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ECB1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3080" w:firstLineChars="700"/>
        <w:jc w:val="both"/>
        <w:textAlignment w:val="baseline"/>
        <w:rPr>
          <w:rFonts w:hint="default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情况说明</w:t>
      </w:r>
    </w:p>
    <w:p w14:paraId="324BF1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关于肇东市农业农村局</w:t>
      </w:r>
      <w:r>
        <w:rPr>
          <w:rFonts w:hint="default"/>
          <w:lang w:val="en-US" w:eastAsia="zh-CN"/>
        </w:rPr>
        <w:t>2021年农村“厕所革命”整村推进室内水冲厕所后期维护设备采购(二次)</w:t>
      </w:r>
      <w:r>
        <w:rPr>
          <w:rFonts w:hint="eastAsia"/>
          <w:lang w:val="en-US" w:eastAsia="zh-CN"/>
        </w:rPr>
        <w:t>项目编号[231282]BZGC[TP]20240004-1于2024年11月26日开标，于当日发布成交公示，成交公示期1个工作日。</w:t>
      </w:r>
    </w:p>
    <w:p w14:paraId="33346D7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 w:firstLineChars="20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中标单位哈尔滨月名科技有限公司未在中标通知书发出之日起30日内，按照招标文件和中标人投标文件的规定，与我单位签订书面合同。</w:t>
      </w:r>
    </w:p>
    <w:p w14:paraId="5973365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依据中华人民共和国财政部令第74号《政府采购非招标采购方式管理办法》第二十二条 我单位取消哈尔滨月名科技有限公司的中标资格并顺延下一名（黑龙江瑞远柳工机械设备有限公司）为中标人，你单位按要求发布新的成交结果公告。</w:t>
      </w:r>
    </w:p>
    <w:p w14:paraId="1BB731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8E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2025-01-03T02:53:00Z</dcterms:created>
  <dc:creator>Administrator</dc:creator>
  <cp:lastModifiedBy>乔雨</cp:lastModifiedBy>
  <dcterms:modified xsi:type="dcterms:W3CDTF">2025-01-03T02:53:41Z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eyJoZGlkIjoiNjk1NWNjODFkNjE0ZGJiNWQ1OTBiYTExZjE3ZjU5MmYiLCJ1c2VySWQiOiIyODUxNzU1MDEifQ==</vt:lpwstr>
  </property>
  <property fmtid="{D5CDD505-2E9C-101B-9397-08002B2CF9AE}" pid="4" name="ICV">
    <vt:lpwstr>4DB885DBF36046F09B46B8EC8F999697_12</vt:lpwstr>
  </property>
</Properties>
</file>