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F" w:rsidRDefault="00564BE3" w:rsidP="00A46DA6">
      <w:pPr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医用气体</w:t>
      </w:r>
      <w:proofErr w:type="gramStart"/>
      <w:r>
        <w:rPr>
          <w:rFonts w:ascii="宋体" w:eastAsia="宋体" w:hAnsi="宋体" w:cs="宋体" w:hint="eastAsia"/>
          <w:bCs/>
          <w:sz w:val="44"/>
          <w:szCs w:val="44"/>
        </w:rPr>
        <w:t>送储服务</w:t>
      </w:r>
      <w:proofErr w:type="gramEnd"/>
      <w:r>
        <w:rPr>
          <w:rFonts w:ascii="宋体" w:eastAsia="宋体" w:hAnsi="宋体" w:cs="宋体" w:hint="eastAsia"/>
          <w:bCs/>
          <w:sz w:val="44"/>
          <w:szCs w:val="44"/>
        </w:rPr>
        <w:t>技术参数</w:t>
      </w:r>
    </w:p>
    <w:p w:rsidR="008E364F" w:rsidRDefault="008E364F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364F" w:rsidRDefault="00564BE3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bookmarkStart w:id="0" w:name="OLE_LINK1"/>
      <w:bookmarkStart w:id="1" w:name="OLE_LINK2"/>
      <w:r>
        <w:rPr>
          <w:rFonts w:ascii="仿宋" w:eastAsia="仿宋" w:hAnsi="仿宋" w:cs="仿宋" w:hint="eastAsia"/>
          <w:sz w:val="32"/>
          <w:szCs w:val="32"/>
        </w:rPr>
        <w:t>负责所提供液态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氧系统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中供气储罐、瓶装杜瓦罐及其他医用气体（表中所列项目）每次换罐安装到位以及其安全设施系统的安装调试工作。</w:t>
      </w:r>
    </w:p>
    <w:tbl>
      <w:tblPr>
        <w:tblpPr w:leftFromText="180" w:rightFromText="180" w:vertAnchor="text" w:horzAnchor="page" w:tblpX="1590" w:tblpY="528"/>
        <w:tblOverlap w:val="never"/>
        <w:tblW w:w="9217" w:type="dxa"/>
        <w:tblLayout w:type="fixed"/>
        <w:tblLook w:val="04A0" w:firstRow="1" w:lastRow="0" w:firstColumn="1" w:lastColumn="0" w:noHBand="0" w:noVBand="1"/>
      </w:tblPr>
      <w:tblGrid>
        <w:gridCol w:w="1748"/>
        <w:gridCol w:w="940"/>
        <w:gridCol w:w="1000"/>
        <w:gridCol w:w="1258"/>
        <w:gridCol w:w="2449"/>
        <w:gridCol w:w="1822"/>
      </w:tblGrid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品名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纯度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送储方式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（钢瓶</w:t>
            </w:r>
            <w:r>
              <w:rPr>
                <w:rFonts w:ascii="宋体" w:hAnsi="宋体" w:cs="宋体" w:hint="eastAsia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罐）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控制单价（元）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医用氧气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99.5%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无缝钢瓶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医用氧气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99.5%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无缝钢瓶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二氧化碳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99.5%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无缝钢瓶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医用液态氧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8E364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吨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99.5%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低温绝热气罐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ascii="宋体" w:hAnsi="宋体" w:cs="宋体" w:hint="eastAsia"/>
                <w:color w:val="000000"/>
              </w:rPr>
              <w:t>200.00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高纯氩气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40L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99.999%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无缝钢瓶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医用液态氧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450L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罐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99.5%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低温绝热气罐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ascii="宋体" w:hAnsi="宋体" w:cs="宋体" w:hint="eastAsia"/>
                <w:color w:val="000000"/>
              </w:rPr>
              <w:t>300.00</w:t>
            </w:r>
          </w:p>
        </w:tc>
      </w:tr>
      <w:tr w:rsidR="008E364F">
        <w:trPr>
          <w:trHeight w:val="58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高纯氮气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40L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罐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95.0%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无缝钢瓶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100.00</w:t>
            </w:r>
          </w:p>
        </w:tc>
      </w:tr>
      <w:tr w:rsidR="008E364F">
        <w:trPr>
          <w:trHeight w:val="59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液氮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2L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瓶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8E364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8E364F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364F" w:rsidRDefault="00564BE3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70.00</w:t>
            </w:r>
          </w:p>
        </w:tc>
      </w:tr>
    </w:tbl>
    <w:bookmarkEnd w:id="0"/>
    <w:bookmarkEnd w:id="1"/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）负责安装远程监控设备至医院制氧机房内，供液态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氧系统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的监测使用。远程监控系统包括但不限于对压力、浓度等的监测。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）负责建立特种设备管理制度及设备档案的管理工作。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）负责配合医院对所提供服务接受相关部门的安全生产检查工作。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b/>
          <w:bCs/>
          <w:i/>
          <w:iCs/>
          <w:sz w:val="32"/>
          <w:szCs w:val="32"/>
          <w:u w:val="wave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）负责订立安全评估方案和验收工作，负责出具相关部门验收报告，承担因出具验收报告所产生的相关费用。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）负责定期对氧气设备进行安全检查并进行必要的维护保养，承担维护保养过程中所产生所有配件的相关费用。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）因气体质量问题或因未按时送货导致的任何医疗事故损失，由供应商全权承担。</w:t>
      </w:r>
    </w:p>
    <w:p w:rsidR="008E364F" w:rsidRDefault="00564BE3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GoBack"/>
      <w:bookmarkEnd w:id="2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）符合医用气体使用标准并具备抗风险能力：特殊时期及紧急情况下具备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小时内送货能力。</w:t>
      </w:r>
    </w:p>
    <w:p w:rsidR="008E364F" w:rsidRDefault="008E364F">
      <w:pPr>
        <w:spacing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364F" w:rsidRDefault="008E364F">
      <w:pPr>
        <w:spacing w:after="0" w:line="360" w:lineRule="auto"/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8E364F" w:rsidRDefault="008E364F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</w:p>
    <w:p w:rsidR="008E364F" w:rsidRDefault="008E364F">
      <w:pPr>
        <w:spacing w:after="0" w:line="360" w:lineRule="auto"/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8E364F" w:rsidRDefault="008E364F">
      <w:pPr>
        <w:spacing w:after="0" w:line="360" w:lineRule="auto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sectPr w:rsidR="008E36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E3" w:rsidRDefault="00564BE3">
      <w:pPr>
        <w:spacing w:after="0"/>
      </w:pPr>
      <w:r>
        <w:separator/>
      </w:r>
    </w:p>
  </w:endnote>
  <w:endnote w:type="continuationSeparator" w:id="0">
    <w:p w:rsidR="00564BE3" w:rsidRDefault="00564B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E3" w:rsidRDefault="00564BE3">
      <w:pPr>
        <w:spacing w:after="0"/>
      </w:pPr>
      <w:r>
        <w:separator/>
      </w:r>
    </w:p>
  </w:footnote>
  <w:footnote w:type="continuationSeparator" w:id="0">
    <w:p w:rsidR="00564BE3" w:rsidRDefault="00564B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1YmFmODdkNmUxMWZkYzM5MzFkZGE0ZTJjMmJmZDcifQ=="/>
    <w:docVar w:name="KSO_WPS_MARK_KEY" w:val="c4b033ae-ac9d-4e16-a63a-41e18d2888aa"/>
  </w:docVars>
  <w:rsids>
    <w:rsidRoot w:val="00D31D50"/>
    <w:rsid w:val="000936F4"/>
    <w:rsid w:val="000E5D71"/>
    <w:rsid w:val="0014740B"/>
    <w:rsid w:val="001C321F"/>
    <w:rsid w:val="001F2F58"/>
    <w:rsid w:val="00203C0D"/>
    <w:rsid w:val="00323B43"/>
    <w:rsid w:val="003D37D8"/>
    <w:rsid w:val="00426133"/>
    <w:rsid w:val="004358AB"/>
    <w:rsid w:val="00564BE3"/>
    <w:rsid w:val="00746216"/>
    <w:rsid w:val="00763ED5"/>
    <w:rsid w:val="007E5004"/>
    <w:rsid w:val="00862172"/>
    <w:rsid w:val="008B7726"/>
    <w:rsid w:val="008E364F"/>
    <w:rsid w:val="009872B7"/>
    <w:rsid w:val="00A35268"/>
    <w:rsid w:val="00A46DA6"/>
    <w:rsid w:val="00A5542B"/>
    <w:rsid w:val="00C132DA"/>
    <w:rsid w:val="00C351B3"/>
    <w:rsid w:val="00CF77BB"/>
    <w:rsid w:val="00D027D6"/>
    <w:rsid w:val="00D31D50"/>
    <w:rsid w:val="00E81AB0"/>
    <w:rsid w:val="00FC3A35"/>
    <w:rsid w:val="00FF76FE"/>
    <w:rsid w:val="042129F3"/>
    <w:rsid w:val="073B27A6"/>
    <w:rsid w:val="087B5F6E"/>
    <w:rsid w:val="09616493"/>
    <w:rsid w:val="166378D1"/>
    <w:rsid w:val="1F3A467F"/>
    <w:rsid w:val="1F947BF6"/>
    <w:rsid w:val="292044DC"/>
    <w:rsid w:val="2AF93D55"/>
    <w:rsid w:val="343855A8"/>
    <w:rsid w:val="3B5D312D"/>
    <w:rsid w:val="3B677E0A"/>
    <w:rsid w:val="3DAB52D9"/>
    <w:rsid w:val="4AF80DD7"/>
    <w:rsid w:val="4B702A09"/>
    <w:rsid w:val="4B9B5B19"/>
    <w:rsid w:val="4F37644D"/>
    <w:rsid w:val="5741346B"/>
    <w:rsid w:val="58EF1411"/>
    <w:rsid w:val="5AE625AD"/>
    <w:rsid w:val="664F7F72"/>
    <w:rsid w:val="73C82B32"/>
    <w:rsid w:val="7A140880"/>
    <w:rsid w:val="7D7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刘国良</cp:lastModifiedBy>
  <cp:revision>14</cp:revision>
  <cp:lastPrinted>2024-11-04T02:50:00Z</cp:lastPrinted>
  <dcterms:created xsi:type="dcterms:W3CDTF">2008-09-11T17:20:00Z</dcterms:created>
  <dcterms:modified xsi:type="dcterms:W3CDTF">2024-12-25T08:24:00Z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63725CFCA7554B5B957FE92B64171322_13</vt:lpwstr>
  </property>
</Properties>
</file>