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BCC33">
      <w:pPr>
        <w:keepNext w:val="0"/>
        <w:keepLines w:val="0"/>
        <w:pageBreakBefore w:val="0"/>
        <w:widowControl/>
        <w:tabs>
          <w:tab w:val="right" w:pos="8052"/>
        </w:tabs>
        <w:kinsoku w:val="0"/>
        <w:wordWrap/>
        <w:overflowPunct/>
        <w:topLinePunct w:val="0"/>
        <w:autoSpaceDE w:val="0"/>
        <w:autoSpaceDN w:val="0"/>
        <w:bidi w:val="0"/>
        <w:adjustRightInd w:val="0"/>
        <w:snapToGrid w:val="0"/>
        <w:spacing w:before="185" w:line="480" w:lineRule="exact"/>
        <w:jc w:val="center"/>
        <w:textAlignment w:val="baseline"/>
        <w:outlineLvl w:val="0"/>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富裕县学校食堂劳务用工</w:t>
      </w:r>
      <w:r>
        <w:rPr>
          <w:rFonts w:hint="eastAsia" w:ascii="宋体" w:hAnsi="宋体" w:eastAsia="宋体" w:cs="宋体"/>
          <w:b/>
          <w:bCs/>
          <w:sz w:val="36"/>
          <w:szCs w:val="36"/>
          <w:lang w:val="en-US" w:eastAsia="zh-CN"/>
        </w:rPr>
        <w:t>合同续签</w:t>
      </w:r>
      <w:r>
        <w:rPr>
          <w:rFonts w:hint="eastAsia" w:ascii="宋体" w:hAnsi="宋体" w:eastAsia="宋体" w:cs="宋体"/>
          <w:b/>
          <w:bCs/>
          <w:sz w:val="36"/>
          <w:szCs w:val="36"/>
          <w:lang w:eastAsia="zh-CN"/>
        </w:rPr>
        <w:t>考核细则</w:t>
      </w:r>
    </w:p>
    <w:p w14:paraId="16926E41">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一、企业资质</w:t>
      </w:r>
    </w:p>
    <w:p w14:paraId="0BA70703">
      <w:pPr>
        <w:keepNext w:val="0"/>
        <w:keepLines w:val="0"/>
        <w:pageBreakBefore w:val="0"/>
        <w:widowControl/>
        <w:kinsoku w:val="0"/>
        <w:wordWrap/>
        <w:overflowPunct/>
        <w:topLinePunct w:val="0"/>
        <w:autoSpaceDE w:val="0"/>
        <w:autoSpaceDN w:val="0"/>
        <w:bidi w:val="0"/>
        <w:adjustRightInd w:val="0"/>
        <w:snapToGrid w:val="0"/>
        <w:spacing w:before="185" w:line="480" w:lineRule="exact"/>
        <w:ind w:firstLine="600" w:firstLineChars="200"/>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为学校食堂提供用工服务的企业必须具备相应的企业资质且符合《中华人民共和国食品安全法》的相关要求对学校负责、接受学校、家长、社会的监督。</w:t>
      </w:r>
    </w:p>
    <w:p w14:paraId="7CAF95D2">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违反以上条件终止合同。</w:t>
      </w:r>
    </w:p>
    <w:p w14:paraId="755DC35A">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二、从业人员资质与日常管理</w:t>
      </w:r>
    </w:p>
    <w:p w14:paraId="05B4C958">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（一）考核内容</w:t>
      </w:r>
    </w:p>
    <w:p w14:paraId="36B9E758">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1.从业人员要取得健康合格证明，健康证明在有效期内；禁止患有碍⻝品安全疾病⼈员上岗。</w:t>
      </w:r>
    </w:p>
    <w:p w14:paraId="0BD1012F">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扣分分值：每人次扣1分。</w:t>
      </w:r>
    </w:p>
    <w:p w14:paraId="5E34E0E3">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在岗从业⼈员是否保持良好个⼈卫⽣ ，⼿部清洁，⽆长指甲、涂指甲油、饰 物外露等情形，专间及专⽤操作区⼈员，需佩戴清洁的⼝罩并遮住⼝⿐。</w:t>
      </w:r>
    </w:p>
    <w:p w14:paraId="0709BA35">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扣分分值：每一人次1分。</w:t>
      </w:r>
    </w:p>
    <w:p w14:paraId="2A333540">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每⽇进⾏从业⼈员健康检查（晨检），并如实记录。</w:t>
      </w:r>
    </w:p>
    <w:p w14:paraId="1C7A8359">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扣分分值：每漏次1分。</w:t>
      </w:r>
    </w:p>
    <w:p w14:paraId="281E2EFE">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在岗从业⼈员要穿戴洁净的⼯作⾐帽，专间、专⽤操作区和其他操作区的 从业⼈员⼯作服要有明显区分。</w:t>
      </w:r>
    </w:p>
    <w:p w14:paraId="05544FAD">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扣分分值：每人次1分。</w:t>
      </w:r>
    </w:p>
    <w:p w14:paraId="75717E16">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企业每个月要对各岗位从业⼈员进⾏相应的⻝品安全知识培 训，并做好培训记录。</w:t>
      </w:r>
    </w:p>
    <w:p w14:paraId="0EA4CEF1">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扣分分值：每漏一次扣1分。</w:t>
      </w:r>
    </w:p>
    <w:p w14:paraId="17017604">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各岗位从业人员严格按操作流程操作，并且服务态度要好。</w:t>
      </w:r>
    </w:p>
    <w:p w14:paraId="6163FCC2">
      <w:pPr>
        <w:keepNext w:val="0"/>
        <w:keepLines w:val="0"/>
        <w:pageBreakBefore w:val="0"/>
        <w:widowControl/>
        <w:tabs>
          <w:tab w:val="left" w:pos="312"/>
        </w:tabs>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扣分分值：每违规操作一次或因服务态度恶劣学生及家长投诉每次扣1分。屡教不改的终止其劳务合同。</w:t>
      </w:r>
    </w:p>
    <w:p w14:paraId="7BD8F558">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保证⻝品贮存区不存在⻝品与⾮⻝品混放情形，不存放有毒有害物质；⻝品 贮存要符合分类、分架、离墙、离地、有标识等要求。</w:t>
      </w:r>
    </w:p>
    <w:p w14:paraId="093EC2DB">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28F9B23D">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要保持贮存⻝品原料的场所、设备设施清洁干净。</w:t>
      </w:r>
    </w:p>
    <w:p w14:paraId="1BA423E8">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42A5A863">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需冷冻（藏）的⻝品原料、半成品和成品要按要求冷冻（藏）；冷冻（藏） 设施中的⻝品禁止存在原料、半成品、成品混放等情形；冷冻（藏）设施要有可正确显示内部温度的测温装置，冷冻（藏）温度要符合要求。</w:t>
      </w:r>
    </w:p>
    <w:p w14:paraId="314C6595">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51AF06E4">
      <w:pPr>
        <w:keepNext w:val="0"/>
        <w:keepLines w:val="0"/>
        <w:pageBreakBefore w:val="0"/>
        <w:widowControl/>
        <w:numPr>
          <w:numId w:val="0"/>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val="en-US" w:eastAsia="zh-CN"/>
        </w:rPr>
        <w:t>10.</w:t>
      </w:r>
      <w:r>
        <w:rPr>
          <w:rFonts w:hint="eastAsia" w:ascii="宋体" w:hAnsi="宋体" w:eastAsia="宋体" w:cs="宋体"/>
          <w:sz w:val="30"/>
          <w:szCs w:val="30"/>
          <w:lang w:eastAsia="zh-CN"/>
        </w:rPr>
        <w:t>要每日检查待加工食材的保质期。发现有超过保质期的⻝品或⻝品原料应立即向学校食品安全总监报告并进行妥善处理。</w:t>
      </w:r>
    </w:p>
    <w:p w14:paraId="4AADE7C7">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616551DC">
      <w:pPr>
        <w:keepNext w:val="0"/>
        <w:keepLines w:val="0"/>
        <w:pageBreakBefore w:val="0"/>
        <w:widowControl/>
        <w:numPr>
          <w:numId w:val="0"/>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val="en-US" w:eastAsia="zh-CN"/>
        </w:rPr>
        <w:t>11.</w:t>
      </w:r>
      <w:r>
        <w:rPr>
          <w:rFonts w:hint="eastAsia" w:ascii="宋体" w:hAnsi="宋体" w:eastAsia="宋体" w:cs="宋体"/>
          <w:sz w:val="30"/>
          <w:szCs w:val="30"/>
          <w:lang w:eastAsia="zh-CN"/>
        </w:rPr>
        <w:t>在使用原料、半成品、成品及其盛放容器和加⼯制作过程中⼯具要有明显区分标识、分 开放置和使⽤ ，要⽣熟分开进而有效防⽌⻝品交叉污染。</w:t>
      </w:r>
    </w:p>
    <w:p w14:paraId="7C85EE6D">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5A257D0C">
      <w:pPr>
        <w:keepNext w:val="0"/>
        <w:keepLines w:val="0"/>
        <w:pageBreakBefore w:val="0"/>
        <w:widowControl/>
        <w:numPr>
          <w:numId w:val="0"/>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val="en-US" w:eastAsia="zh-CN"/>
        </w:rPr>
        <w:t>12.</w:t>
      </w:r>
      <w:r>
        <w:rPr>
          <w:rFonts w:hint="eastAsia" w:ascii="宋体" w:hAnsi="宋体" w:eastAsia="宋体" w:cs="宋体"/>
          <w:sz w:val="30"/>
          <w:szCs w:val="30"/>
          <w:lang w:eastAsia="zh-CN"/>
        </w:rPr>
        <w:t>⻝品原料要在洗净后方可使⽤，要在标识标明⽤类⽔池内，并按标识分 类清洗动物性⻝品、植物性⻝品和⽔产品，禽蛋使⽤前要洗外壳。</w:t>
      </w:r>
    </w:p>
    <w:p w14:paraId="27795862">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439C17B5">
      <w:pPr>
        <w:keepNext w:val="0"/>
        <w:keepLines w:val="0"/>
        <w:pageBreakBefore w:val="0"/>
        <w:widowControl/>
        <w:numPr>
          <w:numId w:val="0"/>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val="en-US" w:eastAsia="zh-CN"/>
        </w:rPr>
        <w:t>13.</w:t>
      </w:r>
      <w:r>
        <w:rPr>
          <w:rFonts w:hint="eastAsia" w:ascii="宋体" w:hAnsi="宋体" w:eastAsia="宋体" w:cs="宋体"/>
          <w:sz w:val="30"/>
          <w:szCs w:val="30"/>
          <w:lang w:eastAsia="zh-CN"/>
        </w:rPr>
        <w:t>盛放调味料的容器要始终保持清洁，加盖存放。要经常煎炸油的⾊泽、⽓味、状态是 否⽆异常，避免重复使用。</w:t>
      </w:r>
    </w:p>
    <w:p w14:paraId="1160C982">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4DCF3AB3">
      <w:pPr>
        <w:keepNext w:val="0"/>
        <w:keepLines w:val="0"/>
        <w:pageBreakBefore w:val="0"/>
        <w:widowControl/>
        <w:numPr>
          <w:numId w:val="0"/>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val="en-US" w:eastAsia="zh-CN"/>
        </w:rPr>
        <w:t>14.</w:t>
      </w:r>
      <w:r>
        <w:rPr>
          <w:rFonts w:hint="eastAsia" w:ascii="宋体" w:hAnsi="宋体" w:eastAsia="宋体" w:cs="宋体"/>
          <w:sz w:val="30"/>
          <w:szCs w:val="30"/>
          <w:lang w:eastAsia="zh-CN"/>
        </w:rPr>
        <w:t>加⼯⻝材要烧熟煮透。</w:t>
      </w:r>
    </w:p>
    <w:p w14:paraId="0BFB85A8">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5FABDDB0">
      <w:pPr>
        <w:keepNext w:val="0"/>
        <w:keepLines w:val="0"/>
        <w:pageBreakBefore w:val="0"/>
        <w:widowControl/>
        <w:numPr>
          <w:numId w:val="0"/>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val="en-US" w:eastAsia="zh-CN"/>
        </w:rPr>
        <w:t>15.</w:t>
      </w:r>
      <w:r>
        <w:rPr>
          <w:rFonts w:hint="eastAsia" w:ascii="宋体" w:hAnsi="宋体" w:eastAsia="宋体" w:cs="宋体"/>
          <w:sz w:val="30"/>
          <w:szCs w:val="30"/>
          <w:lang w:eastAsia="zh-CN"/>
        </w:rPr>
        <w:t>要保持专间及专⽤操作区的标识完整、设施正常使用、⼈员及操作要符合相关要求。</w:t>
      </w:r>
    </w:p>
    <w:p w14:paraId="0EEE217F">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62752D43">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color w:val="000008"/>
          <w:spacing w:val="-14"/>
          <w:sz w:val="30"/>
          <w:szCs w:val="30"/>
          <w:lang w:eastAsia="zh-CN"/>
        </w:rPr>
      </w:pPr>
      <w:r>
        <w:rPr>
          <w:rFonts w:hint="eastAsia" w:ascii="宋体" w:hAnsi="宋体" w:eastAsia="宋体" w:cs="宋体"/>
          <w:sz w:val="30"/>
          <w:szCs w:val="30"/>
          <w:lang w:eastAsia="zh-CN"/>
        </w:rPr>
        <w:t>15.要按规定进行食品规范留样</w:t>
      </w:r>
      <w:r>
        <w:rPr>
          <w:rFonts w:hint="eastAsia" w:ascii="宋体" w:hAnsi="宋体" w:eastAsia="宋体" w:cs="宋体"/>
          <w:color w:val="000008"/>
          <w:spacing w:val="-14"/>
          <w:sz w:val="30"/>
          <w:szCs w:val="30"/>
          <w:lang w:eastAsia="zh-CN"/>
        </w:rPr>
        <w:t>。</w:t>
      </w:r>
    </w:p>
    <w:p w14:paraId="1FE8F37B">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扣分分值：每漏一次扣1分。</w:t>
      </w:r>
    </w:p>
    <w:p w14:paraId="7F3094A5">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16.备餐场所、备餐人员个人卫生、盛装食品成品的容器和分派菜肴整理造型的 工具、菜肴围边和盘花要符合要求。食品存放温度和时间是要合要求。</w:t>
      </w:r>
    </w:p>
    <w:p w14:paraId="12C7D733">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扣分分值：每项/次扣1分。</w:t>
      </w:r>
    </w:p>
    <w:p w14:paraId="4C4126A6">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17.要采取有效措施， 防止供餐过程中食品受到污染。要对就餐区或者就 餐区附近供用餐者清洗手部以及餐具、饮具的用水设施进行消毒。</w:t>
      </w:r>
    </w:p>
    <w:p w14:paraId="4720D1CE">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6F516B1F">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18.要保持餐饮经营场所环境清洁，墙壁、天花板、门窗、地面 、排水沟、操作台、食品加工用具等无破损、霉斑、积油、积水 、污垢等。</w:t>
      </w:r>
    </w:p>
    <w:p w14:paraId="4DCD9B6C">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4A9334A6">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19.每周要对冷冻（藏）、保温、加热、运送、陈列、采光、通风 、排烟、洗手 、消毒、除虫灭害防护三防等设施进行常规维护并按时填写设施设备维护记录。</w:t>
      </w:r>
    </w:p>
    <w:p w14:paraId="0CAC11C8">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25CD943F">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20.餐厨废弃物的存放及清理要符合要求，并及时填写相关记录。</w:t>
      </w:r>
    </w:p>
    <w:p w14:paraId="65E4ABC0">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64E79855">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21.要避免加工过程中存在的浪费；要提供按位分餐、公共餐具分餐、⾃取 分餐等服务。</w:t>
      </w:r>
    </w:p>
    <w:p w14:paraId="0408DE68">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扣分分值：每项1分</w:t>
      </w:r>
    </w:p>
    <w:p w14:paraId="3627F8F5">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22.要配合学校进行进货查验、索证索票，并完成记录台账。</w:t>
      </w:r>
    </w:p>
    <w:p w14:paraId="58609911">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扣分分值：每项/次扣1分。</w:t>
      </w:r>
    </w:p>
    <w:p w14:paraId="7A203761">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按照学校作息时间要求为学生提供就餐服务禁止出现误餐、漏餐。</w:t>
      </w:r>
    </w:p>
    <w:p w14:paraId="000A8EC4">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bookmarkStart w:id="0" w:name="_GoBack"/>
      <w:bookmarkEnd w:id="0"/>
      <w:r>
        <w:rPr>
          <w:rFonts w:hint="eastAsia" w:ascii="宋体" w:hAnsi="宋体" w:eastAsia="宋体" w:cs="宋体"/>
          <w:sz w:val="30"/>
          <w:szCs w:val="30"/>
          <w:lang w:eastAsia="zh-CN"/>
        </w:rPr>
        <w:t>扣分分值：每误餐5分钟扣1分。漏餐每餐次扣20分。</w:t>
      </w:r>
    </w:p>
    <w:p w14:paraId="63237D96">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24.上级文件规定的其他相关要求。</w:t>
      </w:r>
    </w:p>
    <w:p w14:paraId="4143C6BA">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（二）考核实施：</w:t>
      </w:r>
    </w:p>
    <w:p w14:paraId="39AA0F1D">
      <w:pPr>
        <w:keepNext w:val="0"/>
        <w:keepLines w:val="0"/>
        <w:pageBreakBefore w:val="0"/>
        <w:widowControl/>
        <w:kinsoku w:val="0"/>
        <w:wordWrap/>
        <w:overflowPunct/>
        <w:topLinePunct w:val="0"/>
        <w:autoSpaceDE w:val="0"/>
        <w:autoSpaceDN w:val="0"/>
        <w:bidi w:val="0"/>
        <w:adjustRightInd w:val="0"/>
        <w:snapToGrid w:val="0"/>
        <w:spacing w:line="480" w:lineRule="exact"/>
        <w:ind w:firstLine="600" w:firstLineChars="200"/>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采取学校日常考核与第三方考核相结合的办法进行考核。</w:t>
      </w:r>
    </w:p>
    <w:p w14:paraId="05BB415B">
      <w:pPr>
        <w:keepNext w:val="0"/>
        <w:keepLines w:val="0"/>
        <w:pageBreakBefore w:val="0"/>
        <w:widowControl/>
        <w:numPr>
          <w:ilvl w:val="0"/>
          <w:numId w:val="3"/>
        </w:numPr>
        <w:kinsoku w:val="0"/>
        <w:wordWrap/>
        <w:overflowPunct/>
        <w:topLinePunct w:val="0"/>
        <w:autoSpaceDE w:val="0"/>
        <w:autoSpaceDN w:val="0"/>
        <w:bidi w:val="0"/>
        <w:adjustRightInd w:val="0"/>
        <w:snapToGrid w:val="0"/>
        <w:spacing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学校日常考核：</w:t>
      </w:r>
    </w:p>
    <w:p w14:paraId="78DD65A6">
      <w:pPr>
        <w:keepNext w:val="0"/>
        <w:keepLines w:val="0"/>
        <w:pageBreakBefore w:val="0"/>
        <w:widowControl/>
        <w:kinsoku w:val="0"/>
        <w:wordWrap/>
        <w:overflowPunct/>
        <w:topLinePunct w:val="0"/>
        <w:autoSpaceDE w:val="0"/>
        <w:autoSpaceDN w:val="0"/>
        <w:bidi w:val="0"/>
        <w:adjustRightInd w:val="0"/>
        <w:snapToGrid w:val="0"/>
        <w:spacing w:line="480" w:lineRule="exact"/>
        <w:ind w:firstLine="600" w:firstLineChars="200"/>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由学校主管领导组织学校食品安全总监/食品安全员及企业管理人员共同进行。对考核过程中出现的问题要求企业进行立行立改或限期整改。整改及时到位的学校不予扣分。对整改不到位、不彻底的或同一问题在检查中反复出现的问题学校向企业下发整改通知明确所扣分数及缘由，并计入月考核。</w:t>
      </w:r>
    </w:p>
    <w:p w14:paraId="06EC7AA9">
      <w:pPr>
        <w:keepNext w:val="0"/>
        <w:keepLines w:val="0"/>
        <w:pageBreakBefore w:val="0"/>
        <w:widowControl/>
        <w:numPr>
          <w:ilvl w:val="0"/>
          <w:numId w:val="3"/>
        </w:numPr>
        <w:kinsoku w:val="0"/>
        <w:wordWrap/>
        <w:overflowPunct/>
        <w:topLinePunct w:val="0"/>
        <w:autoSpaceDE w:val="0"/>
        <w:autoSpaceDN w:val="0"/>
        <w:bidi w:val="0"/>
        <w:adjustRightInd w:val="0"/>
        <w:snapToGrid w:val="0"/>
        <w:spacing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第三方机构考核：</w:t>
      </w:r>
    </w:p>
    <w:p w14:paraId="40B5A597">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 xml:space="preserve">    凡学校迎接的教育行政部门、市场监管部门、疾控、安等部门的检查均视为第三方机构。</w:t>
      </w:r>
    </w:p>
    <w:p w14:paraId="0B664FED">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 xml:space="preserve">    在第三方机构在检查过程中出现的问题采取如下扣分方式进行扣分：</w:t>
      </w:r>
    </w:p>
    <w:p w14:paraId="7B348C4F">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（1）口头提出整改的每次扣1分。</w:t>
      </w:r>
    </w:p>
    <w:p w14:paraId="555A522D">
      <w:pPr>
        <w:keepNext w:val="0"/>
        <w:keepLines w:val="0"/>
        <w:pageBreakBefore w:val="0"/>
        <w:widowControl/>
        <w:kinsoku w:val="0"/>
        <w:wordWrap/>
        <w:overflowPunct/>
        <w:topLinePunct w:val="0"/>
        <w:autoSpaceDE w:val="0"/>
        <w:autoSpaceDN w:val="0"/>
        <w:bidi w:val="0"/>
        <w:adjustRightInd w:val="0"/>
        <w:snapToGrid w:val="0"/>
        <w:spacing w:line="480" w:lineRule="exact"/>
        <w:textAlignment w:val="baseline"/>
        <w:outlineLvl w:val="0"/>
        <w:rPr>
          <w:rFonts w:hint="eastAsia" w:ascii="宋体" w:hAnsi="宋体" w:eastAsia="宋体" w:cs="宋体"/>
          <w:sz w:val="30"/>
          <w:szCs w:val="30"/>
          <w:lang w:eastAsia="zh-CN"/>
        </w:rPr>
      </w:pPr>
      <w:r>
        <w:rPr>
          <w:rFonts w:hint="eastAsia" w:ascii="宋体" w:hAnsi="宋体" w:eastAsia="宋体" w:cs="宋体"/>
          <w:sz w:val="30"/>
          <w:szCs w:val="30"/>
          <w:lang w:eastAsia="zh-CN"/>
        </w:rPr>
        <w:t>（2）以通知、通报、文件形式下发的或在会议上进行通报整改、批评的问题按行政级别进行相应扣分。县级每项每次扣1分；市级每项每次扣2分；市级每项每次3分。</w:t>
      </w:r>
    </w:p>
    <w:p w14:paraId="6F1942EC">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b/>
          <w:bCs/>
          <w:sz w:val="30"/>
          <w:szCs w:val="30"/>
          <w:lang w:eastAsia="zh-CN"/>
        </w:rPr>
      </w:pPr>
      <w:r>
        <w:rPr>
          <w:rFonts w:hint="eastAsia" w:ascii="宋体" w:hAnsi="宋体" w:eastAsia="宋体" w:cs="宋体"/>
          <w:b/>
          <w:bCs/>
          <w:sz w:val="30"/>
          <w:szCs w:val="30"/>
          <w:lang w:val="en-US" w:eastAsia="zh-CN"/>
        </w:rPr>
        <w:t>三、</w:t>
      </w:r>
      <w:r>
        <w:rPr>
          <w:rFonts w:hint="eastAsia" w:ascii="宋体" w:hAnsi="宋体" w:eastAsia="宋体" w:cs="宋体"/>
          <w:b/>
          <w:bCs/>
          <w:sz w:val="30"/>
          <w:szCs w:val="30"/>
          <w:lang w:eastAsia="zh-CN"/>
        </w:rPr>
        <w:t>考核结果处理：</w:t>
      </w:r>
    </w:p>
    <w:p w14:paraId="744B35E4">
      <w:pPr>
        <w:keepNext w:val="0"/>
        <w:keepLines w:val="0"/>
        <w:pageBreakBefore w:val="0"/>
        <w:widowControl/>
        <w:kinsoku w:val="0"/>
        <w:wordWrap/>
        <w:overflowPunct/>
        <w:topLinePunct w:val="0"/>
        <w:autoSpaceDE w:val="0"/>
        <w:autoSpaceDN w:val="0"/>
        <w:bidi w:val="0"/>
        <w:adjustRightInd w:val="0"/>
        <w:snapToGrid w:val="0"/>
        <w:spacing w:line="480" w:lineRule="exact"/>
        <w:ind w:firstLine="600" w:firstLineChars="200"/>
        <w:textAlignment w:val="baseline"/>
        <w:outlineLvl w:val="0"/>
        <w:rPr>
          <w:rFonts w:hint="default" w:ascii="宋体" w:hAnsi="宋体" w:eastAsia="宋体" w:cs="宋体"/>
          <w:sz w:val="30"/>
          <w:szCs w:val="30"/>
          <w:lang w:val="en-US" w:eastAsia="zh-CN"/>
        </w:rPr>
      </w:pPr>
      <w:r>
        <w:rPr>
          <w:rFonts w:hint="eastAsia" w:ascii="宋体" w:hAnsi="宋体" w:eastAsia="宋体" w:cs="宋体"/>
          <w:sz w:val="30"/>
          <w:szCs w:val="30"/>
          <w:lang w:eastAsia="zh-CN"/>
        </w:rPr>
        <w:t>每月考核分满分为100分，90分为合格，</w:t>
      </w:r>
      <w:r>
        <w:rPr>
          <w:rFonts w:hint="eastAsia" w:ascii="宋体" w:hAnsi="宋体" w:eastAsia="宋体" w:cs="宋体"/>
          <w:sz w:val="30"/>
          <w:szCs w:val="30"/>
          <w:lang w:val="en-US" w:eastAsia="zh-CN"/>
        </w:rPr>
        <w:t>一个月为一个考核周期，全年考核取平均值，考核平均分低于80分，终止下一年度合同。最终解释权归采购人所有。</w:t>
      </w:r>
    </w:p>
    <w:p w14:paraId="7610ACE7">
      <w:pPr>
        <w:keepNext w:val="0"/>
        <w:keepLines w:val="0"/>
        <w:pageBreakBefore w:val="0"/>
        <w:widowControl/>
        <w:kinsoku w:val="0"/>
        <w:wordWrap/>
        <w:overflowPunct/>
        <w:topLinePunct w:val="0"/>
        <w:autoSpaceDE w:val="0"/>
        <w:autoSpaceDN w:val="0"/>
        <w:bidi w:val="0"/>
        <w:adjustRightInd w:val="0"/>
        <w:snapToGrid w:val="0"/>
        <w:spacing w:before="185" w:line="480" w:lineRule="exact"/>
        <w:textAlignment w:val="baseline"/>
        <w:outlineLvl w:val="0"/>
        <w:rPr>
          <w:rFonts w:hint="eastAsia" w:ascii="宋体" w:hAnsi="宋体" w:eastAsia="宋体" w:cs="宋体"/>
          <w:sz w:val="30"/>
          <w:szCs w:val="30"/>
          <w:lang w:eastAsia="zh-CN"/>
        </w:rPr>
      </w:pPr>
    </w:p>
    <w:p w14:paraId="5CBEEFB6">
      <w:pPr>
        <w:keepNext w:val="0"/>
        <w:keepLines w:val="0"/>
        <w:pageBreakBefore w:val="0"/>
        <w:widowControl/>
        <w:kinsoku w:val="0"/>
        <w:wordWrap/>
        <w:overflowPunct/>
        <w:topLinePunct w:val="0"/>
        <w:autoSpaceDE w:val="0"/>
        <w:autoSpaceDN w:val="0"/>
        <w:bidi w:val="0"/>
        <w:adjustRightInd w:val="0"/>
        <w:snapToGrid w:val="0"/>
        <w:spacing w:before="185" w:line="480" w:lineRule="exact"/>
        <w:ind w:firstLine="5100" w:firstLineChars="1700"/>
        <w:textAlignment w:val="baseline"/>
        <w:outlineLvl w:val="0"/>
        <w:rPr>
          <w:rFonts w:hint="eastAsia" w:ascii="宋体" w:hAnsi="宋体" w:eastAsia="宋体" w:cs="宋体"/>
          <w:sz w:val="30"/>
          <w:szCs w:val="30"/>
          <w:lang w:eastAsia="zh-CN"/>
        </w:rPr>
      </w:pPr>
    </w:p>
    <w:sectPr>
      <w:pgSz w:w="11900" w:h="16820"/>
      <w:pgMar w:top="1429" w:right="1383" w:bottom="1669" w:left="1541" w:header="0" w:footer="142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F3152"/>
    <w:multiLevelType w:val="singleLevel"/>
    <w:tmpl w:val="955F3152"/>
    <w:lvl w:ilvl="0" w:tentative="0">
      <w:start w:val="1"/>
      <w:numFmt w:val="decimal"/>
      <w:lvlText w:val="%1."/>
      <w:lvlJc w:val="left"/>
      <w:pPr>
        <w:tabs>
          <w:tab w:val="left" w:pos="312"/>
        </w:tabs>
      </w:pPr>
    </w:lvl>
  </w:abstractNum>
  <w:abstractNum w:abstractNumId="1">
    <w:nsid w:val="B492924E"/>
    <w:multiLevelType w:val="singleLevel"/>
    <w:tmpl w:val="B492924E"/>
    <w:lvl w:ilvl="0" w:tentative="0">
      <w:start w:val="2"/>
      <w:numFmt w:val="decimal"/>
      <w:lvlText w:val="%1."/>
      <w:lvlJc w:val="left"/>
      <w:pPr>
        <w:tabs>
          <w:tab w:val="left" w:pos="312"/>
        </w:tabs>
      </w:pPr>
    </w:lvl>
  </w:abstractNum>
  <w:abstractNum w:abstractNumId="2">
    <w:nsid w:val="CD7452A3"/>
    <w:multiLevelType w:val="singleLevel"/>
    <w:tmpl w:val="CD7452A3"/>
    <w:lvl w:ilvl="0" w:tentative="0">
      <w:start w:val="23"/>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mZhZWJjZmQ3NTRjNzE2ZjA3ODkxYmQyODNlZmEwYjEifQ=="/>
  </w:docVars>
  <w:rsids>
    <w:rsidRoot w:val="00032A4C"/>
    <w:rsid w:val="00032A4C"/>
    <w:rsid w:val="00262530"/>
    <w:rsid w:val="00EA4891"/>
    <w:rsid w:val="00ED773F"/>
    <w:rsid w:val="03FD1367"/>
    <w:rsid w:val="11124693"/>
    <w:rsid w:val="15D25273"/>
    <w:rsid w:val="16447C16"/>
    <w:rsid w:val="1A326B6C"/>
    <w:rsid w:val="27B82CE8"/>
    <w:rsid w:val="29783D84"/>
    <w:rsid w:val="3F564575"/>
    <w:rsid w:val="3FE474F0"/>
    <w:rsid w:val="432050AF"/>
    <w:rsid w:val="49E81048"/>
    <w:rsid w:val="5A2D1D9E"/>
    <w:rsid w:val="66823080"/>
    <w:rsid w:val="6E8421FD"/>
    <w:rsid w:val="755107E4"/>
    <w:rsid w:val="768A07B1"/>
    <w:rsid w:val="7CC43D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autoRedefine/>
    <w:semiHidden/>
    <w:qFormat/>
    <w:uiPriority w:val="0"/>
    <w:rPr>
      <w:rFonts w:ascii="微软雅黑" w:hAnsi="微软雅黑" w:eastAsia="微软雅黑" w:cs="微软雅黑"/>
      <w:sz w:val="28"/>
      <w:szCs w:val="2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微软雅黑" w:hAnsi="微软雅黑" w:eastAsia="微软雅黑" w:cs="微软雅黑"/>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1927</Words>
  <Characters>1951</Characters>
  <Lines>14</Lines>
  <Paragraphs>4</Paragraphs>
  <TotalTime>908</TotalTime>
  <ScaleCrop>false</ScaleCrop>
  <LinksUpToDate>false</LinksUpToDate>
  <CharactersWithSpaces>1977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2023-03-20T03:34:00Z</dcterms:created>
  <dc:creator>wulizu</dc:creator>
  <cp:lastModifiedBy>Administrator</cp:lastModifiedBy>
  <cp:lastPrinted>2024-03-24T08:24:00Z</cp:lastPrinted>
  <dcterms:modified xsi:type="dcterms:W3CDTF">2024-12-24T00:34:02Z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2023-09-25T10:35:32Z</vt:filetime>
  </property>
  <property fmtid="{D5CDD505-2E9C-101B-9397-08002B2CF9AE}" pid="4" name="KSOProductBuildVer">
    <vt:lpwstr>2052-12.1.0.19302</vt:lpwstr>
  </property>
  <property fmtid="{D5CDD505-2E9C-101B-9397-08002B2CF9AE}" pid="5" name="ICV">
    <vt:lpwstr>26C0441ED35243C9B51A9A6D533A5C3C_13</vt:lpwstr>
  </property>
</Properties>
</file>