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F63BA">
      <w:pPr>
        <w:ind w:firstLine="3840" w:firstLineChars="1600"/>
        <w:rPr>
          <w:rFonts w:hint="eastAsia"/>
          <w:sz w:val="24"/>
          <w:szCs w:val="24"/>
          <w:lang w:val="en-US" w:eastAsia="zh-CN"/>
        </w:rPr>
      </w:pPr>
      <w:r>
        <w:rPr>
          <w:rFonts w:hint="eastAsia"/>
          <w:sz w:val="24"/>
          <w:szCs w:val="24"/>
          <w:lang w:val="en-US" w:eastAsia="zh-CN"/>
        </w:rPr>
        <w:t>参数明细表</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2237"/>
        <w:gridCol w:w="1115"/>
        <w:gridCol w:w="811"/>
        <w:gridCol w:w="956"/>
        <w:gridCol w:w="2600"/>
      </w:tblGrid>
      <w:tr w14:paraId="2D97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7" w:type="dxa"/>
            <w:tcBorders>
              <w:top w:val="single" w:color="auto" w:sz="4" w:space="0"/>
              <w:left w:val="single" w:color="000000" w:sz="4" w:space="0"/>
              <w:bottom w:val="single" w:color="000000" w:sz="4" w:space="0"/>
              <w:right w:val="single" w:color="000000" w:sz="4" w:space="0"/>
              <w:tl2br w:val="single" w:color="000000" w:sz="4" w:space="0"/>
            </w:tcBorders>
            <w:shd w:val="clear" w:color="auto" w:fill="auto"/>
            <w:vAlign w:val="center"/>
          </w:tcPr>
          <w:p w14:paraId="17D56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
                <w:lang w:val="en-US" w:eastAsia="zh-CN" w:bidi="ar"/>
              </w:rPr>
              <w:t xml:space="preserve"> </w:t>
            </w:r>
            <w:r>
              <w:rPr>
                <w:rStyle w:val="5"/>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序号</w:t>
            </w:r>
          </w:p>
        </w:tc>
        <w:tc>
          <w:tcPr>
            <w:tcW w:w="2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0B2C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30D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1" w:type="dxa"/>
            <w:tcBorders>
              <w:top w:val="single" w:color="auto" w:sz="4" w:space="0"/>
              <w:left w:val="single" w:color="000000" w:sz="4" w:space="0"/>
              <w:bottom w:val="single" w:color="000000" w:sz="4" w:space="0"/>
              <w:right w:val="single" w:color="000000" w:sz="4" w:space="0"/>
            </w:tcBorders>
            <w:shd w:val="clear" w:color="auto" w:fill="auto"/>
            <w:vAlign w:val="center"/>
          </w:tcPr>
          <w:p w14:paraId="39A2B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3A64E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招标价格 （元）</w:t>
            </w:r>
          </w:p>
        </w:tc>
        <w:tc>
          <w:tcPr>
            <w:tcW w:w="26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0A7618">
            <w:pPr>
              <w:keepNext w:val="0"/>
              <w:keepLines w:val="0"/>
              <w:widowControl/>
              <w:suppressLineNumbers w:val="0"/>
              <w:ind w:firstLine="1320" w:firstLineChars="6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636A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2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清洗液ISE Cleaning Solution/Elecsys Sysclean</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2761.08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1.主要用途：用于清洗分析仪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2.主要组成成分：氢氧化钠、次氯酸钠溶液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3.储存及稳定性：2～8℃保存，有效期≥12 个月</w:t>
            </w:r>
          </w:p>
        </w:tc>
      </w:tr>
      <w:tr w14:paraId="4E13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2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清洗液PreClean 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A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1140.92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1.主要用途：清洗液用于清除可能干扰信号检测的物质。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2.主要作用：预清洗液与电化学发光检测试剂一起用于电化学发光免疫分析仪。预清洗液适用于所有批号的试剂。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3.储存及稳定性：存放于2-8℃，≥12个月</w:t>
            </w:r>
          </w:p>
        </w:tc>
      </w:tr>
      <w:tr w14:paraId="6CE3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清洗液ProbeWash M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1521.85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7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1.主要用途：清洗液用于在操作期间更换试剂时冲洗免疫分析仪。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2.主要作用：洗针液配合电化学发光检测试剂一起使用。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3.储存及稳定性：存放于2-8℃，≥12个月</w:t>
            </w:r>
          </w:p>
        </w:tc>
      </w:tr>
      <w:tr w14:paraId="118B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4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清洗液Elecsys Sys Wash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1x500 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1243.00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B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1.主要用途：在电化学发光分析仪上作为清洗液的添加剂液使用。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2.用于检测过程中反应体系的清洗，以便于对待测物质进行体外检测，不包含单独用于仪器清洗的清洗液。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3.储存及稳定性：存放于2-8℃，≥12个月</w:t>
            </w:r>
          </w:p>
        </w:tc>
      </w:tr>
      <w:tr w14:paraId="1539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B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糖类抗原15-3 定标液CA 15-3 II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A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4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3109.87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F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1.主要用途：适用于电化学发光免疫分析仪CA15-3 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 含有2个浓度添加人源CA 15-3的人血清。该定标液适用于所有批号的试剂。                                                                                                          3.定标方法：2点定标、批定标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4.储存及稳定性：保存于2-8℃，可稳定至标注的有效期</w:t>
            </w:r>
          </w:p>
        </w:tc>
      </w:tr>
      <w:tr w14:paraId="0AE3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6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游离前列腺特异性抗原定标液free PSA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C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1753.44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7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1.主要用途：适用于电化学发光免疫分析仪free PSA定量检测项目的定标。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2.主要成份：定标液由两种浓度范围的含人  PSA的缓冲液/蛋白基质组成。该定标液可以用于所有批号的试剂。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3.溯源性：Elecsys free PSA参照WHO参考标准96/668（100％ Free PSA）标定。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4020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3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铁蛋白定标液Ferritin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E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1549.26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1.主要用途：适用于免疫分析仪铁蛋白检测项目的定标。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2.临床应用：铁蛋白定标液包括两个浓度的添加铁蛋白的人血清。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3.溯源性：铁蛋白检测可溯源至酶标法。该方法又可溯源至NIBSC（国家生物学标准和质控物研究所）“铁蛋白试剂”。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6E67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总前列腺特异性抗原定标液total PSA CalSet II</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2182.58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3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1.主要用途：适用于免疫分析仪tPSA检测项目的定标。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2.临床应用：含有2个浓度添加人tPSA的冻干人血清。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3.溯源性：tPSA定标液值至可溯源Stanford Reference Standard/WHO 96/670(90%PSA-ACT+10%游离PSA)。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4720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D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8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甲胎蛋白定标液 AFP CalSet  II</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F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2182.58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1.主要用途：Elecsys AFP Calset适用于免疫分析仪AFP检测项目的定标。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2.临床应用：含有2个浓度添加人AFP的冻干人血清。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3.定标方法：2点定标、批定标</w:t>
            </w:r>
          </w:p>
        </w:tc>
      </w:tr>
      <w:tr w14:paraId="0718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3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癌胚抗原定标液 CEA Calset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9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B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2182.58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C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1.主要用途：适用于电化学发光免疫分析仪CEA检测项目的定标。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2.临床应用：含有2个浓度添加人CEA的冻干人血清。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4.储存及稳定性：保存于2-8℃，可稳定至标注的有效期</w:t>
            </w:r>
          </w:p>
        </w:tc>
      </w:tr>
      <w:tr w14:paraId="617F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9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E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糖类抗原19-9定标液 CA 19-9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x 1.0 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E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3107.98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1.主要用途：适用于电化学发光免疫分析仪CA19-9检测项目的定标。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2.临床应用：含有2个浓度的CA19-9冻干人血清。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3.溯源性：可溯源至酶免CA19-9测量程序。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5056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1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糖类抗原125定标液CA 125 II CalSet II</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D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A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3107.98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6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1.主要用途：适用于免疫分析仪上CA125定量检测项目的定标。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2.临床应用：含有2个浓度添加人源CA125的人血清。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3.溯源性：该检测方法可溯源至Fujirebio诊断的CA125 II RIA测量程序。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4.储存及稳定性：保存于2-8℃冻干校准品可稳定至标注的有效期。</w:t>
            </w:r>
          </w:p>
        </w:tc>
      </w:tr>
      <w:tr w14:paraId="6777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7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糖类抗原72-4 定标液 CA 72-4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B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B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3107.98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B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1.主要用途：适用于免疫分析仪CA 72-4检测项目的定标。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2.临床应用：含有2个浓度的冻干人血清。该定标液适用于所有批号的试剂。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3.溯源性：Elecsys CA 72-4检测可溯源至酶免CA 72-4检测方法。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2079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2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5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细胞角蛋白19片段定标液 CYFRA 21-1 Calset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C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5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2100.35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F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1.主要用途：适用于电化学发光免疫分析仪CYFRA 21-1检测项目的定标。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2.临床应用：含有2个浓度添加细胞角蛋白（人源，MCF-7细胞系）的冻干人血清。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3.溯源性：可溯源至酶免CYFRA 21-1测量程序。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5.储存及稳定性：保存于2-8℃，可稳定至标注的有效期</w:t>
            </w:r>
          </w:p>
        </w:tc>
      </w:tr>
      <w:tr w14:paraId="7855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F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7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神经元特异性烯醇化酶定标液 NSE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3107.98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1.主要用途：适用于电化学发光免疫分析仪神经元特异性烯醇化酶检测项目的定标。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2.临床应用：含有2个浓度添加NSE的冻干人血清。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3.定标方法：2点定标、批定标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4.储存及稳定性：保存于2-8℃，可稳定至标注的有效期</w:t>
            </w:r>
          </w:p>
        </w:tc>
      </w:tr>
      <w:tr w14:paraId="27F4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E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人附睾蛋白4质控品PreciControl HE4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B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F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2420.79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F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1.主要用途：适用于免疫测定分析仪上对HE4免疫测定进行质控。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2.临床应用：含两种浓度范围的基于人血清的冻干质控血清。用于监控HE4免疫测定的准确度和精密度。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3.溯源性：根据富吉瑞必欧诊断公司的HE4 EIA 方法进行标准化。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4.储存及稳定性：保存于2-8℃冻干校准品可稳定至标注的有效期</w:t>
            </w:r>
          </w:p>
        </w:tc>
      </w:tr>
      <w:tr w14:paraId="7EAE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6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人附睾蛋白4定标液HE4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4133.58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2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1.主要用途：用于免疫测定分析仪上对HE4定量测定进行校准。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2.临床应用：含有冻干马血清，添加两咱浓度范围的HE4蛋白。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3.溯源性：根据富吉瑞必欧论断公司的HE4 EIA方法进行标准化。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4.储存及稳定性：保存于2-8℃冻干校准品可稳定至标注的有效期。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5.定标方法：2点定标、批定标</w:t>
            </w:r>
          </w:p>
        </w:tc>
      </w:tr>
      <w:tr w14:paraId="0BF5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鳞状上皮细胞癌抗原定标液 SCC CalSet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C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4*1.0ml(冻干品复溶体积）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2646.70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A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1.主要用途：用于鳞状上皮细胞癌抗原项目的定标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2.溯源性：已溯源至Abbott Diagnostics的SCC检测。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3.储存及稳定性：保存于2-8℃冻干校准品可稳定至标注的有效期。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4.定标方法：2点定标、批定标</w:t>
            </w:r>
          </w:p>
        </w:tc>
      </w:tr>
      <w:tr w14:paraId="53FB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血细胞分析用溶血剂STROMATOLYSER-IM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4563.67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F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1.主要用途：用于幼稚白细胞分析的细胞溶解剂(溶血素)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2.主要组成成分：NaOH、NaCl 、非离子型表面活性剂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3.储存及稳定性：30°C以下保存，有效期≥12个月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7B07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E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血细胞分析用染色液RET-SEARCH（II）</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稀释液：1000ml*1；染色液：12ml*1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4935.15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E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1.主要用途：用于网织红细胞计数和分析血液中网织红细胞百分含量时，稀释样品同时将网织红细胞染色。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2.主要组成成分：麦黄酮缓冲液、聚甲基类色素甲醇、乙二醇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3.储存及稳定性：2-30°C,有效期≥18个月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0FA6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0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1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血细胞分析用溶血剂SULFOLYSER</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3829.21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E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1.主要用途：用于自动测定血液中血红蛋白浓度。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2.主要组成成分：硫酸月桂脂钠等活性成分。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3.储存及稳定性：1-30°C,有效期≥12个月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6D41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D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血细胞分析用染色液STROMATOLYSER-4DS</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42ml*3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C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5071.27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4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1.主要用途：用于对稀释和红细胞溶解后的血液样本中的白细胞进行染色，以便用特定的自动血液分析仪进行白细胞5分类以及白细胞计数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2.主要组成成分：聚甲烯次甲基荧光染料、甲醇、乙二醇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3.储存及稳定性：2-35°C,有效期≥12个月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130E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C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血液分析仪用质控品e-CHECK（XE）</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4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583.22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B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1.主要用途：作为全血细胞计数 、 白细胞分类、网织和有核红血细胞参数测量的一种质控品,用于指定品牌仪器上。质量控制的目的是为了检测仪器在长期使用过程中的性能。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3.储存及稳定性：2-8°C,有效期≥14天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7584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1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血液分析仪用质控品e-CHECK（XE）</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9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583.22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1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1.主要用途：作为全血细胞计数、 白细胞分类、网织和有核红血细胞参数测量的一种质控品,用于指定品牌仪器上。质量控制的目的是为了检测仪器在长期使用过程中的性能。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3.储存及稳定性：2-8°C,有效期≥14天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6B05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F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28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4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727.84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C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1.主要用途：用于去除残留在仪器中的溶血剂、细胞残液及蛋白质。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2.主要组成成分：次氯酸钠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3.储存及稳定性：2-35°C,有效期≥12个月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3D57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C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血细胞分析用溶血剂Lysercell WDF</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9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6734.91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1.主要用途：用于血液样本的溶血和稀释。利用染液将血液成份荧光染色后，通过使用半导体激光的流式检出法进行白细胞分类，白细胞计数以及异常细胞标记。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2.主要组成成分：有机季铵盐、非离子型表面活性剂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5368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血细胞分析用染色液Fluorocell WDF</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3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42mL×2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8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17847.50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7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1.主要用途：用于对已稀释和红细胞溶解后的血液样本中的白细胞进行染色，以便用仪器进行白细胞的4分类计数。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2.主要组成成份：聚甲烯次甲基荧光染料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3DAB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0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4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血细胞分析用溶血剂Lysercell WNR</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9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E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8418.63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3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1.主要用途：用于血液样本的溶血和稀释。利用染液将血液成份荧光染色后，通过使用半导体激光的流式检出法进行白细胞，嗜碱性粒细胞和有核红细胞的分类、计数以及异常细胞标记。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2.主要组成成份：有机季铵盐、非离子型表面活性剂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2784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A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血细胞分析用染色液Fluorocell WNR</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82mL×2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5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A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18184.24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7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1.主要用途：用于对已稀释和红细胞溶解后的血液样本中的有核细胞进行染色，以便用仪器测定血液中的白细胞数、有核红血细胞数和嗜碱性粒细胞数。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2.主要组成成份：聚甲烯次甲基荧光染料、乙二醇、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04AB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8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血细胞分析用溶血剂SULFOLYSER</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9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A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3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6106.32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1.主要用途：用于自动测定血液中血红蛋白浓度。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主要组成成份：硫酸月桂脂钠等活性成分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3.试剂处理：即开即用</w:t>
            </w:r>
          </w:p>
        </w:tc>
      </w:tr>
      <w:tr w14:paraId="2AE0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7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7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血细胞分析用稀释液CELLPACK DFL</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3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B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1737.37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8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1.主要用途：用于测定网织红细胞和血小板时的稀释液使用。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2.主要组成成份：麦黄酮缓冲液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7F3B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7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C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血细胞分析用染色液Fluorocell RET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 x 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4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24316.56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1.主要用途：用于对已稀释的血液样本中的网织红细胞进行染色，以便用仪器测定血液中的网织红细胞数、网织红细胞百分数和血小板数。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2.主要组成成份：聚甲烯次甲基荧光染料、甲醇、乙二醇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4.储存及稳定性：避光保存于2-35℃时，≥10个月。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5.试剂处理：即开即用</w:t>
            </w:r>
          </w:p>
        </w:tc>
      </w:tr>
      <w:tr w14:paraId="65EB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6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9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血细胞分析用染色液Fluorocell PLT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B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12mLx2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12619.09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1.主要用途：用于对已稀释的血液样本中的血小板进行染色，以便仪器测定血液中的血小板数。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2.主要组成成份：噁嗪染料、乙二醇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3226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D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F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血细胞分析用溶血剂Lysercell WPC</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8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1.5Lx2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1559.66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1.主要用途：用于血液样本的溶血和稀释，利用其染液将血液成份荧光染色后，通过使用半导体激光的流式检出法对未成熟细胞进行标记。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2.主要组成成份：阴离子表面活性剂、非离子型表面活性剂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327E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4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血细胞分析用染色液Fluorocell WPC</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9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12mLx2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10137.81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1.主要用途：用于对已稀释和红细胞溶解后的血液样本中的白细胞进行染然，以便用仪器检测血液中各种未成熟细胞。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2.主要组成成份：聚甲烯次甲基荧光染料、乙醇、乙二醇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3.储存条件及有效期：避光保存于2-35℃时，≥10个月。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2FF1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4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清洁液CELLCLEAN AUTO (CCA-500A)</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20瓶/box：4.0ml/瓶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A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5317.03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F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1.主要用途：用于去除残留在仪器中的溶血剂、细胞残液及蛋白质。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2.主要组成成份：次氯酸钠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3.储存条件及有效期：在1-30℃的条件下，至有效期内。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4.试剂处理：即开即用</w:t>
            </w:r>
          </w:p>
        </w:tc>
      </w:tr>
      <w:tr w14:paraId="2B09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血液分析仪用校准品XN CAL PF</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F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6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1528.47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0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1.主要用途：用于PLT-F的校准及校准验证。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2.主要组成成份：由稳定的人类红细胞、血小板和防腐剂组成。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3.储存条件及有效期：避免冷冻，在2-8℃的条件下，至有效期内</w:t>
            </w:r>
          </w:p>
        </w:tc>
      </w:tr>
      <w:tr w14:paraId="3FBE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7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血液分析仪用校准品XN CAL</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9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7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2620.23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D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1.主要用途：用于WBC、RBC、HGB、HCT、PLT和RET的校准验证。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3.储存条件及有效期：避免冷冻，在2-8℃的条件下，至有效期内。</w:t>
            </w:r>
          </w:p>
        </w:tc>
      </w:tr>
      <w:tr w14:paraId="3250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1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F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血液分析仪用质控品XN CHECK BF</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水平1（Level 1）：3.0mL/瓶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0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A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1091.76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1.主要用途：用于体液在进行总有核细胞计数（TNC）、白细胞计数、红细胞计数和白细胞分类检测时作为质控品。水平1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3.储存条件及有效期：避免冷冻，在2-8℃的条件下，≥30天</w:t>
            </w:r>
          </w:p>
        </w:tc>
      </w:tr>
      <w:tr w14:paraId="5F99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8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4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血液分析仪用质控品XN CHECK BF</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C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水平2（Level 2）3.0mL/瓶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1091.76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E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1.主要用途：用于体液在进行总有核细胞计数（TNC）、白细胞计数、红细胞计数和白细胞分类检测时作为质控品。水平2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3.储存条件及有效期：避免冷冻，在2-8℃的条件下，≥30天。</w:t>
            </w:r>
          </w:p>
        </w:tc>
      </w:tr>
      <w:tr w14:paraId="45EB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血液分析仪用质控品XN CHECK</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水平1（Level 1）：3.0mL/瓶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A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720.28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1.主要用途：用于进行全血细胞计数（CBC）、白细胞分类、网织红细胞和有核红细胞检测时作为质控品。水平1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3.储存条件及有效期：避免冷冻，在2-8℃的条件下，≥30天。</w:t>
            </w:r>
          </w:p>
        </w:tc>
      </w:tr>
      <w:tr w14:paraId="3D2B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血液分析仪用质控品XN CHECK</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水平2（Level 2）3.0mL/瓶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A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1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720.28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7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1.主要用途：用于进行全血细胞计数（CBC）、白细胞分类、网织红细胞和有核红细胞检测时作为质控品。水平2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3.储存条件及有效期：避免冷冻，在2-8℃的条件下，≥30天。</w:t>
            </w:r>
          </w:p>
        </w:tc>
      </w:tr>
      <w:tr w14:paraId="48EE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血液分析仪用质控品XN CHECK</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7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水平3（Level 3）3.0mL/瓶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720.28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1.主要用途：用于进行全血细胞计数（CBC）、白细胞分类、网织红细胞和有核红细胞检测时作为质控品。水平3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2.主要组成成份：由稳定的人类红细胞，人类白细胞，血小板、有核红细胞和防腐剂组成。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3.储存条件及有效期：避免冷冻，在2-8℃的条件下，≥30天。</w:t>
            </w:r>
          </w:p>
        </w:tc>
      </w:tr>
      <w:tr w14:paraId="2C14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癌胚抗原测定试剂盒（电化学发光法）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B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F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7542.00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1.主要用途：用于免疫方法学定量测定人血清或血浆中癌胚抗原含量。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3.检测原理：双抗体夹心法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7.测定范围：0.200-1000 ng/mL</w:t>
            </w:r>
          </w:p>
        </w:tc>
      </w:tr>
      <w:tr w14:paraId="3D2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甲胎蛋白检测试剂盒(电化学发光法)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4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7542.00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4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1.主要用途：用于体外定量检测人体血清或血浆中的AFP。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3.检测原理：双抗体夹心法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7.测定范围：0.500-1000 IU/mL</w:t>
            </w:r>
          </w:p>
        </w:tc>
      </w:tr>
      <w:tr w14:paraId="416B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F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神经元特异性烯醇化酶测定试剂盒（电化学发光法）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13230.00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9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1.主要用途：用于免疫分析法定量测定人体中的NSE浓度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3.检测原理：双抗体夹心法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5.储存及稳定性：开封试剂，存放于2-8℃，≥8周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7.测定范围：0.050-370 ng/ml</w:t>
            </w:r>
          </w:p>
        </w:tc>
      </w:tr>
      <w:tr w14:paraId="0C11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糖类抗原15-3测定试剂盒(电化学发光法)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1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0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12795.00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1.主要用途：用于体外定量检测人体的CA153的浓度，适用于乳腺癌患者的辅助诊疗。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3.检测原理：双抗体夹心法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7.测定范围：1.00-300 U/mL</w:t>
            </w:r>
          </w:p>
        </w:tc>
      </w:tr>
      <w:tr w14:paraId="6AA7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B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糖类抗原19-9测定试剂盒(电化学发光法)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D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14110.20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A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1.主要用途：用于体外定量检测人体的CA19-9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3.检测原理：双抗体夹心法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5.储存及稳定性：开封试剂，存放于2-8℃，≥8周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7.测定范围：0.600-1000 U/mL</w:t>
            </w:r>
          </w:p>
        </w:tc>
      </w:tr>
      <w:tr w14:paraId="0D7F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9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糖类抗原72-4测定试剂盒(电化学发光法)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C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15300.00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D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1.主要用途：用于体外定量测定人血清和血浆中的CA72-4.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3.检测原理：夹心法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7.测定范围：0.200-300 U/mL</w:t>
            </w:r>
          </w:p>
        </w:tc>
      </w:tr>
      <w:tr w14:paraId="471F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1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细胞角蛋白19片段定量测定试剂盒（电化学发光法）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0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11160.00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0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1.主要用途：用于体外定量测定人血清和血浆中的细胞角蛋白19片段。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3.检测原理：夹心原理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7.测量范围：0.100</w:t>
            </w:r>
            <w:r>
              <w:rPr>
                <w:rFonts w:hint="eastAsia" w:ascii="宋体" w:hAnsi="宋体" w:eastAsia="宋体" w:cs="宋体"/>
                <w:i w:val="0"/>
                <w:iCs w:val="0"/>
                <w:color w:val="000000"/>
                <w:kern w:val="0"/>
                <w:sz w:val="18"/>
                <w:szCs w:val="18"/>
                <w:u w:val="none"/>
                <w:lang w:val="en-US" w:eastAsia="zh-CN" w:bidi="ar"/>
              </w:rPr>
              <w:noBreakHyphen/>
            </w:r>
            <w:r>
              <w:rPr>
                <w:rFonts w:hint="eastAsia" w:ascii="宋体" w:hAnsi="宋体" w:eastAsia="宋体" w:cs="宋体"/>
                <w:i w:val="0"/>
                <w:iCs w:val="0"/>
                <w:color w:val="000000"/>
                <w:kern w:val="0"/>
                <w:sz w:val="18"/>
                <w:szCs w:val="18"/>
                <w:u w:val="none"/>
                <w:lang w:val="en-US" w:eastAsia="zh-CN" w:bidi="ar"/>
              </w:rPr>
              <w:t>500 ng/mL</w:t>
            </w:r>
          </w:p>
        </w:tc>
      </w:tr>
      <w:tr w14:paraId="4C26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7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F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游离前列腺特异性抗原测定试剂盒（电化学发光法）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9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10548.00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8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1.主要用途：用于体外定量测定人血清和血浆中的游离前列腺特异性抗原浓度。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3.检测原理：“三明治“法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7.测量范围：0.010</w:t>
            </w:r>
            <w:r>
              <w:rPr>
                <w:rFonts w:hint="eastAsia" w:ascii="宋体" w:hAnsi="宋体" w:eastAsia="宋体" w:cs="宋体"/>
                <w:i w:val="0"/>
                <w:iCs w:val="0"/>
                <w:color w:val="000000"/>
                <w:kern w:val="0"/>
                <w:sz w:val="18"/>
                <w:szCs w:val="18"/>
                <w:u w:val="none"/>
                <w:lang w:val="en-US" w:eastAsia="zh-CN" w:bidi="ar"/>
              </w:rPr>
              <w:noBreakHyphen/>
            </w:r>
            <w:r>
              <w:rPr>
                <w:rFonts w:hint="eastAsia" w:ascii="宋体" w:hAnsi="宋体" w:eastAsia="宋体" w:cs="宋体"/>
                <w:i w:val="0"/>
                <w:iCs w:val="0"/>
                <w:color w:val="000000"/>
                <w:kern w:val="0"/>
                <w:sz w:val="18"/>
                <w:szCs w:val="18"/>
                <w:u w:val="none"/>
                <w:lang w:val="en-US" w:eastAsia="zh-CN" w:bidi="ar"/>
              </w:rPr>
              <w:t>50.0 ng/mL</w:t>
            </w:r>
          </w:p>
        </w:tc>
      </w:tr>
      <w:tr w14:paraId="7022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A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总前列腺特异性抗原（PSA）测定试剂盒（电化学发光法）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10548.00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2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1.主要用途：用于体外定量测定人血清和血浆中的前列腺特异性抗原浓度。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3.检测原理：“三明治“法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7.测量范围：0.003-100ng/mL</w:t>
            </w:r>
          </w:p>
        </w:tc>
      </w:tr>
      <w:tr w14:paraId="65C9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4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分析吸头/分析杯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36*105 PC</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9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6131.00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主要用途：检测过程中用于吸取标本，以及用于承载反应液在测量池中进行反应。</w:t>
            </w:r>
          </w:p>
        </w:tc>
      </w:tr>
      <w:tr w14:paraId="4F18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2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2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2921.00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A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主要用途：用于清洗仪器</w:t>
            </w:r>
          </w:p>
        </w:tc>
      </w:tr>
      <w:tr w14:paraId="2D7E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0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F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9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2229.00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C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1.储存温度：在 2-8°C 储存                                                                                             2.有效期：≥24 个月                                                                                                  3.上机稳定器： 开封后可保存 3 个月                                                                            4.主要用途：用于对待测样本进行稀释、液化，以便于使用体外诊断试剂或仪器对待测物进行检测。其本身并不直接参与检测。</w:t>
            </w:r>
          </w:p>
        </w:tc>
      </w:tr>
      <w:tr w14:paraId="21C8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B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D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样本稀释液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1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6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D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4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1.储存温度：在 2-8°C 储存                                                                                             2.有效期：≥24 个月                                                                                                  3.上机稳定器： 开封后可保存 3 个月                                                                            4.主要用途：用于对待测样本进行稀释、液化，以便于使用体外诊断试剂或仪器对待测物进行检测。其本身并不直接参与检测。</w:t>
            </w:r>
          </w:p>
        </w:tc>
      </w:tr>
      <w:tr w14:paraId="1E8B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4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鳞状上皮细胞癌抗原检测试剂盒（电化学发光法）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100测试/盒</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9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5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4410.00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1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1.主要用途：通过免疫检测体外定量测定人血清和血浆中鳞状上皮细胞癌抗原的浓度。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2.储存及稳定性：开封试剂2-8℃，≥11周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3.标本类型：血清、血浆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4.检测原理：夹心原理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5.检测时间：总体检测时间≤20分钟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6.储存及稳定性：开封试剂，存放于2-8℃，≥11周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7.试剂处理：即用型，无需处理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8.测量范围：0.1</w:t>
            </w:r>
            <w:r>
              <w:rPr>
                <w:rFonts w:hint="eastAsia" w:ascii="宋体" w:hAnsi="宋体" w:eastAsia="宋体" w:cs="宋体"/>
                <w:i w:val="0"/>
                <w:iCs w:val="0"/>
                <w:color w:val="000000"/>
                <w:kern w:val="0"/>
                <w:sz w:val="18"/>
                <w:szCs w:val="18"/>
                <w:u w:val="none"/>
                <w:lang w:val="en-US" w:eastAsia="zh-CN" w:bidi="ar"/>
              </w:rPr>
              <w:noBreakHyphen/>
            </w:r>
            <w:r>
              <w:rPr>
                <w:rFonts w:hint="eastAsia" w:ascii="宋体" w:hAnsi="宋体" w:eastAsia="宋体" w:cs="宋体"/>
                <w:i w:val="0"/>
                <w:iCs w:val="0"/>
                <w:color w:val="000000"/>
                <w:kern w:val="0"/>
                <w:sz w:val="18"/>
                <w:szCs w:val="18"/>
                <w:u w:val="none"/>
                <w:lang w:val="en-US" w:eastAsia="zh-CN" w:bidi="ar"/>
              </w:rPr>
              <w:t>70 ng/mL</w:t>
            </w:r>
          </w:p>
        </w:tc>
      </w:tr>
    </w:tbl>
    <w:p w14:paraId="42FAD5F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66E71"/>
    <w:rsid w:val="0DA6539E"/>
    <w:rsid w:val="111E1B8C"/>
    <w:rsid w:val="54002D81"/>
    <w:rsid w:val="7ADB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vertAlign w:val="superscript"/>
    </w:rPr>
  </w:style>
  <w:style w:type="character" w:customStyle="1" w:styleId="5">
    <w:name w:val="font71"/>
    <w:basedOn w:val="3"/>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6984</Words>
  <Characters>8920</Characters>
  <Lines>0</Lines>
  <Paragraphs>0</Paragraphs>
  <TotalTime>3</TotalTime>
  <ScaleCrop>false</ScaleCrop>
  <LinksUpToDate>false</LinksUpToDate>
  <CharactersWithSpaces>9755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2024-12-04T02:10:01Z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13E171BD430F4AF9975DB7556855596D_12</vt:lpwstr>
  </property>
</Properties>
</file>