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89E46">
      <w:pPr>
        <w:jc w:val="center"/>
        <w:rPr>
          <w:rFonts w:hint="eastAsia"/>
          <w:sz w:val="32"/>
          <w:szCs w:val="32"/>
          <w:lang w:val="en-US" w:eastAsia="zh-CN"/>
        </w:rPr>
      </w:pPr>
      <w:r>
        <w:rPr>
          <w:rFonts w:hint="eastAsia"/>
          <w:sz w:val="32"/>
          <w:szCs w:val="32"/>
          <w:lang w:val="en-US" w:eastAsia="zh-CN"/>
        </w:rPr>
        <w:t>参数明细表</w:t>
      </w:r>
    </w:p>
    <w:tbl>
      <w:tblPr>
        <w:tblStyle w:val="2"/>
        <w:tblW w:w="0" w:type="auto"/>
        <w:tblInd w:w="1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795"/>
        <w:gridCol w:w="1627"/>
        <w:gridCol w:w="856"/>
        <w:gridCol w:w="1343"/>
        <w:gridCol w:w="1918"/>
      </w:tblGrid>
      <w:tr w14:paraId="7D91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56"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76A0977E">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Style w:val="4"/>
                <w:lang w:val="en-US" w:eastAsia="zh-CN" w:bidi="ar"/>
              </w:rPr>
              <w:t xml:space="preserve"> </w:t>
            </w:r>
            <w:r>
              <w:rPr>
                <w:rStyle w:val="4"/>
                <w:sz w:val="28"/>
                <w:szCs w:val="28"/>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序号</w:t>
            </w:r>
            <w:r>
              <w:rPr>
                <w:rStyle w:val="4"/>
                <w:lang w:val="en-US" w:eastAsia="zh-CN" w:bidi="ar"/>
              </w:rPr>
              <w:t xml:space="preserve">  </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4E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产品名称</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E3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79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计量单位</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81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招标单价（元）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29EC">
            <w:pPr>
              <w:keepNext w:val="0"/>
              <w:keepLines w:val="0"/>
              <w:widowControl/>
              <w:suppressLineNumbers w:val="0"/>
              <w:ind w:firstLine="720" w:firstLineChars="3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w:t>
            </w:r>
          </w:p>
        </w:tc>
      </w:tr>
      <w:tr w14:paraId="070E4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3C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56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孕酮测定试剂盒(化学发光微粒子免疫检测法)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49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42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88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4,686.00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55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线性：0-40 ng/mL；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分析灵敏度≤0.1 ng/mL。</w:t>
            </w:r>
          </w:p>
        </w:tc>
      </w:tr>
      <w:tr w14:paraId="6643E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BC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56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孕酮测定试剂盒(化学发光微粒子免疫检测法)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8A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98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B7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23,090.00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3F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线性：0-40 ng/mL；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分析灵敏度≤0.1 ng/mL。</w:t>
            </w:r>
          </w:p>
        </w:tc>
      </w:tr>
      <w:tr w14:paraId="3CC04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6A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79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孕酮校准品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CB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2瓶(3.0 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0D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00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3,898.80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93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孕酮校准品分析仪定量测定人血清和血浆中的孕酮时，对系统进行校准。</w:t>
            </w:r>
          </w:p>
        </w:tc>
      </w:tr>
      <w:tr w14:paraId="7D27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BD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5D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睾酮测定试剂盒(化学发光微粒子免疫检测法)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7E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25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1C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5,226.00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11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线性：0.13-64.57 nmol/L；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定量限（LoQ）≤0.15 nmol/L；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空白限（LoB）为0.03 nmol/L；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检测限（LoD）为0.05 nmol/L。</w:t>
            </w:r>
          </w:p>
        </w:tc>
      </w:tr>
      <w:tr w14:paraId="4183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BE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88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睾酮测定试剂盒(化学发光微粒子免疫检测法)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7C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AA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EC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18,744.00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67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线性：0.13-64.57 nmol/L；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定量限（LoQ）≤0.15 nmol/L；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空白限（LoB）为0.03 nmol/L；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检测限（LoD）为0.05 nmol/L。</w:t>
            </w:r>
          </w:p>
        </w:tc>
      </w:tr>
      <w:tr w14:paraId="53E0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B2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3C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睾酮校准品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E9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6瓶(3.0 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EE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14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3,898.80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C3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本校准品用于体外定量测定人血清和血浆中的睾酮时，对Alinityi分析仪进行校准。</w:t>
            </w:r>
          </w:p>
        </w:tc>
      </w:tr>
      <w:tr w14:paraId="1E4AD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D6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A8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卵泡刺激素测定试剂盒(化学发光微粒子免疫检测法)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5C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47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6E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4,686.00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5C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线性：0.0-150.0 mIU/mL；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分析灵敏度＜0.05 mIU/mL。</w:t>
            </w:r>
          </w:p>
        </w:tc>
      </w:tr>
      <w:tr w14:paraId="6E17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3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93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卵泡刺激素测定试剂盒(化学发光微粒子免疫检测法)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D9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E2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1D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27,936.00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92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线性：0.0-150.0 mIU/mL；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分析灵敏度＜0.05 mIU/mL。</w:t>
            </w:r>
          </w:p>
        </w:tc>
      </w:tr>
      <w:tr w14:paraId="01846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84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0F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卵泡刺激素校准品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78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2瓶(3.0mL/瓶)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82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C9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3,898.80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88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卵泡刺激素校准品用于体外定量测定人血清和血浆中的卵泡刺激素时，对卵泡刺激素项目进行校准。</w:t>
            </w:r>
          </w:p>
        </w:tc>
      </w:tr>
      <w:tr w14:paraId="1C326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4C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0C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泌乳素测定试剂盒(化学发光微粒子免疫检测法)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3D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5A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E1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4,686.00 </w:t>
            </w:r>
          </w:p>
        </w:tc>
        <w:tc>
          <w:tcPr>
            <w:tcW w:w="1918" w:type="dxa"/>
            <w:tcBorders>
              <w:top w:val="single" w:color="000000" w:sz="4" w:space="0"/>
              <w:left w:val="single" w:color="000000" w:sz="4" w:space="0"/>
              <w:bottom w:val="nil"/>
              <w:right w:val="single" w:color="000000" w:sz="4" w:space="0"/>
            </w:tcBorders>
            <w:shd w:val="clear" w:color="auto" w:fill="auto"/>
            <w:vAlign w:val="center"/>
          </w:tcPr>
          <w:p w14:paraId="7B37A5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线性：0-200 ng/mL；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分析灵敏度＜0.6 ng/。</w:t>
            </w:r>
          </w:p>
        </w:tc>
      </w:tr>
      <w:tr w14:paraId="1966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2F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28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泌乳素测定试剂盒(化学发光微粒子免疫检测法)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C0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9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07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26,796.00 </w:t>
            </w:r>
          </w:p>
        </w:tc>
        <w:tc>
          <w:tcPr>
            <w:tcW w:w="1918" w:type="dxa"/>
            <w:tcBorders>
              <w:top w:val="single" w:color="000000" w:sz="4" w:space="0"/>
              <w:left w:val="single" w:color="000000" w:sz="4" w:space="0"/>
              <w:bottom w:val="nil"/>
              <w:right w:val="single" w:color="000000" w:sz="4" w:space="0"/>
            </w:tcBorders>
            <w:shd w:val="clear" w:color="auto" w:fill="auto"/>
            <w:vAlign w:val="center"/>
          </w:tcPr>
          <w:p w14:paraId="2C682F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线性：0-200 ng/mL；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分析灵敏度＜0.6 ng/。</w:t>
            </w:r>
          </w:p>
        </w:tc>
      </w:tr>
      <w:tr w14:paraId="42059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FE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08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泌乳素校准品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0A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2瓶(3.0mL/ 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11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54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3,898.80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9E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泌乳素校准品用于体外定量测定人血清和血浆中的泌乳素时，对泌乳素项目进行校准。</w:t>
            </w:r>
          </w:p>
        </w:tc>
      </w:tr>
      <w:tr w14:paraId="6DE6A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6A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4B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促黄体生成素测定试剂盒(化学发光微粒子免疫检测法)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10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A7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90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4,576.00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81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线性：0.09-250.00 mIU/mL；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精密度：总CV≤7%；</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定量限（LoQ）≤0.5 mIU/mL；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空白限（LoB）为0.01 mIU/mL；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检测限（LoD）为0.03 mIU/mL。</w:t>
            </w:r>
          </w:p>
        </w:tc>
      </w:tr>
      <w:tr w14:paraId="2A8CD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BF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39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促黄体生成素测定试剂盒(化学发光微粒子免疫检测法)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2D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67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87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25,428.00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DB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线性：0.09-250.00 mIU/mL；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精密度：总CV≤7%；</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定量限（LoQ）≤0.5 mIU/mL；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空白限（LoB）为0.01 mIU/mL；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检测限（LoD）为0.03 mIU/mL。</w:t>
            </w:r>
          </w:p>
        </w:tc>
      </w:tr>
      <w:tr w14:paraId="54B07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18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F5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促黄体生成素校准品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9A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6瓶(3.0 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A0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69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3,898.80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46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促黄体生成素校准品用于定量测定人血清和血浆中的促黄体生成素(LH)时，对促黄体生成素项目进行校准。</w:t>
            </w:r>
          </w:p>
        </w:tc>
      </w:tr>
      <w:tr w14:paraId="5A120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D9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92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总β人绒毛膜促性腺激素测定试剂盒(化学发光微粒子免疫检测法)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F9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59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8E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4,686.00 </w:t>
            </w:r>
          </w:p>
        </w:tc>
        <w:tc>
          <w:tcPr>
            <w:tcW w:w="1918" w:type="dxa"/>
            <w:tcBorders>
              <w:top w:val="single" w:color="000000" w:sz="4" w:space="0"/>
              <w:left w:val="single" w:color="000000" w:sz="4" w:space="0"/>
              <w:bottom w:val="nil"/>
              <w:right w:val="single" w:color="000000" w:sz="4" w:space="0"/>
            </w:tcBorders>
            <w:shd w:val="clear" w:color="auto" w:fill="auto"/>
            <w:vAlign w:val="center"/>
          </w:tcPr>
          <w:p w14:paraId="299A42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线性：0.00-15000.00 mIU/mL；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分析灵敏度≤1.2 mIU/mL。</w:t>
            </w:r>
          </w:p>
        </w:tc>
      </w:tr>
      <w:tr w14:paraId="2E61E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7D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23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总β人绒毛膜促性腺激素测定试剂盒(化学发光微粒子免疫检测法)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69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C5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10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26,220.00 </w:t>
            </w:r>
          </w:p>
        </w:tc>
        <w:tc>
          <w:tcPr>
            <w:tcW w:w="1918" w:type="dxa"/>
            <w:tcBorders>
              <w:top w:val="single" w:color="000000" w:sz="4" w:space="0"/>
              <w:left w:val="single" w:color="000000" w:sz="4" w:space="0"/>
              <w:bottom w:val="nil"/>
              <w:right w:val="single" w:color="000000" w:sz="4" w:space="0"/>
            </w:tcBorders>
            <w:shd w:val="clear" w:color="auto" w:fill="auto"/>
            <w:vAlign w:val="center"/>
          </w:tcPr>
          <w:p w14:paraId="27D080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线性：0.00-15000.00 mIU/mL；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分析灵敏度≤1.2 mIU/mL。</w:t>
            </w:r>
          </w:p>
        </w:tc>
      </w:tr>
      <w:tr w14:paraId="0D02E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A8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FE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总β人绒毛膜促性腺激素校准品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73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6瓶(3.0 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AF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A9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3,898.80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9B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用于体外定量和定性测定人血清和血浆中的β人绒毛膜促性腺激素(β-hCG)时，对总β人绒毛膜促性腺激素项目进行校准。</w:t>
            </w:r>
          </w:p>
        </w:tc>
      </w:tr>
      <w:tr w14:paraId="5DB1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80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9E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性激素结合球蛋白测定试剂盒(化学发光微粒子免疫检测法 )</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0F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7C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A9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5,050.00 </w:t>
            </w:r>
          </w:p>
        </w:tc>
        <w:tc>
          <w:tcPr>
            <w:tcW w:w="1918" w:type="dxa"/>
            <w:tcBorders>
              <w:top w:val="single" w:color="000000" w:sz="4" w:space="0"/>
              <w:left w:val="single" w:color="000000" w:sz="4" w:space="0"/>
              <w:bottom w:val="nil"/>
              <w:right w:val="single" w:color="000000" w:sz="4" w:space="0"/>
            </w:tcBorders>
            <w:shd w:val="clear" w:color="auto" w:fill="auto"/>
            <w:vAlign w:val="center"/>
          </w:tcPr>
          <w:p w14:paraId="0CBE6D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线性：0.0-250.0 nmol/L；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分析灵敏度≤0.1 nmol/L。</w:t>
            </w:r>
          </w:p>
        </w:tc>
      </w:tr>
      <w:tr w14:paraId="004E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F2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6D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性激素结合球蛋白校准品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A4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6瓶(2.0 mL/ 瓶 )</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FB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25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5,989.75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84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该产品用于体外定量测定性激素结合球蛋白检测项目的校准。性激素结合球蛋白校准品用于Alinityi分析仪上定量测定人血清和血中的性激素结合球蛋白时，对系统进行校准。</w:t>
            </w:r>
          </w:p>
        </w:tc>
      </w:tr>
      <w:tr w14:paraId="7A6BB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FF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6F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硫酸脱氢表雄酮测定试剂盒(化学发光微粒子免疫检测法)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41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2</w:t>
            </w:r>
            <w:r>
              <w:rPr>
                <w:rStyle w:val="6"/>
                <w:rFonts w:eastAsia="仿宋"/>
                <w:lang w:val="en-US" w:eastAsia="zh-CN" w:bidi="ar"/>
              </w:rPr>
              <w:t>×</w:t>
            </w:r>
            <w:r>
              <w:rPr>
                <w:rStyle w:val="7"/>
                <w:lang w:val="en-US" w:eastAsia="zh-CN" w:bidi="ar"/>
              </w:rPr>
              <w:t>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17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C3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4,902.00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14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线性：0.0-1500.0 μg/dL；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分析灵敏度≤3.0 μg/dL。</w:t>
            </w:r>
          </w:p>
        </w:tc>
      </w:tr>
      <w:tr w14:paraId="68799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FD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C5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硫酸脱氢表雄酮校准品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9E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6瓶(2.0 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31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E7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5,989.75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55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该产品用于体外定量测定硫酸脱氢表雄酮检测项目的校准。</w:t>
            </w:r>
          </w:p>
        </w:tc>
      </w:tr>
      <w:tr w14:paraId="0769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21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B4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雌二醇测定试剂盒(化学发光微粒子免疫检测法)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D7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94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5B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4,686.00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49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线性：0-1000 pg/mL；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精密度：总CV≤7%；</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分析灵敏度≤10 pg/mL；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功能灵敏度≤25 pg/mL。</w:t>
            </w:r>
          </w:p>
        </w:tc>
      </w:tr>
      <w:tr w14:paraId="2B5CC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0A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00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雌二醇测定试剂盒(化学发光微粒子免疫检测法)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29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3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40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22,610.00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8D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线性：0-1000 pg/mL；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精密度：总CV≤7%；</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分析灵敏度≤10 pg/mL；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功能灵敏度≤25 pg/mL。</w:t>
            </w:r>
          </w:p>
        </w:tc>
      </w:tr>
      <w:tr w14:paraId="4B70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58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AD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雌二醇校准品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1F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6瓶(3.0 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10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85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3,898.80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55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本校准品用于体外定量检测人血清和血浆中的雌二醇时，对雌二醇项目进行校准。</w:t>
            </w:r>
          </w:p>
        </w:tc>
      </w:tr>
      <w:tr w14:paraId="0D6AE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F4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A1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胰岛素测定试剂盒</w:t>
            </w:r>
            <w:r>
              <w:rPr>
                <w:rStyle w:val="8"/>
                <w:lang w:val="en-US" w:eastAsia="zh-CN" w:bidi="ar"/>
              </w:rPr>
              <w:t>(化学发光微粒子免疫检测法)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DE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2x100测试/盒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00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07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4,560.00 </w:t>
            </w:r>
          </w:p>
        </w:tc>
        <w:tc>
          <w:tcPr>
            <w:tcW w:w="1918" w:type="dxa"/>
            <w:tcBorders>
              <w:top w:val="single" w:color="000000" w:sz="4" w:space="0"/>
              <w:left w:val="single" w:color="000000" w:sz="4" w:space="0"/>
              <w:bottom w:val="nil"/>
              <w:right w:val="single" w:color="000000" w:sz="4" w:space="0"/>
            </w:tcBorders>
            <w:shd w:val="clear" w:color="auto" w:fill="auto"/>
            <w:vAlign w:val="center"/>
          </w:tcPr>
          <w:p w14:paraId="3A0E0B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线性：1.0-300.0 μU/mL；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精密度：总CV≤7%；</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灵敏度≤1.0 μU/mL。</w:t>
            </w:r>
          </w:p>
        </w:tc>
      </w:tr>
      <w:tr w14:paraId="61D4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32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5D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胰岛素校准品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74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 xml:space="preserve"> </w:t>
            </w:r>
            <w:r>
              <w:rPr>
                <w:rStyle w:val="8"/>
                <w:lang w:val="en-US" w:eastAsia="zh-CN" w:bidi="ar"/>
              </w:rPr>
              <w:t>6瓶（3.0 mL/ 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0F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D3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3,898.80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2B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该产品用于体外定量测定人血清和血浆中的胰岛素时，对胰岛素项目进行校准。</w:t>
            </w:r>
          </w:p>
        </w:tc>
      </w:tr>
      <w:tr w14:paraId="1C2C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3C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AD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C肽测定试剂盒(化学发光微粒子免疫检测法)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30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E7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5A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4,900.00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F2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线性：血清/血浆：0.01-30.00ng/mL；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尿液：0.10-300.00 ng/mL；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分析灵敏度≤0.01 ng/mL；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定量限（LoQ）为0.08 ng/mL；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 空白限（LoB）为0.002 ng/mL；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 检测限（LoD）为0.01 ng/mL。</w:t>
            </w:r>
          </w:p>
        </w:tc>
      </w:tr>
      <w:tr w14:paraId="60688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7D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86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C肽校准品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67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6瓶(3.0 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33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02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4,940.00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23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本校准品用于体外定量测定人血清、血浆和尿液中C肽时，对 C肽项目进行校准。</w:t>
            </w:r>
          </w:p>
        </w:tc>
      </w:tr>
      <w:tr w14:paraId="69E1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22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6F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C肽质控品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4F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3瓶(8.0 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48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F9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5,320.00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0D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用于体外定量测定人血清、血浆和尿液中的C肽时，对C肽项目的准确度和精密度进行验证。</w:t>
            </w:r>
          </w:p>
        </w:tc>
      </w:tr>
      <w:tr w14:paraId="6989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4B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FB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鳞状上皮细胞癌抗原测定试剂盒（化学发光微粒子免疫检测法)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01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F9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78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7,000.00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F0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线性：0.1-70 ng/mL；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分析灵敏度＜0.1ng/mL。</w:t>
            </w:r>
          </w:p>
        </w:tc>
      </w:tr>
      <w:tr w14:paraId="1111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5E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DD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鳞状上皮细胞癌抗原测定试剂盒（化学发光微粒子免疫检测法)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DD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C3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FF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42,000.00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7E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线性：0.1-70 ng/mL；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分析灵敏度＜0.1ng/mL。</w:t>
            </w:r>
          </w:p>
        </w:tc>
      </w:tr>
      <w:tr w14:paraId="75D5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DD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FE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鳞状上皮细胞癌抗原校准品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0A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6瓶（3.0 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15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25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3,898.80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12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本校准品用于体外定量测定人血清和血浆中的鳞状上皮细胞癌抗原(SCC Ag)时，对鳞状上皮细胞癌抗原项目进行校准。</w:t>
            </w:r>
          </w:p>
        </w:tc>
      </w:tr>
      <w:tr w14:paraId="3E6A4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7C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6C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鳞状上皮细胞癌抗原质控品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92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3瓶(8ml/瓶)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CF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14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3,899.75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2A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本产品与本公司配套试剂盒共同使用，用于鳞状上皮细胞癌抗原检测的质量控制。</w:t>
            </w:r>
          </w:p>
        </w:tc>
      </w:tr>
      <w:tr w14:paraId="753D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BC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50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人附睾蛋白4测定试剂盒（化学发光微粒子免疫检测法）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29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45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E8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11,030.00 </w:t>
            </w:r>
          </w:p>
        </w:tc>
        <w:tc>
          <w:tcPr>
            <w:tcW w:w="1918" w:type="dxa"/>
            <w:tcBorders>
              <w:top w:val="single" w:color="000000" w:sz="4" w:space="0"/>
              <w:left w:val="single" w:color="000000" w:sz="4" w:space="0"/>
              <w:bottom w:val="nil"/>
              <w:right w:val="single" w:color="000000" w:sz="4" w:space="0"/>
            </w:tcBorders>
            <w:shd w:val="clear" w:color="auto" w:fill="auto"/>
            <w:vAlign w:val="center"/>
          </w:tcPr>
          <w:p w14:paraId="72B955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线性：20.0-1500.0 pmol/L；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定量限（LoQ）≤20 pmol/L；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空白限（LoB）为0.2 pmol/L；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检测限（LoD）≤15 pmol/L。</w:t>
            </w:r>
          </w:p>
        </w:tc>
      </w:tr>
      <w:tr w14:paraId="3EF7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FD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C7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人附睾蛋白4校准品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22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6瓶(3.0mL/瓶)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2D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B5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1,239.75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9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本产品用于在分析仪上定量测定 人血清中的人附睾蛋白4抗原时，对系统进行校准。</w:t>
            </w:r>
          </w:p>
        </w:tc>
      </w:tr>
      <w:tr w14:paraId="0AF4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EE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5E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人附睾蛋白4质控品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7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3瓶（8.0mL/瓶）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82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E8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1,145.70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19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本质控品用于体外定量测定人血清和血浆中的</w:t>
            </w:r>
            <w:r>
              <w:rPr>
                <w:rStyle w:val="7"/>
                <w:lang w:val="en-US" w:eastAsia="zh-CN" w:bidi="ar"/>
              </w:rPr>
              <w:t>人附睾蛋白4</w:t>
            </w:r>
            <w:r>
              <w:rPr>
                <w:rStyle w:val="9"/>
                <w:lang w:val="en-US" w:eastAsia="zh-CN" w:bidi="ar"/>
              </w:rPr>
              <w:t>时，对项目的准确性和精密度进行验证。</w:t>
            </w:r>
          </w:p>
        </w:tc>
      </w:tr>
      <w:tr w14:paraId="4B4D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2C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59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异常凝血酶原(PIVKA-II)测定试剂盒(化学发光微粒子免疫检测法)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E6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8C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B9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11,610.00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2D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本试剂盒用于体外定量测定人血清、血浆和尿液中的异常凝血酶原(PIVKA-II)测定。</w:t>
            </w:r>
          </w:p>
        </w:tc>
      </w:tr>
      <w:tr w14:paraId="75914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61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F1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异常凝血酶原(PIVKA-II)测定试剂盒(化学发光微粒子免疫检测法)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F1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C8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76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69,660.00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CC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本试剂盒用于体外定量测定人血清、血浆和尿液中的异常凝血酶原(PIVKA-II)测定。</w:t>
            </w:r>
          </w:p>
        </w:tc>
      </w:tr>
      <w:tr w14:paraId="7BFB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29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EF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异常凝血酶原(PIVKA-II)校准品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FD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6瓶(3.0mL/瓶)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45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BF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2,761.65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34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本校准品用于在体外定量测定人血清和血浆中的异常凝血酶原(PIVKA-II)时，对系统进行校准。</w:t>
            </w:r>
          </w:p>
        </w:tc>
      </w:tr>
      <w:tr w14:paraId="34AE4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D2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18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异常凝血酶原(PIVKA-II)质控品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D1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3瓶(8.0mL/瓶)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BC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05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1,145.70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61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本质控品用于在体外定量测定人血清和血浆中的异常凝血酶原(PIVKA-II)时，验证系统的准确性和精密度。</w:t>
            </w:r>
          </w:p>
        </w:tc>
      </w:tr>
      <w:tr w14:paraId="1707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37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77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抗环状胍氨酸多肽抗体测定试剂盒(化学发光微粒子免疫检测法)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47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F4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75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10,650.00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15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线性范围：0.5-195.6 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精密度：＜10%；特异性：98.2%；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空白限：LoB=0.02 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检测限：LoD=1.1 U/mL。</w:t>
            </w:r>
          </w:p>
        </w:tc>
      </w:tr>
      <w:tr w14:paraId="6A5D5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20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9E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抗环状胍氨酸多肽抗体校准品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0C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6瓶(3.0 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A4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33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1,602.00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B7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本校准品用于体外定量测定人血清或血浆中的IgG类环状胍氨酸多肽抗体时，对系统进行校准。</w:t>
            </w:r>
          </w:p>
        </w:tc>
      </w:tr>
      <w:tr w14:paraId="699F8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9A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4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抗环状胍氨酸多肽抗体质控品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CA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2瓶（7.0 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7C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7D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1,602.00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5F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本质控品用于体外定量测定人血清或血浆中的IgG类抗环状胍氨酸多肽自身抗体时，对系统进行质控。</w:t>
            </w:r>
          </w:p>
        </w:tc>
      </w:tr>
      <w:tr w14:paraId="037F7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2F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7D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游离三碘甲状腺原氨酸测定试剂盒(化学发光微粒子免疫检测法)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E9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22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2C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3,706.00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72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线性：1.5-30 pg/mL；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定量限（LoQ）≤1.5 pg/mL；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空白限（LoB）为0.94 pg/mL；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检测限（LoD）为1.07 pg/mL。</w:t>
            </w:r>
          </w:p>
        </w:tc>
      </w:tr>
      <w:tr w14:paraId="6EDB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B8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D5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游离三碘甲状腺原氨酸测定试剂盒(化学发光微粒子免疫检测法)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22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AD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E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21,372.00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2F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线性：1.5-30 pg/mL；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定量限（LoQ）≤1.5 pg/mL；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空白限（LoB）为0.94 pg/mL；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检测限（LoD）为1.07 pg/mL。</w:t>
            </w:r>
          </w:p>
        </w:tc>
      </w:tr>
      <w:tr w14:paraId="7C2B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93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B0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游离三碘甲状腺原氨酸校准品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DB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6瓶(3.0mL/瓶)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16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D1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3,898.80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15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本产品用于定量测定人血清和血浆中的游离三碘甲状原氨酸(游离T3)时，对游离三碘甲状腺原氨酸项目进行校准。</w:t>
            </w:r>
          </w:p>
        </w:tc>
      </w:tr>
      <w:tr w14:paraId="0DCC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17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3C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甲状腺球蛋白抗体测定试剂盒(化学发光微粒子免疫检测法)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80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 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E0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AD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5,000.00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F0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线性：3.0-1000.0 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检测限≤1.0 IU/mL。</w:t>
            </w:r>
          </w:p>
        </w:tc>
      </w:tr>
      <w:tr w14:paraId="44670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93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F1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甲状腺球蛋白抗体测定试剂盒(化学发光微粒子免疫检测法)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77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A0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47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23,660.00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3D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线性：3.0-1000.0 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检测限≤1.0 IU/mL。</w:t>
            </w:r>
          </w:p>
        </w:tc>
      </w:tr>
      <w:tr w14:paraId="7CF67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7A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20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甲状腺球蛋白抗体校准品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14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6瓶(3.0mL/瓶)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A2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B5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3,898.80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5A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本校准品用于体外定量测定人血清和血浆中的IgG类甲状腺球蛋白自身抗体(Anti-Tg)时，对系统进行校准。</w:t>
            </w:r>
          </w:p>
        </w:tc>
      </w:tr>
      <w:tr w14:paraId="3949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53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E8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游离甲状腺素测定试剂盒(化学发光微粒子免疫检测法)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C5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45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9A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3,848.00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38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线性：0.40-6.0 ng/dL；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定量限（LoQ）≤0.4 ng/dL；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空白限（LoB）为0.22 ng/dL；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检测限（LoD）为0.28 ng/dL。</w:t>
            </w:r>
          </w:p>
        </w:tc>
      </w:tr>
      <w:tr w14:paraId="3103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02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06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游离甲状腺素测定试剂盒(化学发光微粒子免疫检测法)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35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0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BF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21,948.00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64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线性：0.40-6.0 ng/dL；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定量限（LoQ）≤0.4 ng/dL；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空白限（LoB）为0.22 ng/dL；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检测限（LoD）为0.28 ng/dL。</w:t>
            </w:r>
          </w:p>
        </w:tc>
      </w:tr>
      <w:tr w14:paraId="5EE2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C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DE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游离甲状腺素校准品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62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6瓶(3 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40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44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3,898.80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B6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用于定量测定人血清和血浆中的游离甲状腺素(Free T₄)时， 对游离甲状腺素项目进行校准。</w:t>
            </w:r>
          </w:p>
        </w:tc>
      </w:tr>
      <w:tr w14:paraId="2EF1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82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1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总三碘甲状腺原氨酸测定试剂盒(化学发光微粒子免疫检测法)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81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0C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6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4,900.00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F6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线性：0.40-6.00 ng/mL；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定量限（LoQ）≤0.4 ng/mL；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空白限（LoB）为0.00 ng/mL；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检测限（LoD）为0.09 ng/mL。</w:t>
            </w:r>
          </w:p>
        </w:tc>
      </w:tr>
      <w:tr w14:paraId="535A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1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BB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总三碘甲状腺原氨酸测定试剂盒(化学发光微粒子免疫检测法)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67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F9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14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27,600.00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A1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线性：0.40-6.00 ng/mL；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定量限（LoQ）≤0.4 ng/mL；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空白限（LoB）为0.00 ng/mL；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检测限（LoD）为0.09 ng/mL。</w:t>
            </w:r>
          </w:p>
        </w:tc>
      </w:tr>
      <w:tr w14:paraId="16CD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6C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CC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总三碘甲状腺原氨酸校准品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FA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6瓶(3.0mL/瓶)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18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7B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3,898.80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ED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本校准品用于定量测定人血清和血浆中的总三碘甲状腺原氨酸(总T3)时，对总三碘甲状腺原氨酸项目进行校准。</w:t>
            </w:r>
          </w:p>
        </w:tc>
      </w:tr>
      <w:tr w14:paraId="4D80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13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7D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总甲状腺素测定试剂盒(化学发光微粒子免疫检测法)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1B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6A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42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4,900.00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A3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线性：3.0-24.0 μg/dL；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定量限（LoQ）≤3.0 μg/dL；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空白限（LoB）为0.70 μg/dL；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检测限（LoD）为0.91 μg/dL。</w:t>
            </w:r>
          </w:p>
        </w:tc>
      </w:tr>
      <w:tr w14:paraId="7263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1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A2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总甲状腺素测定试剂盒(化学发光微粒子免疫检测法)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E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B3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93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27,600.00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AF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线性：3.0-24.0 μg/dL；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定量限（LoQ）≤3.0 μg/dL；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空白限（LoB）为0.70 μg/dL；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检测限（LoD）为0.91 μg/dL。</w:t>
            </w:r>
          </w:p>
        </w:tc>
      </w:tr>
      <w:tr w14:paraId="34AC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D1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2E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总甲状腺素校准品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F9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6瓶(3.0mL/瓶)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AA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DE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3,898.80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5A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本校准品用于体外定量测定人血清和血浆中的总甲状腺素(总T4)时，对系统进行校准。</w:t>
            </w:r>
          </w:p>
        </w:tc>
      </w:tr>
      <w:tr w14:paraId="082A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14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8A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甲状腺过氧化物酶抗体测定试剂盒(化学发光微粒子免疫检测法)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6D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A8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53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5,000.00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DE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线性：3.0-1000.0 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分析灵敏度≤1.0 IU/mL。</w:t>
            </w:r>
          </w:p>
        </w:tc>
      </w:tr>
      <w:tr w14:paraId="4718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CC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6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甲状腺过氧化物酶抗体测定试剂盒(化学发光微粒子免疫检测法)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FE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25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F0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23,660.00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25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线性：3.0-1000.0 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分析灵敏度≤1.0 IU/mL。</w:t>
            </w:r>
          </w:p>
        </w:tc>
      </w:tr>
      <w:tr w14:paraId="5B3FE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BB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50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甲状腺过氧化物酶抗体校准品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92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6瓶(3.0mL/瓶)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9C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F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3,898.80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E0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本产品用于体外定量检测人血清和血浆中的IgG类甲状腺过氧化物酶自身抗体(anti-TP0)时，对系统进行校准。</w:t>
            </w:r>
          </w:p>
        </w:tc>
      </w:tr>
      <w:tr w14:paraId="3B11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EA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24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促甲状腺激素测定试剂盒(化学发光微粒子免疫检测法)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E9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88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9F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3,896.00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CA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线性：0.00-100.00 μIU/mL；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功能灵敏度≤0.01 μIU/mL；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分析灵敏度≤0.0025 μIU/mL。</w:t>
            </w:r>
          </w:p>
        </w:tc>
      </w:tr>
      <w:tr w14:paraId="4099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E3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C9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促甲状腺激素测定试剂盒(化学发光微粒子免疫检测法)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E4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A1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C0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22,800.00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B5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线性：0.00-100.00 μIU/mL；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精密度：总CV≤10%；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功能灵敏度≤0.01 μIU/mL；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分析灵敏度≤0.0025 μIU/mL。</w:t>
            </w:r>
          </w:p>
        </w:tc>
      </w:tr>
      <w:tr w14:paraId="29A1F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7D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DB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促甲状腺激素校准品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FE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2瓶(3.0 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58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3C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3,898.80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33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本产品用于体外定量测定人血清和血浆中的促甲状腺激素 (TSH)时，对促甲状腺激素项目进行校准。</w:t>
            </w:r>
          </w:p>
        </w:tc>
      </w:tr>
      <w:tr w14:paraId="72E0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19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21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促甲状腺素受体抗体测定试剂盒</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86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9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0C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3,960.00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41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本产品用于体外定量测定人血清和血浆中的促甲状腺激素受体抗体（TRAb）。</w:t>
            </w:r>
          </w:p>
        </w:tc>
      </w:tr>
      <w:tr w14:paraId="46DB3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7F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27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促甲状腺素受体抗体测定试剂盒</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76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0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4D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19,800.00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4D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本产品用于体外定量测定人血清和血浆中的促甲状腺激素受体抗体（TRAb）。</w:t>
            </w:r>
          </w:p>
        </w:tc>
      </w:tr>
      <w:tr w14:paraId="72C7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D4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51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促甲状腺素受体抗体校准品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3B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6瓶(3.0mL/瓶)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53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7D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3,898.80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27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本校准品用于雅培公司促甲状腺素受体抗体项目测定时，对配套检测系统进行校准。</w:t>
            </w:r>
          </w:p>
        </w:tc>
      </w:tr>
      <w:tr w14:paraId="30A5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8E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22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皮质醇测定试剂盒(化学发光微粒子免疫检测法)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64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64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BE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11,822.00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C7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本试剂盒用于体外定量测定人血清、血浆或尿液中的皮质</w:t>
            </w:r>
            <w:r>
              <w:rPr>
                <w:rStyle w:val="9"/>
                <w:lang w:val="en-US" w:eastAsia="zh-CN" w:bidi="ar"/>
              </w:rPr>
              <w:t>醇含 量 。</w:t>
            </w:r>
          </w:p>
        </w:tc>
      </w:tr>
      <w:tr w14:paraId="1F47C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C0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5B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皮质醇测定试剂盒(化学发光微粒子免疫检测法)</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5F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2×500测试/盒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D7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06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59,110.00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15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本试剂盒用于体外定量测定人血清、血浆或尿液中的皮质</w:t>
            </w:r>
            <w:r>
              <w:rPr>
                <w:rStyle w:val="9"/>
                <w:lang w:val="en-US" w:eastAsia="zh-CN" w:bidi="ar"/>
              </w:rPr>
              <w:t>醇含 量 。</w:t>
            </w:r>
          </w:p>
        </w:tc>
      </w:tr>
      <w:tr w14:paraId="1A60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8A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EF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皮质醇校准品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23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6瓶(3.0mL/瓶)</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08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0D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4,275.00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2E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该产品用于体外定量测定人血清、血浆或尿液中的皮质醇项目时的校准。</w:t>
            </w:r>
          </w:p>
        </w:tc>
      </w:tr>
      <w:tr w14:paraId="52482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65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F9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免疫复合质控品</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BA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水平1 ：4×5mL;水平2：4×5mL;水平3：4×5mL</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5A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97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7,951.50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21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本产品用于说明书所列配套试剂分析物检测项目的质量控制。</w:t>
            </w:r>
          </w:p>
        </w:tc>
      </w:tr>
      <w:tr w14:paraId="0460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8E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9A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免疫分析质控物</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F8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三水平12×5mL;水平1：12×5mL;水平2：12×5mL;水平3：12×5mL;三水平小包装3×5 mL,</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D9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B5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3,420.00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80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本产品用于说明书所列配套试剂分析物检测项目的质量控制。</w:t>
            </w:r>
          </w:p>
        </w:tc>
      </w:tr>
      <w:tr w14:paraId="57AFC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E2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C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探针冲洗液</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11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2×31.8ml</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81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EB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5,324.75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CF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探针冲洗液与全自动免疫分析仪配套使用，用于样本和管路的清洗。</w:t>
            </w:r>
          </w:p>
        </w:tc>
      </w:tr>
      <w:tr w14:paraId="5CC2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FA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DF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反应杯</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76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4000个/箱</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45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00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5,720.00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A5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用于体外诊断。</w:t>
            </w:r>
          </w:p>
        </w:tc>
      </w:tr>
      <w:tr w14:paraId="17FFC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47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47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浓缩清洗缓冲液</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BE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2L/瓶，2瓶/盒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20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6D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1,520.00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B8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浓缩清洗缓冲液与全自动免疫分析仪配套使用，用于样本和管路的清洗，稀释样本。</w:t>
            </w:r>
          </w:p>
        </w:tc>
      </w:tr>
      <w:tr w14:paraId="7C85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CC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B6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激发液</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23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975ml/瓶，4瓶/盒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7F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88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1,710.00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F9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产品用于提供碱性环境，激发化学发光反应。</w:t>
            </w:r>
          </w:p>
        </w:tc>
      </w:tr>
      <w:tr w14:paraId="07D9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35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85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预激发液</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C5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975ml/瓶，4瓶/盒</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E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7F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3,990.00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EA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预激发液与全自动免疫分析仪配合使用，为化学发光反应提供反应环境。</w:t>
            </w:r>
          </w:p>
        </w:tc>
      </w:tr>
      <w:tr w14:paraId="20F0E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8C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AB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样本稀释液</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C6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100ml</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B4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4D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2,334.15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15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与全自动免疫分析仪配套使用，用于样本和管路的稀释样本。</w:t>
            </w:r>
          </w:p>
        </w:tc>
      </w:tr>
      <w:tr w14:paraId="2604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76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9D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样品杯</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68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1000ea/pkg</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03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B1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3,135.00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27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用于体外诊断。</w:t>
            </w:r>
          </w:p>
        </w:tc>
      </w:tr>
      <w:tr w14:paraId="7867F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2B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44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冷却液</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C6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Alinity ci</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78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04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11,770.00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B8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
                <w:lang w:val="en-US" w:eastAsia="zh-CN" w:bidi="ar"/>
              </w:rPr>
              <w:t>冷却液</w:t>
            </w:r>
            <w:r>
              <w:rPr>
                <w:rStyle w:val="9"/>
                <w:lang w:val="en-US" w:eastAsia="zh-CN" w:bidi="ar"/>
              </w:rPr>
              <w:t>与全自动免疫分析仪配套使用。</w:t>
            </w:r>
          </w:p>
        </w:tc>
      </w:tr>
    </w:tbl>
    <w:p w14:paraId="4FF97833">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2167C"/>
    <w:rsid w:val="79321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仿宋" w:hAnsi="仿宋" w:eastAsia="仿宋" w:cs="仿宋"/>
      <w:color w:val="000000"/>
      <w:sz w:val="24"/>
      <w:szCs w:val="24"/>
      <w:u w:val="none"/>
      <w:vertAlign w:val="superscript"/>
    </w:rPr>
  </w:style>
  <w:style w:type="character" w:customStyle="1" w:styleId="5">
    <w:name w:val="font21"/>
    <w:basedOn w:val="3"/>
    <w:qFormat/>
    <w:uiPriority w:val="0"/>
    <w:rPr>
      <w:rFonts w:hint="eastAsia" w:ascii="仿宋" w:hAnsi="仿宋" w:eastAsia="仿宋" w:cs="仿宋"/>
      <w:color w:val="000000"/>
      <w:sz w:val="24"/>
      <w:szCs w:val="24"/>
      <w:u w:val="none"/>
    </w:rPr>
  </w:style>
  <w:style w:type="character" w:customStyle="1" w:styleId="6">
    <w:name w:val="font31"/>
    <w:basedOn w:val="3"/>
    <w:uiPriority w:val="0"/>
    <w:rPr>
      <w:rFonts w:ascii="Arial" w:hAnsi="Arial" w:cs="Arial"/>
      <w:color w:val="000000"/>
      <w:sz w:val="18"/>
      <w:szCs w:val="18"/>
      <w:u w:val="none"/>
    </w:rPr>
  </w:style>
  <w:style w:type="character" w:customStyle="1" w:styleId="7">
    <w:name w:val="font41"/>
    <w:basedOn w:val="3"/>
    <w:qFormat/>
    <w:uiPriority w:val="0"/>
    <w:rPr>
      <w:rFonts w:ascii="微软雅黑" w:hAnsi="微软雅黑" w:eastAsia="微软雅黑" w:cs="微软雅黑"/>
      <w:color w:val="000000"/>
      <w:sz w:val="18"/>
      <w:szCs w:val="18"/>
      <w:u w:val="none"/>
    </w:rPr>
  </w:style>
  <w:style w:type="character" w:customStyle="1" w:styleId="8">
    <w:name w:val="font51"/>
    <w:basedOn w:val="3"/>
    <w:qFormat/>
    <w:uiPriority w:val="0"/>
    <w:rPr>
      <w:rFonts w:hint="eastAsia" w:ascii="微软雅黑" w:hAnsi="微软雅黑" w:eastAsia="微软雅黑" w:cs="微软雅黑"/>
      <w:color w:val="231F20"/>
      <w:sz w:val="18"/>
      <w:szCs w:val="18"/>
      <w:u w:val="none"/>
    </w:rPr>
  </w:style>
  <w:style w:type="character" w:customStyle="1" w:styleId="9">
    <w:name w:val="font61"/>
    <w:basedOn w:val="3"/>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2024-11-28T00:54:00Z</dcterms:created>
  <dc:creator>Administrator</dc:creator>
  <cp:lastModifiedBy>Administrator</cp:lastModifiedBy>
  <dcterms:modified xsi:type="dcterms:W3CDTF">2024-11-28T00:55:25Z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1DE0509987FF4B069A5DF20659FF1BD8_11</vt:lpwstr>
  </property>
</Properties>
</file>