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073"/>
        <w:tblOverlap w:val="never"/>
        <w:tblW w:w="4999" w:type="pct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0"/>
        <w:gridCol w:w="434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left="0" w:leftChars="0" w:firstLine="0" w:firstLineChars="0"/>
              <w:rPr>
                <w:rFonts w:hint="default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IPV6升级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15个工作日完成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40" w:lineRule="auto"/>
              <w:ind w:left="0" w:leftChars="0" w:firstLine="0" w:firstLineChars="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SSL域名管理证书升级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197" w:lineRule="exact"/>
              <w:ind w:left="0" w:leftChars="0" w:right="11"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5个工作日完成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防护链路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单运营商线路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业务带宽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Web攻击防御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CC攻击防御峰值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 QPS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DDoS攻击防御能力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5Gbps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CC攻击防护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DDoS攻击防护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IP/IP段黑白名单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HTTP/HTTPS防护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0day漏洞更新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网页防篡改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地域访问控制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自定义防护规则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自定义端口防护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敏感数据防泄漏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后台管理及报表输出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可用性监测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爬虫防护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防恶意注册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防盗链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CDN加速访问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网站云分身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防护策略优化服务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2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197" w:lineRule="exact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技术支持服务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197" w:lineRule="exact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7*8</w:t>
            </w:r>
          </w:p>
        </w:tc>
      </w:tr>
    </w:tbl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/>
          <w:sz w:val="32"/>
          <w:szCs w:val="32"/>
          <w:lang w:val="en-US" w:eastAsia="zh-CN"/>
        </w:rPr>
        <w:t>海伦市营商局政府网站IPV6升级改造项目参数要求</w:t>
      </w:r>
    </w:p>
    <w:p>
      <w:pPr>
        <w:jc w:val="center"/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4711"/>
        </w:tabs>
        <w:bidi w:val="0"/>
        <w:jc w:val="left"/>
        <w:rPr>
          <w:lang w:val="en-US" w:eastAsia="zh-CN"/>
        </w:rPr>
      </w:pPr>
      <w:r>
        <w:rPr>
          <w:rFonts w:hint="eastAsia"/>
          <w:b/>
          <w:bCs/>
          <w:lang w:val="en-US" w:eastAsia="zh-CN"/>
        </w:rPr>
        <w:t>关键技术要求</w:t>
      </w:r>
      <w:r>
        <w:rPr>
          <w:rFonts w:hint="eastAsia"/>
          <w:lang w:val="en-US" w:eastAsia="zh-CN"/>
        </w:rPr>
        <w:tab/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568"/>
        <w:gridCol w:w="5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pc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20" w:type="pc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云防护</w:t>
            </w:r>
          </w:p>
        </w:tc>
        <w:tc>
          <w:tcPr>
            <w:tcW w:w="3431" w:type="pct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</w:t>
            </w:r>
            <w:r>
              <w:rPr>
                <w:rFonts w:hint="eastAsia"/>
                <w:vertAlign w:val="baseline"/>
                <w:lang w:eastAsia="zh-CN"/>
              </w:rPr>
              <w:t>★</w:t>
            </w:r>
            <w:r>
              <w:rPr>
                <w:rFonts w:hint="eastAsia"/>
                <w:vertAlign w:val="baseline"/>
              </w:rPr>
              <w:t>为方便产品未来易管理，平台产品需具备监测与防护一体化功能，支持一级域名不少于1个，二级域名不少于9个，实时带宽峰值不少于50M，并发不少于50,000QPS，DDOS防御流量不少于5Gbps；支持攻击监测功能。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2.产品需支持区域访问控制，限制国外用户或者国内以省级单位的区域进行访问控制，并支持黑白名单功能。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3.</w:t>
            </w:r>
            <w:r>
              <w:rPr>
                <w:rFonts w:hint="eastAsia"/>
                <w:vertAlign w:val="baseline"/>
                <w:lang w:eastAsia="zh-CN"/>
              </w:rPr>
              <w:t>★</w:t>
            </w:r>
            <w:r>
              <w:rPr>
                <w:rFonts w:hint="eastAsia"/>
                <w:vertAlign w:val="baseline"/>
              </w:rPr>
              <w:t>产品需支持主流攻击防护（爬虫防护、会话劫持、XSS攻击、目录遍历、注入攻击）、支持自定义规则防护。（提供产品功能截图）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4.</w:t>
            </w:r>
            <w:r>
              <w:rPr>
                <w:rFonts w:hint="eastAsia"/>
                <w:vertAlign w:val="baseline"/>
                <w:lang w:eastAsia="zh-CN"/>
              </w:rPr>
              <w:t>★</w:t>
            </w:r>
            <w:r>
              <w:rPr>
                <w:rFonts w:hint="eastAsia"/>
                <w:vertAlign w:val="baseline"/>
              </w:rPr>
              <w:t>产品需支持80端口、443端口及主流端口。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5.</w:t>
            </w:r>
            <w:r>
              <w:rPr>
                <w:rFonts w:hint="eastAsia"/>
                <w:vertAlign w:val="baseline"/>
                <w:lang w:eastAsia="zh-CN"/>
              </w:rPr>
              <w:t>★</w:t>
            </w:r>
            <w:r>
              <w:rPr>
                <w:rFonts w:hint="eastAsia"/>
                <w:vertAlign w:val="baseline"/>
              </w:rPr>
              <w:t>产品需支持https，并支持域名证书上传。（提供产品功能截图）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6.产品需支持网站缓存功能，包括文件、音频、视频及自定义文件缓存。（提供产品功能截图）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7.产品需支持2个及以上运营商线路同时使用，防止出现单个运营商线路出现故障导致网站不可用。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8.</w:t>
            </w:r>
            <w:r>
              <w:rPr>
                <w:rFonts w:hint="eastAsia"/>
                <w:vertAlign w:val="baseline"/>
                <w:lang w:eastAsia="zh-CN"/>
              </w:rPr>
              <w:t>★</w:t>
            </w:r>
            <w:r>
              <w:rPr>
                <w:rFonts w:hint="eastAsia"/>
                <w:vertAlign w:val="baseline"/>
              </w:rPr>
              <w:t>产品需支持态势感知监控功能，可自定义时间段，自定义域名选择查看攻击ip、被攻击域名、攻击类型等。（提供产品功能截图）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9.产品需支持单个网站报表分析，包括月度、周、自定义时间事件防御概要、访问统计、访问流量统计、网站请求数据、攻击类型、攻击url、攻击ip、DDOS攻击统计、CC攻击统计、动/静态url访问量排名，并支持报表下载。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10.产品需支持独立账号功能，使用方可自由登录查看攻击状态、流量信息，自主调试功能。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pc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20" w:type="pct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IPv6</w:t>
            </w:r>
          </w:p>
        </w:tc>
        <w:tc>
          <w:tcPr>
            <w:tcW w:w="3431" w:type="pct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</w:t>
            </w:r>
            <w:r>
              <w:rPr>
                <w:rFonts w:hint="eastAsia"/>
                <w:vertAlign w:val="baseline"/>
                <w:lang w:eastAsia="zh-CN"/>
              </w:rPr>
              <w:t>★</w:t>
            </w:r>
            <w:r>
              <w:rPr>
                <w:rFonts w:hint="eastAsia"/>
                <w:vertAlign w:val="baseline"/>
              </w:rPr>
              <w:t>产品需支持ipv6升级改造，在不改变网站结构、网站源码、不中断正常业务的前提下对原IPv4地址进行升级。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2.产品需支持升级后网站需支持首页IPv6可达，IPv6二级连接支持率90分以上，IPv6三级连接支持率90分以上。（至少提供一家用户检测结果证明文件）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3.</w:t>
            </w:r>
            <w:r>
              <w:rPr>
                <w:rFonts w:hint="eastAsia"/>
                <w:vertAlign w:val="baseline"/>
                <w:lang w:eastAsia="zh-CN"/>
              </w:rPr>
              <w:t>★</w:t>
            </w:r>
            <w:r>
              <w:rPr>
                <w:rFonts w:hint="eastAsia"/>
                <w:vertAlign w:val="baseline"/>
              </w:rPr>
              <w:t>产品需支持改造后网站首页IPv6和IPv4响应速度低于300ms以下。</w:t>
            </w:r>
          </w:p>
        </w:tc>
      </w:tr>
    </w:tbl>
    <w:p>
      <w:pPr>
        <w:tabs>
          <w:tab w:val="left" w:pos="471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8332E"/>
    <w:rsid w:val="23724777"/>
    <w:rsid w:val="4B4369A8"/>
    <w:rsid w:val="4C3A05CF"/>
    <w:rsid w:val="61181C32"/>
    <w:rsid w:val="6398332E"/>
    <w:rsid w:val="645F0D81"/>
    <w:rsid w:val="6BB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pPr>
      <w:spacing w:line="206" w:lineRule="exact"/>
      <w:ind w:left="8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2022-02-18T09:20:00Z</dcterms:created>
  <dc:creator>Administrator</dc:creator>
  <cp:lastModifiedBy>艳萍</cp:lastModifiedBy>
  <dcterms:modified xsi:type="dcterms:W3CDTF">2022-03-07T10:33:19Z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C3EB2903A2DB4C35B609F4D9C292AE0B</vt:lpwstr>
  </property>
</Properties>
</file>