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sz w:val="32"/>
          <w:szCs w:val="32"/>
        </w:rPr>
      </w:pPr>
      <w:r>
        <w:rPr>
          <w:rFonts w:hint="eastAsia" w:ascii="楷体" w:hAnsi="楷体" w:eastAsia="楷体" w:cs="楷体"/>
          <w:b/>
          <w:bCs/>
          <w:sz w:val="32"/>
          <w:szCs w:val="32"/>
        </w:rPr>
        <w:t>竞争性</w:t>
      </w:r>
      <w:r>
        <w:rPr>
          <w:rFonts w:hint="eastAsia" w:ascii="楷体" w:hAnsi="楷体" w:eastAsia="楷体" w:cs="楷体"/>
          <w:b/>
          <w:bCs/>
          <w:sz w:val="32"/>
          <w:szCs w:val="32"/>
          <w:lang w:val="en-US" w:eastAsia="zh-CN"/>
        </w:rPr>
        <w:t>谈判</w:t>
      </w:r>
      <w:r>
        <w:rPr>
          <w:rFonts w:hint="eastAsia" w:ascii="楷体" w:hAnsi="楷体" w:eastAsia="楷体" w:cs="楷体"/>
          <w:b/>
          <w:bCs/>
          <w:sz w:val="32"/>
          <w:szCs w:val="32"/>
        </w:rPr>
        <w:t>文件中响应文件格式说明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一、由于“</w:t>
      </w:r>
      <w:r>
        <w:rPr>
          <w:rFonts w:hint="eastAsia" w:ascii="楷体" w:hAnsi="楷体" w:eastAsia="楷体" w:cs="楷体"/>
          <w:b w:val="0"/>
          <w:bCs w:val="0"/>
          <w:sz w:val="24"/>
          <w:szCs w:val="24"/>
        </w:rPr>
        <w:t>第六章 响应文件格式与要求</w:t>
      </w:r>
      <w:r>
        <w:rPr>
          <w:rFonts w:hint="eastAsia" w:ascii="楷体" w:hAnsi="楷体" w:eastAsia="楷体" w:cs="楷体"/>
          <w:b w:val="0"/>
          <w:bCs w:val="0"/>
          <w:sz w:val="24"/>
          <w:szCs w:val="24"/>
          <w:lang w:eastAsia="zh-CN"/>
        </w:rPr>
        <w:t>”</w:t>
      </w:r>
      <w:r>
        <w:rPr>
          <w:rFonts w:hint="eastAsia" w:ascii="楷体" w:hAnsi="楷体" w:eastAsia="楷体" w:cs="楷体"/>
          <w:b w:val="0"/>
          <w:bCs w:val="0"/>
          <w:sz w:val="24"/>
          <w:szCs w:val="24"/>
          <w:lang w:val="en-US" w:eastAsia="zh-CN"/>
        </w:rPr>
        <w:t>为黑龙江省政府采购网（新网）自动生成格式（货物/服务采购格式），我公司无法更改，为了避免潜在供应商对“第六章 响应文件格式与要求”的“四、技术偏离及详细配置明细表”理解偏差，我公司将“四、技术偏离及详细配置明细表”内容填写齐全（偏离情况自行填写），所有潜在供应商在编制文件时以我公司提供的表格为准，具体如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四、技术偏离及详细配置明细表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项目名称：肇东市尚家镇红明村三个屯道路项目</w:t>
      </w:r>
    </w:p>
    <w:p>
      <w:pPr>
        <w:keepNext w:val="0"/>
        <w:keepLines w:val="0"/>
        <w:widowControl/>
        <w:suppressLineNumbers w:val="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项目编号：[[231282]FDGJ[TP]20230003]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（第1包）</w:t>
      </w:r>
    </w:p>
    <w:tbl>
      <w:tblPr>
        <w:tblStyle w:val="3"/>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049"/>
        <w:gridCol w:w="2475"/>
        <w:gridCol w:w="273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lang w:val="en-US" w:eastAsia="zh-CN"/>
              </w:rPr>
              <w:t>序号</w:t>
            </w:r>
          </w:p>
        </w:tc>
        <w:tc>
          <w:tcPr>
            <w:tcW w:w="204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lang w:val="en-US" w:eastAsia="zh-CN"/>
              </w:rPr>
              <w:t>服务名称</w:t>
            </w:r>
          </w:p>
        </w:tc>
        <w:tc>
          <w:tcPr>
            <w:tcW w:w="247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lang w:val="en-US" w:eastAsia="zh-CN"/>
              </w:rPr>
              <w:t>谈判文件的服务需求</w:t>
            </w:r>
          </w:p>
        </w:tc>
        <w:tc>
          <w:tcPr>
            <w:tcW w:w="273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lang w:val="en-US" w:eastAsia="zh-CN"/>
              </w:rPr>
              <w:t>响应文件响应情况</w:t>
            </w:r>
          </w:p>
        </w:tc>
        <w:tc>
          <w:tcPr>
            <w:tcW w:w="207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lang w:val="en-US"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w:t>
            </w:r>
          </w:p>
        </w:tc>
        <w:tc>
          <w:tcPr>
            <w:tcW w:w="204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尚家镇红明村三个屯道路项目</w:t>
            </w:r>
            <w:bookmarkStart w:id="0" w:name="_GoBack"/>
            <w:bookmarkEnd w:id="0"/>
            <w:r>
              <w:rPr>
                <w:rFonts w:hint="eastAsia" w:ascii="楷体" w:hAnsi="楷体" w:eastAsia="楷体" w:cs="楷体"/>
                <w:sz w:val="24"/>
                <w:szCs w:val="24"/>
                <w:vertAlign w:val="baseline"/>
                <w:lang w:val="en-US" w:eastAsia="zh-CN"/>
              </w:rPr>
              <w:t xml:space="preserve"> </w:t>
            </w: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详见工程量清单</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详见已标价工程量清单</w:t>
            </w:r>
          </w:p>
        </w:tc>
        <w:tc>
          <w:tcPr>
            <w:tcW w:w="207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正偏离/负偏离/无偏离</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(根据自身情况任选其一自行填写)</w:t>
            </w:r>
          </w:p>
        </w:tc>
      </w:tr>
    </w:tbl>
    <w:p>
      <w:pPr>
        <w:keepNext w:val="0"/>
        <w:keepLines w:val="0"/>
        <w:pageBreakBefore w:val="0"/>
        <w:widowControl w:val="0"/>
        <w:kinsoku/>
        <w:wordWrap/>
        <w:overflowPunct/>
        <w:topLinePunct w:val="0"/>
        <w:autoSpaceDE/>
        <w:autoSpaceDN/>
        <w:bidi w:val="0"/>
        <w:adjustRightInd/>
        <w:snapToGrid/>
        <w:spacing w:line="360" w:lineRule="auto"/>
        <w:ind w:firstLine="7680" w:firstLineChars="3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供应商全称：</w:t>
      </w:r>
    </w:p>
    <w:p>
      <w:pPr>
        <w:keepNext w:val="0"/>
        <w:keepLines w:val="0"/>
        <w:pageBreakBefore w:val="0"/>
        <w:widowControl w:val="0"/>
        <w:kinsoku/>
        <w:wordWrap/>
        <w:overflowPunct/>
        <w:topLinePunct w:val="0"/>
        <w:autoSpaceDE/>
        <w:autoSpaceDN/>
        <w:bidi w:val="0"/>
        <w:adjustRightInd/>
        <w:snapToGrid/>
        <w:spacing w:line="360" w:lineRule="auto"/>
        <w:ind w:firstLine="7680" w:firstLineChars="3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日期： 年 月 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b w:val="0"/>
          <w:bCs w:val="0"/>
          <w:sz w:val="24"/>
          <w:szCs w:val="24"/>
          <w:lang w:val="en-US" w:eastAsia="zh-CN"/>
        </w:rPr>
        <w:t>1</w:t>
      </w:r>
      <w:r>
        <w:rPr>
          <w:rFonts w:hint="eastAsia" w:ascii="楷体" w:hAnsi="楷体" w:eastAsia="楷体" w:cs="楷体"/>
          <w:b/>
          <w:bCs/>
          <w:sz w:val="24"/>
          <w:szCs w:val="24"/>
          <w:lang w:val="en-US" w:eastAsia="zh-CN"/>
        </w:rPr>
        <w:t>、</w:t>
      </w:r>
      <w:r>
        <w:rPr>
          <w:rFonts w:hint="eastAsia" w:ascii="楷体" w:hAnsi="楷体" w:eastAsia="楷体" w:cs="楷体"/>
          <w:sz w:val="24"/>
          <w:szCs w:val="24"/>
          <w:lang w:val="en-US" w:eastAsia="zh-CN"/>
        </w:rPr>
        <w:t>已标价工程量清单、施工组织设计为响应文件必须组成部分，供应商须提供在响应文件中。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b w:val="0"/>
          <w:bCs w:val="0"/>
          <w:sz w:val="24"/>
          <w:szCs w:val="24"/>
          <w:lang w:val="en-US" w:eastAsia="zh-CN"/>
        </w:rPr>
        <w:t>2</w:t>
      </w:r>
      <w:r>
        <w:rPr>
          <w:rFonts w:hint="eastAsia" w:ascii="楷体" w:hAnsi="楷体" w:eastAsia="楷体" w:cs="楷体"/>
          <w:b/>
          <w:bCs/>
          <w:sz w:val="24"/>
          <w:szCs w:val="24"/>
          <w:lang w:val="en-US" w:eastAsia="zh-CN"/>
        </w:rPr>
        <w:t>、</w:t>
      </w:r>
      <w:r>
        <w:rPr>
          <w:rFonts w:hint="eastAsia" w:ascii="楷体" w:hAnsi="楷体" w:eastAsia="楷体" w:cs="楷体"/>
          <w:sz w:val="24"/>
          <w:szCs w:val="24"/>
          <w:lang w:val="en-US" w:eastAsia="zh-CN"/>
        </w:rPr>
        <w:t>最终报价所对应的最终已标价工程量清单，所有潜在供应商须在最终报价阶段以附件形式上传至黑龙江省政府采购网（新网）后台。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b w:val="0"/>
          <w:bCs w:val="0"/>
          <w:sz w:val="24"/>
          <w:szCs w:val="24"/>
          <w:lang w:val="en-US" w:eastAsia="zh-CN"/>
        </w:rPr>
        <w:t>3</w:t>
      </w:r>
      <w:r>
        <w:rPr>
          <w:rFonts w:hint="eastAsia" w:ascii="楷体" w:hAnsi="楷体" w:eastAsia="楷体" w:cs="楷体"/>
          <w:b/>
          <w:bCs/>
          <w:sz w:val="24"/>
          <w:szCs w:val="24"/>
          <w:lang w:val="en-US" w:eastAsia="zh-CN"/>
        </w:rPr>
        <w:t>、</w:t>
      </w:r>
      <w:r>
        <w:rPr>
          <w:rFonts w:hint="eastAsia" w:ascii="楷体" w:hAnsi="楷体" w:eastAsia="楷体" w:cs="楷体"/>
          <w:sz w:val="24"/>
          <w:szCs w:val="24"/>
          <w:lang w:val="en-US" w:eastAsia="zh-CN"/>
        </w:rPr>
        <w:t>竞争性谈判文件中“第五章 主要合同条款及合同格式  《黑龙江省政府采购合同》（试行）文本  一般货物类”与本项目实际情况不符，成交供应商应参照“《黑龙江省政府采购合同》（试行）文本工程类”与采购人依据竞争性谈判文件和成交供应商响应文件内容进行签订政府采购合同。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b w:val="0"/>
          <w:bCs w:val="0"/>
          <w:sz w:val="24"/>
          <w:szCs w:val="24"/>
          <w:lang w:val="en-US" w:eastAsia="zh-CN"/>
        </w:rPr>
        <w:t>4、</w:t>
      </w:r>
      <w:r>
        <w:rPr>
          <w:rFonts w:hint="eastAsia" w:ascii="楷体" w:hAnsi="楷体" w:eastAsia="楷体" w:cs="楷体"/>
          <w:sz w:val="24"/>
          <w:szCs w:val="24"/>
          <w:lang w:val="en-US" w:eastAsia="zh-CN"/>
        </w:rPr>
        <w:t>供应商认为其他有必要的材料可自行扩展响应文件格式。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以上内容为竞争性谈判文件补充说明，同竞争性谈判文件一样具有法律效力。</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right"/>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方大国际工程咨询股份有限公司</w:t>
      </w:r>
    </w:p>
    <w:p>
      <w:pPr>
        <w:ind w:firstLine="480" w:firstLineChars="200"/>
        <w:jc w:val="right"/>
        <w:rPr>
          <w:rFonts w:hint="default" w:asciiTheme="minorEastAsia" w:hAnsiTheme="minorEastAsia" w:cstheme="minorEastAsia"/>
          <w:sz w:val="24"/>
          <w:szCs w:val="24"/>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1NWNjODFkNjE0ZGJiNWQ1OTBiYTExZjE3ZjU5MmYifQ=="/>
  </w:docVars>
  <w:rsids>
    <w:rsidRoot w:val="00000000"/>
    <w:rsid w:val="06431647"/>
    <w:rsid w:val="0E792F4F"/>
    <w:rsid w:val="15067A63"/>
    <w:rsid w:val="151E58E6"/>
    <w:rsid w:val="16B53F87"/>
    <w:rsid w:val="21A56A7E"/>
    <w:rsid w:val="28797339"/>
    <w:rsid w:val="2A200BA9"/>
    <w:rsid w:val="2E7B493E"/>
    <w:rsid w:val="31097ECC"/>
    <w:rsid w:val="397C7B2B"/>
    <w:rsid w:val="3BB21DF3"/>
    <w:rsid w:val="3F1C2013"/>
    <w:rsid w:val="4367487C"/>
    <w:rsid w:val="443635AE"/>
    <w:rsid w:val="4B59745A"/>
    <w:rsid w:val="503342E5"/>
    <w:rsid w:val="57124D6C"/>
    <w:rsid w:val="585B5451"/>
    <w:rsid w:val="5F2E4993"/>
    <w:rsid w:val="61524B63"/>
    <w:rsid w:val="6A540500"/>
    <w:rsid w:val="75492FB1"/>
    <w:rsid w:val="7B7E7AEA"/>
    <w:rsid w:val="7D273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628</Words>
  <Characters>651</Characters>
  <Lines>0</Lines>
  <Paragraphs>0</Paragraphs>
  <TotalTime>1</TotalTime>
  <ScaleCrop>false</ScaleCrop>
  <LinksUpToDate>false</LinksUpToDate>
  <CharactersWithSpaces>664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2022-01-14T06:37:00Z</dcterms:created>
  <dc:creator>ASUS</dc:creator>
  <cp:lastModifiedBy>张宇</cp:lastModifiedBy>
  <cp:lastPrinted>2022-08-25T08:53:00Z</cp:lastPrinted>
  <dcterms:modified xsi:type="dcterms:W3CDTF">2023-05-23T05:56:12Z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869CB796852F4F7A83A1CFF5B76CE083</vt:lpwstr>
  </property>
</Properties>
</file>