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cs="Times New Roman" w:asciiTheme="minorEastAsia" w:hAnsiTheme="minorEastAsia" w:eastAsiaTheme="minorEastAsia"/>
          <w:b/>
          <w:sz w:val="24"/>
          <w:lang w:eastAsia="zh-CN"/>
        </w:rPr>
      </w:pPr>
      <w:r>
        <w:rPr>
          <w:rFonts w:hint="eastAsia" w:cs="Times New Roman" w:asciiTheme="minorEastAsia" w:hAnsiTheme="minorEastAsia"/>
          <w:b/>
          <w:sz w:val="24"/>
        </w:rPr>
        <w:t>穆棱</w:t>
      </w:r>
      <w:r>
        <w:rPr>
          <w:rFonts w:cs="Times New Roman" w:asciiTheme="minorEastAsia" w:hAnsiTheme="minorEastAsia"/>
          <w:b/>
          <w:sz w:val="24"/>
        </w:rPr>
        <w:t>市2024年度山洪灾害防治项目</w:t>
      </w:r>
      <w:r>
        <w:rPr>
          <w:rFonts w:hint="eastAsia" w:cs="Times New Roman" w:asciiTheme="minorEastAsia" w:hAnsiTheme="minorEastAsia"/>
          <w:b/>
          <w:sz w:val="24"/>
          <w:lang w:val="en-US" w:eastAsia="zh-CN"/>
        </w:rPr>
        <w:t>清单</w:t>
      </w:r>
    </w:p>
    <w:tbl>
      <w:tblPr>
        <w:tblStyle w:val="22"/>
        <w:tblW w:w="441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4316"/>
        <w:gridCol w:w="1559"/>
        <w:gridCol w:w="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Toc18770"/>
            <w:bookmarkStart w:id="1" w:name="_Toc9639"/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汇总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风险隐患调查及影响分析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风险隐患调查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风险隐患要素排查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小流域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跨沟道路或桥涵调查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小流域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沟滩占地情况调查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小流域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多支齐汇和外洪顶托调查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小流域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河道断面测量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km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其他隐患调查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小流域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风险隐患调查报告编写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风险隐患影响分析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壅水影响分析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小流域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溃决影响分析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小流域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改道及漫溢影响分析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小流域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风险隐患影响分析报告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监测能力提升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自动雨量站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遥测终端机（含人工置数）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1..2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雨量计基座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自动水位站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雷达水位传感器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遥测终端机（含人工置数）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4G通讯模块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数据卡（含流量）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太阳能板（6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）含充电控制器、支架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蓄电池（100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避雷接地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直立式水尺及安装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水位计支架及基础土建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户外机箱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图像监测站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远程图像采集设备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太阳能板（6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）及充电控制器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蓄电池（100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图像监控立杆架设及基础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避雷系统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户外机箱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3.7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远程控制器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数据卡（含流量）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群防体系强化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无线预警广播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电杆架设及安装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避雷接地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简易雨量（报警）器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翻斗式雨量计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报警器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2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雨量计基座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b/>
          <w:bCs/>
          <w:sz w:val="28"/>
          <w:szCs w:val="28"/>
        </w:rPr>
        <w:br w:type="page"/>
      </w:r>
    </w:p>
    <w:bookmarkEnd w:id="0"/>
    <w:bookmarkEnd w:id="1"/>
    <w:p>
      <w:pPr>
        <w:spacing w:line="360" w:lineRule="auto"/>
        <w:ind w:firstLine="482" w:firstLineChars="200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主要性能及技术指标</w:t>
      </w: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Cs w:val="21"/>
        </w:rPr>
        <w:t>1.翻斗式雨量计</w:t>
      </w:r>
      <w:r>
        <w:rPr>
          <w:rFonts w:ascii="Times New Roman" w:hAnsi="Times New Roman" w:eastAsia="宋体" w:cs="Times New Roman"/>
          <w:b/>
          <w:color w:val="000000"/>
          <w:szCs w:val="21"/>
        </w:rPr>
        <w:tab/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1、承雨口内径：Φ200mm 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2、仪器分辨力：0.5mm 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3、降雨强度测量范围：0.01～4mm/min 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4、翻斗计量误差：≤±4% 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5、输出信号方式：磁钢—干簧管式接点开关通断信号，双信号输出方；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bookmarkStart w:id="2" w:name="_GoBack"/>
      <w:bookmarkEnd w:id="2"/>
      <w:r>
        <w:rPr>
          <w:rFonts w:ascii="Times New Roman" w:hAnsi="Times New Roman" w:eastAsia="宋体" w:cs="Times New Roman"/>
          <w:color w:val="000000"/>
          <w:szCs w:val="21"/>
        </w:rPr>
        <w:t>6、材质：全不锈钢（包括机芯）；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7、平均无故障工作时间：MTBF≥25000h；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8、开关接点容量：DC V≤12V ,I≤120MA；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9、接点工作次数：1*107次；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10、工作环境温度：-10</w:t>
      </w:r>
      <w:r>
        <w:rPr>
          <w:rFonts w:hint="eastAsia" w:ascii="宋体" w:hAnsi="宋体" w:eastAsia="宋体" w:cs="宋体"/>
          <w:color w:val="000000"/>
          <w:szCs w:val="21"/>
        </w:rPr>
        <w:t>℃</w:t>
      </w:r>
      <w:r>
        <w:rPr>
          <w:rFonts w:ascii="Times New Roman" w:hAnsi="Times New Roman" w:eastAsia="宋体" w:cs="Times New Roman"/>
          <w:color w:val="000000"/>
          <w:szCs w:val="21"/>
        </w:rPr>
        <w:t>～50</w:t>
      </w:r>
      <w:r>
        <w:rPr>
          <w:rFonts w:hint="eastAsia" w:ascii="宋体" w:hAnsi="宋体" w:eastAsia="宋体" w:cs="宋体"/>
          <w:color w:val="000000"/>
          <w:szCs w:val="21"/>
        </w:rPr>
        <w:t>℃</w:t>
      </w:r>
      <w:r>
        <w:rPr>
          <w:rFonts w:ascii="Times New Roman" w:hAnsi="Times New Roman" w:eastAsia="宋体" w:cs="Times New Roman"/>
          <w:color w:val="000000"/>
          <w:szCs w:val="21"/>
        </w:rPr>
        <w:tab/>
      </w: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Cs w:val="21"/>
        </w:rPr>
        <w:t>2.遥测终端机（含人工置数）</w:t>
      </w:r>
      <w:r>
        <w:rPr>
          <w:rFonts w:ascii="Times New Roman" w:hAnsi="Times New Roman" w:eastAsia="宋体" w:cs="Times New Roman"/>
          <w:b/>
          <w:color w:val="000000"/>
          <w:szCs w:val="21"/>
        </w:rPr>
        <w:tab/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1、设备配置：主机1台（含人工置数器）；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、传感器接入：RTU须具有通用性，须能同时接入（不得因传感器改变而更换硬件）开关量输出、脉冲信号输出、模拟量（4～20mA/0～5V）输出、格雷码输出和串口输出（RS232、RS485）等各种类型的雨量和水位传感器。可外接风速风向传感器、温度湿度传感器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3、信道支持：支持公网（GSM/GPRS/CDMA/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4</w:t>
      </w:r>
      <w:r>
        <w:rPr>
          <w:rFonts w:ascii="Times New Roman" w:hAnsi="Times New Roman" w:eastAsia="宋体" w:cs="Times New Roman"/>
          <w:color w:val="000000"/>
          <w:szCs w:val="21"/>
        </w:rPr>
        <w:t>G/PSTN）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、物联网</w:t>
      </w:r>
      <w:r>
        <w:rPr>
          <w:rFonts w:ascii="Times New Roman" w:hAnsi="Times New Roman" w:eastAsia="宋体" w:cs="Times New Roman"/>
          <w:color w:val="000000"/>
          <w:szCs w:val="21"/>
        </w:rPr>
        <w:t>和卫星信道，并可实现任意两种信道的互为备份；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4、校时：内置时钟，每日校时一次，时间日误差≤1分钟。校时方式为每日零时中心接收计算机与北斗卫星进行时间校准，遥测站每日2时与中心计算机进行时间校准。系统有多个信道的测站，只主信道进行校时。卫星为主信道的测站取卫星小站的时间进行校时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5、采集及存储：内置固态存储器，容量至少满足记录1年的数据量。降雨时雨量每1分钟记录1次累计雨量，无雨时不记录（年降雨量按1500mm计）；水位从整点开始不论变化与否每5分钟采集记录1次。记录的数据应为真实水位，如果水位计故障，记录和发送9999.999，如水位低于最低控制水位，则记录和发送9999.998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6、数据保护：具有数据掉电保护功能，可长期保存设定参数及历史数据；允许在使用期间对传感器进行维护保养，传感器现场测试数据不得存入内置固态存储器，系统设为测试状态后30分钟系统自动退出测试状态，传感器恢复工作后采集的数据保证与维护之前采集的数据连续存储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7、通信协议：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（1）符合中华人民共和国国家标准《水文监测数据通信规约》。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（2）符合《黑龙江省水文监测数据通信规约》；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8、发送功能：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Cs w:val="21"/>
        </w:rPr>
        <w:t>定时发送：按设定的时间间隔定时发送，水位固定时间间隔为5分钟，不变化不发；雨量时间间隔可调，最小时间间隔1分钟，无雨不发。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Cs w:val="21"/>
        </w:rPr>
        <w:t>自报发送：按设定的阈值自报发送。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Cs w:val="21"/>
        </w:rPr>
        <w:t>应答发送：响应中心站招测指令，上报当前数据。中心站采用GSM下发招测命令，遥测站采用GPRS信道回答，GPRS不通时采用GSM或卫星回答。单一卫星信道不需支持招测。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Cs w:val="21"/>
        </w:rPr>
        <w:t>平安报发送：从每天8时开始，时间间隔可调，最小时间间隔为1小时，最大时间间隔为6小时，每日6时必报。默认为每日2点、6点、8点、14点、20点定时发送平安报。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</w:rPr>
        <w:t>⑤</w:t>
      </w:r>
      <w:r>
        <w:rPr>
          <w:rFonts w:ascii="Times New Roman" w:hAnsi="Times New Roman" w:eastAsia="宋体" w:cs="Times New Roman"/>
          <w:color w:val="000000"/>
          <w:szCs w:val="21"/>
        </w:rPr>
        <w:t>一站多发：最多可以同时向3个接收中心发送数据。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</w:rPr>
        <w:t>⑥</w:t>
      </w:r>
      <w:r>
        <w:rPr>
          <w:rFonts w:ascii="Times New Roman" w:hAnsi="Times New Roman" w:eastAsia="宋体" w:cs="Times New Roman"/>
          <w:color w:val="000000"/>
          <w:szCs w:val="21"/>
        </w:rPr>
        <w:t>发送内容：自报、定时、应答和平安报发送内容均为水位、累计雨量、时间、电池电压、信号强度等；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9、发送的数据及发送控制：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雨量：当前时刻累计雨量至前一次发送之间的累计雨量过程；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水位：当前时刻水位至前一次发送之间的水位变化过程；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电压：瞬时电池电压（上报数据与实际电压不得超过0.5V）；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信号强度：当前信道的信号强度；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</w:rPr>
        <w:t>⑤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发送控制：各种信道均需具备发送确认功能，发送不成功时自动重发，达到设定的重发次数仍不成功时自动切换到备用信道。具体控制如下：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单一GPRS信道：GPRS达到设定的重发次数仍发送不成功时自动切换到GSM发送，GSM发送3次仍不成功时停止发送。通信恢复时执行第</w:t>
      </w:r>
      <w:r>
        <w:rPr>
          <w:rFonts w:hint="eastAsia" w:ascii="宋体" w:hAnsi="宋体" w:eastAsia="宋体" w:cs="宋体"/>
          <w:color w:val="000000"/>
          <w:szCs w:val="21"/>
        </w:rPr>
        <w:t>⑥</w:t>
      </w:r>
      <w:r>
        <w:rPr>
          <w:rFonts w:ascii="Times New Roman" w:hAnsi="Times New Roman" w:eastAsia="宋体" w:cs="Times New Roman"/>
          <w:color w:val="000000"/>
          <w:szCs w:val="21"/>
        </w:rPr>
        <w:t>条。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单一卫星信道：每隔2分钟发送一次，达到设定的重发次数仍发送不成功时停止发送。通信恢复时执行第</w:t>
      </w:r>
      <w:r>
        <w:rPr>
          <w:rFonts w:hint="eastAsia" w:ascii="宋体" w:hAnsi="宋体" w:eastAsia="宋体" w:cs="宋体"/>
          <w:color w:val="000000"/>
          <w:szCs w:val="21"/>
        </w:rPr>
        <w:t>⑥</w:t>
      </w:r>
      <w:r>
        <w:rPr>
          <w:rFonts w:ascii="Times New Roman" w:hAnsi="Times New Roman" w:eastAsia="宋体" w:cs="Times New Roman"/>
          <w:color w:val="000000"/>
          <w:szCs w:val="21"/>
        </w:rPr>
        <w:t>条。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GPRS为主信道卫星为备份信道：GPRS达到设定的重发次数仍发送不成功时自动切换到GSM发送，GSM发送3次仍不成功时自动切换到卫星信道，卫星信道发送3次仍不成功时停止发送。通信恢复时执行第</w:t>
      </w:r>
      <w:r>
        <w:rPr>
          <w:rFonts w:hint="eastAsia" w:ascii="宋体" w:hAnsi="宋体" w:eastAsia="宋体" w:cs="宋体"/>
          <w:color w:val="000000"/>
          <w:szCs w:val="21"/>
        </w:rPr>
        <w:t>⑥</w:t>
      </w:r>
      <w:r>
        <w:rPr>
          <w:rFonts w:ascii="Times New Roman" w:hAnsi="Times New Roman" w:eastAsia="宋体" w:cs="Times New Roman"/>
          <w:color w:val="000000"/>
          <w:szCs w:val="21"/>
        </w:rPr>
        <w:t>条。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</w:rPr>
        <w:t>⑥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数据补发：主、备信道都发送不成功时，在通信恢复正常后需通过GPRS或GSM信道补发全部应发送数据（最长不超过1000条）；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10、控制功能：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（1）现场设置：可通过本机键盘或人工置数器现场设置如下全部参数（不得强制用户只能使用笔记本电脑设置部分参数）：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测站编码、站类（雨量站、水文站、水位站）、水位基值、水位修正值、最低控制水位、水位阈值（默认1cm）、水位计类型（浮子式、压力式、气泡式、雷达、电子水尺）、雨量计分辨力、雨量阈值（默认1mm）、雨量自报间隔（默认1分钟）、本机时间、主信道、备份信道、GPRS IP和端口号、短信接收号码、卫星接收号码、自动重发次数（默认2次，最多3次）、平安报时间间隔。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2）远程控制：所有参数都可进行远程修改。参数修改只通过主信道进行，当GPRS为主信道时，如GPRS不在线则通过GSM唤醒进行修改；当卫星为主信道时，每日14点25分至14点45分，加电20分钟等待中心站的参数修改指令，响应修改完成后，将修改后的参数上报中心站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（3）远程下载：除可在本地用计算机下载数据以外，还必须能在远程下载存储器内的全部数据。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本地下载的数据格式如下。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雨量数据格式：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每行为：年月日时分（月日时分均为两位数字），累计雨量。例：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2013060108.00,1.0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2013060108.01,1.5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2013060108.02,2.5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..........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..........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2013100115.58,159.5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水位数据格式：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每行为：年月日时分（月日时分均为两位数字），水位。例：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2013060108.00,138.41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2013060108.05,138.56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2013060108.10,138.60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..........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..........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2013100115.35,146.83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11、显示：可通过本机键盘或人工置数器查询显示存储器内存储的 任意时刻的水位、任意时段雨量或其他信息；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12、采用蓝牙通信方式与显示屏进行数据交换；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13、触发器唤醒：雨量DI，232口接收数据，人工按纽，实时时钟；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14、设备保护：外设具有定时上/掉电功能，电源、信号源均采取隔离保护，具有防雷设计，保证设备正常稳定运行；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15、死机复位：具有看门狗，具备死机自动复位功能（或定时掉电重启）；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16、电源：外接9～18V DC，轻负荷≤50mA，峰值≤150mA，休眠≤5mA。供电方式：蓄电池向设备供电，太阳能电池板浮充供电；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17、使用环境：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（1）工作温度：-10</w:t>
      </w:r>
      <w:r>
        <w:rPr>
          <w:rFonts w:hint="eastAsia" w:ascii="宋体" w:hAnsi="宋体" w:eastAsia="宋体" w:cs="宋体"/>
          <w:color w:val="000000"/>
          <w:szCs w:val="21"/>
        </w:rPr>
        <w:t>℃</w:t>
      </w:r>
      <w:r>
        <w:rPr>
          <w:rFonts w:ascii="Times New Roman" w:hAnsi="Times New Roman" w:eastAsia="宋体" w:cs="Times New Roman"/>
          <w:color w:val="000000"/>
          <w:szCs w:val="21"/>
        </w:rPr>
        <w:t>～+60</w:t>
      </w:r>
      <w:r>
        <w:rPr>
          <w:rFonts w:hint="eastAsia" w:ascii="宋体" w:hAnsi="宋体" w:eastAsia="宋体" w:cs="宋体"/>
          <w:color w:val="000000"/>
          <w:szCs w:val="21"/>
        </w:rPr>
        <w:t>℃</w:t>
      </w:r>
      <w:r>
        <w:rPr>
          <w:rFonts w:ascii="Times New Roman" w:hAnsi="Times New Roman" w:eastAsia="宋体" w:cs="Times New Roman"/>
          <w:color w:val="000000"/>
          <w:szCs w:val="21"/>
        </w:rPr>
        <w:t>，相对湿度90%不结露。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（2）存储温度：-35</w:t>
      </w:r>
      <w:r>
        <w:rPr>
          <w:rFonts w:hint="eastAsia" w:ascii="宋体" w:hAnsi="宋体" w:eastAsia="宋体" w:cs="宋体"/>
          <w:color w:val="000000"/>
          <w:szCs w:val="21"/>
        </w:rPr>
        <w:t>℃</w:t>
      </w:r>
      <w:r>
        <w:rPr>
          <w:rFonts w:ascii="Times New Roman" w:hAnsi="Times New Roman" w:eastAsia="宋体" w:cs="Times New Roman"/>
          <w:color w:val="000000"/>
          <w:szCs w:val="21"/>
        </w:rPr>
        <w:t>～+60</w:t>
      </w:r>
      <w:r>
        <w:rPr>
          <w:rFonts w:hint="eastAsia" w:ascii="宋体" w:hAnsi="宋体" w:eastAsia="宋体" w:cs="宋体"/>
          <w:color w:val="000000"/>
          <w:szCs w:val="21"/>
        </w:rPr>
        <w:t>℃</w:t>
      </w:r>
      <w:r>
        <w:rPr>
          <w:rFonts w:ascii="Times New Roman" w:hAnsi="Times New Roman" w:eastAsia="宋体" w:cs="Times New Roman"/>
          <w:color w:val="000000"/>
          <w:szCs w:val="21"/>
        </w:rPr>
        <w:t>，相对湿度90%不结露。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（3）防护级别：防尘、防潮、防水、防腐，满足IP65标准；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18、平均无故障时间：≥25000小时；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19、RTU内置软件：中文显示、操作方便（每一个参数设置需不超过3步完成），所有本文件要求的功能集于一身，不得因更换传感器而更换软件。测控软件操作界面要求如下：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主界面（一级菜单）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软件版本号：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当前雨量：XXX.X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当前水位：XXX.XX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参数设置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信息查询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参数设置（二级菜单）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基本信息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控制设置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通信设置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传感器设置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返回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基本信息设置（三级菜单）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测站编码：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站类：水文站、水位站、雨量站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本机时间：     年   月   日   点   分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返回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控制设置（三级菜单）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水位阈值：1cm 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雨量阈值：1mm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平安报时间间隔：X小时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水位自报间隔：X分钟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雨量自报间隔：X分钟  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自动重发次数：X次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返回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信道设置（三级菜单）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本机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主信道：GSM/GPRS、卫星   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GSM短信号码： 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卫星短信号码： 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备份信道：GSM/GPRS、卫星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GSM短信号码： 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卫星短信号码： 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发送中心站数：X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中心站1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地址：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GSM短信号码：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GPRS IP：       端口号：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卫星短信号码：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中心站2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地址：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GSM短信号码：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GPRS IP：       端口号：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卫星短信号码：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中心站3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地址：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GSM短信号码：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GPRS IP：       端口号：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卫星短信号码：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返回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传感器设置（三级菜单）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雨量传感器：翻斗、容栅、称重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分辨力：X.X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水位传感器：浮子、雷达、气泡、压力、电子水尺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量程：   米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水位基值：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水位修正值：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最低控制水位：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返回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信息查询（二级菜单）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雨量信息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水位信息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返回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雨量查询（三级菜单）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开始时间：   月  日  时  分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结束时间：   月  日  时  分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时段雨量：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查询  返回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水位查询（三级菜单）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时间：  月  日  时  分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水位：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查询  返回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能够查询显示当日雨量、昨日雨量、累计值、任意时段雨量值、测试雨量值。雨量以毫米为单位。能够查询、显示当前水位、今日8时水位、任意时刻水位。水位为基值+修正值+采集值。单位为米，水位显示7位数（含小数点）；能够显示电池电压。</w:t>
      </w:r>
      <w:r>
        <w:rPr>
          <w:rFonts w:ascii="Times New Roman" w:hAnsi="Times New Roman" w:eastAsia="宋体" w:cs="Times New Roman"/>
          <w:color w:val="000000"/>
          <w:szCs w:val="21"/>
        </w:rPr>
        <w:tab/>
      </w: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Cs w:val="21"/>
        </w:rPr>
        <w:t>3. 雷达水位计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1、测量范围：0～40m；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2、测量精度：±3mm；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3、工作频率：≥20GHz；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4、分辨力：±1mm（全量程）；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5、反应时间： 1秒；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6、天线类型：平板式/喇叭；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7、天线结构：密封天线，防露、防凝结物；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8、测量时间：20秒（SDI 12）或30秒（4-20Ma）；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9、发射角度：5°/12°；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10、输出：4～20mA或RS485；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11、电源：10～24VDC；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12、耗电量:测量时＜15mA（12V），值守时＜1mA（12V）；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13、环境温度：-40°C～60°C；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14、相对湿度： 0-100%；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15、保护等级：IP66；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16、模块化设计：电路板、天线、 头均可单独更换；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17、测量原理：脉冲式</w:t>
      </w:r>
      <w:r>
        <w:rPr>
          <w:rFonts w:ascii="Times New Roman" w:hAnsi="Times New Roman" w:eastAsia="宋体" w:cs="Times New Roman"/>
          <w:color w:val="000000"/>
          <w:szCs w:val="21"/>
        </w:rPr>
        <w:tab/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spacing w:line="360" w:lineRule="auto"/>
        <w:ind w:firstLine="422" w:firstLineChars="200"/>
        <w:rPr>
          <w:rFonts w:hint="eastAsia"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4</w:t>
      </w:r>
      <w:r>
        <w:rPr>
          <w:rFonts w:ascii="Times New Roman" w:hAnsi="Times New Roman" w:eastAsia="宋体" w:cs="Times New Roman"/>
          <w:b/>
          <w:color w:val="000000"/>
          <w:szCs w:val="21"/>
        </w:rPr>
        <w:t>.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 xml:space="preserve"> 4G</w:t>
      </w:r>
      <w:r>
        <w:rPr>
          <w:rFonts w:ascii="Times New Roman" w:hAnsi="Times New Roman" w:eastAsia="宋体" w:cs="Times New Roman"/>
          <w:b/>
          <w:color w:val="000000"/>
          <w:szCs w:val="21"/>
        </w:rPr>
        <w:t>通信模块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(1)支持2/3/4G通信。支持4G物联网卡。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(2)电源：10～13VDC；兼有GSM和GPRS功能；900/1800/1900MHz频段；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(3)射频输出界面阻抗：50Ω；发射功率：GSM最大33dBmperETSI、DCS最大30dBmperETSI；PCS最大30dBmperF CC；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(4)协议：支持SMS模式：GSM07.07，GSM07.05；GPRS模式：GSM07.60and07.07ver7.5.0；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(5)支持RS232和485；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(6)值守电流：小于6mA，900MHz发射电流平均小于300mA；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(7)工作温度：-4 0℃～+60℃。</w:t>
      </w: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5</w:t>
      </w:r>
      <w:r>
        <w:rPr>
          <w:rFonts w:ascii="Times New Roman" w:hAnsi="Times New Roman" w:eastAsia="宋体" w:cs="Times New Roman"/>
          <w:b/>
          <w:color w:val="000000"/>
          <w:szCs w:val="21"/>
        </w:rPr>
        <w:t>. .数据卡（含流量）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ab/>
      </w:r>
      <w:r>
        <w:rPr>
          <w:rFonts w:ascii="Times New Roman" w:hAnsi="Times New Roman" w:eastAsia="宋体" w:cs="Times New Roman"/>
          <w:color w:val="000000"/>
          <w:szCs w:val="21"/>
        </w:rPr>
        <w:t>用于自动雨量监测站、自动水位监测站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1、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4</w:t>
      </w:r>
      <w:r>
        <w:rPr>
          <w:rFonts w:ascii="Times New Roman" w:hAnsi="Times New Roman" w:eastAsia="宋体" w:cs="Times New Roman"/>
          <w:color w:val="000000"/>
          <w:szCs w:val="21"/>
        </w:rPr>
        <w:t>G定向流量卡；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2、资费：≤10元/月*号卡，超出包内流量后收费0.0003元/kB；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3、省内定向共享流量:≥50MB/月；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4、付费方式:后付费；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5、期限：质保期内</w:t>
      </w:r>
      <w:r>
        <w:rPr>
          <w:rFonts w:ascii="Times New Roman" w:hAnsi="Times New Roman" w:eastAsia="宋体" w:cs="Times New Roman"/>
          <w:color w:val="000000"/>
          <w:szCs w:val="21"/>
        </w:rPr>
        <w:tab/>
      </w: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6.</w:t>
      </w:r>
      <w:r>
        <w:rPr>
          <w:rFonts w:ascii="Times New Roman" w:hAnsi="Times New Roman" w:eastAsia="宋体" w:cs="Times New Roman"/>
          <w:b/>
          <w:color w:val="000000"/>
          <w:szCs w:val="21"/>
        </w:rPr>
        <w:t>蓄电池（100AH）</w:t>
      </w:r>
      <w:r>
        <w:rPr>
          <w:rFonts w:ascii="Times New Roman" w:hAnsi="Times New Roman" w:eastAsia="宋体" w:cs="Times New Roman"/>
          <w:b/>
          <w:color w:val="000000"/>
          <w:szCs w:val="21"/>
        </w:rPr>
        <w:tab/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1、密封式；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2、免维护蓄电池；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3、容量：100AH；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4、标称电压：12VDC；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5、内阻：10mΩ；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6、充电方式：浮充；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7、-15</w:t>
      </w:r>
      <w:r>
        <w:rPr>
          <w:rFonts w:hint="eastAsia" w:ascii="宋体" w:hAnsi="宋体" w:eastAsia="宋体" w:cs="宋体"/>
          <w:color w:val="000000"/>
          <w:szCs w:val="21"/>
        </w:rPr>
        <w:t>℃</w:t>
      </w:r>
      <w:r>
        <w:rPr>
          <w:rFonts w:ascii="Times New Roman" w:hAnsi="Times New Roman" w:eastAsia="宋体" w:cs="Times New Roman"/>
          <w:color w:val="000000"/>
          <w:szCs w:val="21"/>
        </w:rPr>
        <w:t>时放电容量：65%；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8、6个月自放电后剩余容量：82%。。</w:t>
      </w:r>
      <w:r>
        <w:rPr>
          <w:rFonts w:ascii="Times New Roman" w:hAnsi="Times New Roman" w:eastAsia="宋体" w:cs="Times New Roman"/>
          <w:color w:val="000000"/>
          <w:szCs w:val="21"/>
        </w:rPr>
        <w:tab/>
      </w: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7.</w:t>
      </w:r>
      <w:r>
        <w:rPr>
          <w:rFonts w:ascii="Times New Roman" w:hAnsi="Times New Roman" w:eastAsia="宋体" w:cs="Times New Roman"/>
          <w:b/>
          <w:color w:val="000000"/>
          <w:szCs w:val="21"/>
        </w:rPr>
        <w:t xml:space="preserve"> 太阳能板（60W）及充电控制器</w:t>
      </w:r>
      <w:r>
        <w:rPr>
          <w:rFonts w:ascii="Times New Roman" w:hAnsi="Times New Roman" w:eastAsia="宋体" w:cs="Times New Roman"/>
          <w:b/>
          <w:color w:val="000000"/>
          <w:szCs w:val="21"/>
        </w:rPr>
        <w:tab/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1、单晶硅太阳能电池组件，工作及保存温度-40</w:t>
      </w:r>
      <w:r>
        <w:rPr>
          <w:rFonts w:hint="eastAsia" w:ascii="宋体" w:hAnsi="宋体" w:eastAsia="宋体" w:cs="宋体"/>
          <w:color w:val="000000"/>
          <w:szCs w:val="21"/>
        </w:rPr>
        <w:t>℃</w:t>
      </w:r>
      <w:r>
        <w:rPr>
          <w:rFonts w:ascii="Times New Roman" w:hAnsi="Times New Roman" w:eastAsia="宋体" w:cs="Times New Roman"/>
          <w:color w:val="000000"/>
          <w:szCs w:val="21"/>
        </w:rPr>
        <w:t>～+60</w:t>
      </w:r>
      <w:r>
        <w:rPr>
          <w:rFonts w:hint="eastAsia" w:ascii="宋体" w:hAnsi="宋体" w:eastAsia="宋体" w:cs="宋体"/>
          <w:color w:val="000000"/>
          <w:szCs w:val="21"/>
        </w:rPr>
        <w:t>℃</w:t>
      </w:r>
      <w:r>
        <w:rPr>
          <w:rFonts w:ascii="Times New Roman" w:hAnsi="Times New Roman" w:eastAsia="宋体" w:cs="Times New Roman"/>
          <w:color w:val="000000"/>
          <w:szCs w:val="21"/>
        </w:rPr>
        <w:t>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2、最大工作电压：17V；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3、开路电压：21V；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4、功率：60W；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5、太阳能充电保护器：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(1)电压：3.6～12VDC；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(2)最终充电电压：13.8V，工作环境温度-25</w:t>
      </w:r>
      <w:r>
        <w:rPr>
          <w:rFonts w:hint="eastAsia" w:ascii="宋体" w:hAnsi="宋体" w:eastAsia="宋体" w:cs="宋体"/>
          <w:color w:val="000000"/>
          <w:szCs w:val="21"/>
        </w:rPr>
        <w:t>℃</w:t>
      </w:r>
      <w:r>
        <w:rPr>
          <w:rFonts w:ascii="Times New Roman" w:hAnsi="Times New Roman" w:eastAsia="宋体" w:cs="Times New Roman"/>
          <w:color w:val="000000"/>
          <w:szCs w:val="21"/>
        </w:rPr>
        <w:t>～50</w:t>
      </w:r>
      <w:r>
        <w:rPr>
          <w:rFonts w:hint="eastAsia" w:ascii="宋体" w:hAnsi="宋体" w:eastAsia="宋体" w:cs="宋体"/>
          <w:color w:val="000000"/>
          <w:szCs w:val="21"/>
        </w:rPr>
        <w:t>℃</w:t>
      </w:r>
      <w:r>
        <w:rPr>
          <w:rFonts w:ascii="Times New Roman" w:hAnsi="Times New Roman" w:eastAsia="宋体" w:cs="Times New Roman"/>
          <w:color w:val="000000"/>
          <w:szCs w:val="21"/>
        </w:rPr>
        <w:t>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(3)气息电压：14.5V；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（4）每块规格尺寸：约624×274mm。</w:t>
      </w:r>
      <w:r>
        <w:rPr>
          <w:rFonts w:ascii="Times New Roman" w:hAnsi="Times New Roman" w:eastAsia="宋体" w:cs="Times New Roman"/>
          <w:color w:val="000000"/>
          <w:szCs w:val="21"/>
        </w:rPr>
        <w:tab/>
      </w: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8</w:t>
      </w:r>
      <w:r>
        <w:rPr>
          <w:rFonts w:ascii="Times New Roman" w:hAnsi="Times New Roman" w:eastAsia="宋体" w:cs="Times New Roman"/>
          <w:b/>
          <w:color w:val="000000"/>
          <w:szCs w:val="21"/>
        </w:rPr>
        <w:t>.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 xml:space="preserve"> 户外</w:t>
      </w:r>
      <w:r>
        <w:rPr>
          <w:rFonts w:ascii="Times New Roman" w:hAnsi="Times New Roman" w:eastAsia="宋体" w:cs="Times New Roman"/>
          <w:b/>
          <w:color w:val="000000"/>
          <w:szCs w:val="21"/>
        </w:rPr>
        <w:t>机柜</w:t>
      </w:r>
      <w:r>
        <w:rPr>
          <w:rFonts w:ascii="Times New Roman" w:hAnsi="Times New Roman" w:eastAsia="宋体" w:cs="Times New Roman"/>
          <w:b/>
          <w:color w:val="000000"/>
          <w:szCs w:val="21"/>
        </w:rPr>
        <w:tab/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1、顶板、底板、侧板、门框、门由厚度1.5mm钢板制成；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2、门安装防水暗锁；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3、全部组件需要去毛刺锐边倒钝，打磨焊缝；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4、表面热镀锌并喷塑，户外漆色号：2277；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5、玻璃门，能观察到显示数据；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6、机柜尺寸：800*800*1000mm（包含托盘、安装板）；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7、遥测终端机（含人工置数）、GPRS/GSM通信终端、无线预警广播I型、蓄电池、太阳能充电控制器等设备要求全部放入“一体化机柜内”。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7868649"/>
      <w:docPartObj>
        <w:docPartGallery w:val="autotext"/>
      </w:docPartObj>
    </w:sdtPr>
    <w:sdtContent>
      <w:p>
        <w:pPr>
          <w:pStyle w:val="1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84</w:t>
        </w:r>
        <w:r>
          <w:fldChar w:fldCharType="end"/>
        </w:r>
      </w:p>
    </w:sdtContent>
  </w:sdt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C01771"/>
    <w:multiLevelType w:val="multilevel"/>
    <w:tmpl w:val="FCC01771"/>
    <w:lvl w:ilvl="0" w:tentative="0">
      <w:start w:val="1"/>
      <w:numFmt w:val="decimal"/>
      <w:pStyle w:val="2"/>
      <w:suff w:val="space"/>
      <w:lvlText w:val="%1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DcxN2FjMDVmZGRjNDA2NTg1YjNjODg1NDg2OWMifQ=="/>
  </w:docVars>
  <w:rsids>
    <w:rsidRoot w:val="00DD4C0B"/>
    <w:rsid w:val="000067C9"/>
    <w:rsid w:val="00036CC2"/>
    <w:rsid w:val="00037D54"/>
    <w:rsid w:val="000461E4"/>
    <w:rsid w:val="00052D2C"/>
    <w:rsid w:val="00060A58"/>
    <w:rsid w:val="0006405E"/>
    <w:rsid w:val="000673C7"/>
    <w:rsid w:val="00075043"/>
    <w:rsid w:val="00080A20"/>
    <w:rsid w:val="000852ED"/>
    <w:rsid w:val="00086BE0"/>
    <w:rsid w:val="000C22F9"/>
    <w:rsid w:val="000C26BD"/>
    <w:rsid w:val="000D2A37"/>
    <w:rsid w:val="000F0ADB"/>
    <w:rsid w:val="001030CA"/>
    <w:rsid w:val="001348B1"/>
    <w:rsid w:val="00135480"/>
    <w:rsid w:val="001505EB"/>
    <w:rsid w:val="00173A3A"/>
    <w:rsid w:val="00192024"/>
    <w:rsid w:val="001967F4"/>
    <w:rsid w:val="001C2C88"/>
    <w:rsid w:val="001C3440"/>
    <w:rsid w:val="001D0003"/>
    <w:rsid w:val="001D28E1"/>
    <w:rsid w:val="001E46B4"/>
    <w:rsid w:val="001E5E85"/>
    <w:rsid w:val="00227C43"/>
    <w:rsid w:val="0024765E"/>
    <w:rsid w:val="0029508F"/>
    <w:rsid w:val="002975F5"/>
    <w:rsid w:val="002B0200"/>
    <w:rsid w:val="002C5FFE"/>
    <w:rsid w:val="002C76FB"/>
    <w:rsid w:val="002D5B16"/>
    <w:rsid w:val="002E16FB"/>
    <w:rsid w:val="00313422"/>
    <w:rsid w:val="0033606D"/>
    <w:rsid w:val="0036325C"/>
    <w:rsid w:val="00370418"/>
    <w:rsid w:val="00376307"/>
    <w:rsid w:val="00376F28"/>
    <w:rsid w:val="003964E9"/>
    <w:rsid w:val="00397096"/>
    <w:rsid w:val="003A1FA3"/>
    <w:rsid w:val="003B34D4"/>
    <w:rsid w:val="003D0195"/>
    <w:rsid w:val="003D450F"/>
    <w:rsid w:val="003E2FB7"/>
    <w:rsid w:val="003F7E35"/>
    <w:rsid w:val="00411F53"/>
    <w:rsid w:val="00412B73"/>
    <w:rsid w:val="00415840"/>
    <w:rsid w:val="004431C6"/>
    <w:rsid w:val="00452C1F"/>
    <w:rsid w:val="00455577"/>
    <w:rsid w:val="0045784C"/>
    <w:rsid w:val="00464E72"/>
    <w:rsid w:val="004744DF"/>
    <w:rsid w:val="004746FB"/>
    <w:rsid w:val="0047719C"/>
    <w:rsid w:val="00497298"/>
    <w:rsid w:val="00497C2D"/>
    <w:rsid w:val="004A27F1"/>
    <w:rsid w:val="004B0942"/>
    <w:rsid w:val="004B7ED4"/>
    <w:rsid w:val="004C1688"/>
    <w:rsid w:val="004C28EB"/>
    <w:rsid w:val="004C2DF0"/>
    <w:rsid w:val="004C574A"/>
    <w:rsid w:val="004F39D1"/>
    <w:rsid w:val="004F40D0"/>
    <w:rsid w:val="0052675C"/>
    <w:rsid w:val="005522CD"/>
    <w:rsid w:val="00561F4F"/>
    <w:rsid w:val="00592D8A"/>
    <w:rsid w:val="005E1BFC"/>
    <w:rsid w:val="00632B82"/>
    <w:rsid w:val="00655EA8"/>
    <w:rsid w:val="00674B14"/>
    <w:rsid w:val="006811A1"/>
    <w:rsid w:val="0068521E"/>
    <w:rsid w:val="00686D47"/>
    <w:rsid w:val="0068776D"/>
    <w:rsid w:val="006D1D2B"/>
    <w:rsid w:val="006F2394"/>
    <w:rsid w:val="0070030B"/>
    <w:rsid w:val="00702626"/>
    <w:rsid w:val="007061E8"/>
    <w:rsid w:val="00707BBB"/>
    <w:rsid w:val="007115ED"/>
    <w:rsid w:val="00713DD9"/>
    <w:rsid w:val="0072343E"/>
    <w:rsid w:val="00741009"/>
    <w:rsid w:val="00746654"/>
    <w:rsid w:val="007512BD"/>
    <w:rsid w:val="0076166A"/>
    <w:rsid w:val="00790C39"/>
    <w:rsid w:val="0079412F"/>
    <w:rsid w:val="007B1E68"/>
    <w:rsid w:val="007B237E"/>
    <w:rsid w:val="007B4503"/>
    <w:rsid w:val="007C1F62"/>
    <w:rsid w:val="007C414C"/>
    <w:rsid w:val="007D10A9"/>
    <w:rsid w:val="007D5B23"/>
    <w:rsid w:val="00806EC7"/>
    <w:rsid w:val="00806FD2"/>
    <w:rsid w:val="00822D6B"/>
    <w:rsid w:val="00840810"/>
    <w:rsid w:val="00896BAC"/>
    <w:rsid w:val="008A450D"/>
    <w:rsid w:val="008B33B9"/>
    <w:rsid w:val="008D21B4"/>
    <w:rsid w:val="008E2F2F"/>
    <w:rsid w:val="00903F74"/>
    <w:rsid w:val="00911A07"/>
    <w:rsid w:val="0091439F"/>
    <w:rsid w:val="00940052"/>
    <w:rsid w:val="00961BA5"/>
    <w:rsid w:val="00972D25"/>
    <w:rsid w:val="00986A3A"/>
    <w:rsid w:val="00993C45"/>
    <w:rsid w:val="00994EDE"/>
    <w:rsid w:val="009A4E32"/>
    <w:rsid w:val="009A5D03"/>
    <w:rsid w:val="009B4C05"/>
    <w:rsid w:val="009E0548"/>
    <w:rsid w:val="009F73AD"/>
    <w:rsid w:val="00A162D5"/>
    <w:rsid w:val="00A17DBE"/>
    <w:rsid w:val="00A80BC0"/>
    <w:rsid w:val="00A851C8"/>
    <w:rsid w:val="00A86959"/>
    <w:rsid w:val="00AA774E"/>
    <w:rsid w:val="00AD1860"/>
    <w:rsid w:val="00AD1D87"/>
    <w:rsid w:val="00AD5D8C"/>
    <w:rsid w:val="00B10809"/>
    <w:rsid w:val="00B1098D"/>
    <w:rsid w:val="00B42556"/>
    <w:rsid w:val="00B647DD"/>
    <w:rsid w:val="00BC236A"/>
    <w:rsid w:val="00BE2466"/>
    <w:rsid w:val="00BF7DC3"/>
    <w:rsid w:val="00C327FB"/>
    <w:rsid w:val="00C46B25"/>
    <w:rsid w:val="00C474F0"/>
    <w:rsid w:val="00C60FEE"/>
    <w:rsid w:val="00C76F77"/>
    <w:rsid w:val="00C8263A"/>
    <w:rsid w:val="00CC0682"/>
    <w:rsid w:val="00CC193F"/>
    <w:rsid w:val="00CC66F2"/>
    <w:rsid w:val="00CD7102"/>
    <w:rsid w:val="00CE4DC5"/>
    <w:rsid w:val="00D13E6B"/>
    <w:rsid w:val="00D23CCB"/>
    <w:rsid w:val="00D63694"/>
    <w:rsid w:val="00D76B1E"/>
    <w:rsid w:val="00D87F52"/>
    <w:rsid w:val="00DB34F8"/>
    <w:rsid w:val="00DB3983"/>
    <w:rsid w:val="00DC274F"/>
    <w:rsid w:val="00DC7FE3"/>
    <w:rsid w:val="00DD4C0B"/>
    <w:rsid w:val="00DE2188"/>
    <w:rsid w:val="00DE5691"/>
    <w:rsid w:val="00DE6835"/>
    <w:rsid w:val="00E7346E"/>
    <w:rsid w:val="00E75020"/>
    <w:rsid w:val="00EA2727"/>
    <w:rsid w:val="00EC7B81"/>
    <w:rsid w:val="00ED6F70"/>
    <w:rsid w:val="00ED7E02"/>
    <w:rsid w:val="00EE5663"/>
    <w:rsid w:val="00F03948"/>
    <w:rsid w:val="00F118AA"/>
    <w:rsid w:val="00F14C83"/>
    <w:rsid w:val="00F17E53"/>
    <w:rsid w:val="00F2080F"/>
    <w:rsid w:val="00F21540"/>
    <w:rsid w:val="00F316B5"/>
    <w:rsid w:val="00F42599"/>
    <w:rsid w:val="00F736FC"/>
    <w:rsid w:val="00F74E58"/>
    <w:rsid w:val="00FA3E42"/>
    <w:rsid w:val="00FA4513"/>
    <w:rsid w:val="00FC09F3"/>
    <w:rsid w:val="00FC123E"/>
    <w:rsid w:val="00FD2735"/>
    <w:rsid w:val="00FE2E43"/>
    <w:rsid w:val="00FE7463"/>
    <w:rsid w:val="00FF3245"/>
    <w:rsid w:val="08204650"/>
    <w:rsid w:val="08D37B58"/>
    <w:rsid w:val="0A0B392E"/>
    <w:rsid w:val="10B25DF3"/>
    <w:rsid w:val="121A67F7"/>
    <w:rsid w:val="149309D2"/>
    <w:rsid w:val="15C076B6"/>
    <w:rsid w:val="16EF33C9"/>
    <w:rsid w:val="19C109D2"/>
    <w:rsid w:val="1E4513FE"/>
    <w:rsid w:val="1F4B6242"/>
    <w:rsid w:val="24332B09"/>
    <w:rsid w:val="261E7E24"/>
    <w:rsid w:val="262E2FCE"/>
    <w:rsid w:val="2CF27CFD"/>
    <w:rsid w:val="2E3507E9"/>
    <w:rsid w:val="314E585B"/>
    <w:rsid w:val="31914995"/>
    <w:rsid w:val="322A1CE7"/>
    <w:rsid w:val="35C35E44"/>
    <w:rsid w:val="3B550D33"/>
    <w:rsid w:val="3CDC4928"/>
    <w:rsid w:val="3D9A5AF7"/>
    <w:rsid w:val="42520781"/>
    <w:rsid w:val="46140F5E"/>
    <w:rsid w:val="4BDD1B89"/>
    <w:rsid w:val="4CB66B41"/>
    <w:rsid w:val="52685C33"/>
    <w:rsid w:val="59E566A8"/>
    <w:rsid w:val="5CBD5382"/>
    <w:rsid w:val="628D57F7"/>
    <w:rsid w:val="65A36651"/>
    <w:rsid w:val="6721173E"/>
    <w:rsid w:val="69213402"/>
    <w:rsid w:val="705F4C76"/>
    <w:rsid w:val="74597C2E"/>
    <w:rsid w:val="7486325A"/>
    <w:rsid w:val="77701E20"/>
    <w:rsid w:val="7A962178"/>
    <w:rsid w:val="7E5A75D7"/>
    <w:rsid w:val="7F4C4143"/>
    <w:rsid w:val="7F80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44"/>
    <w:autoRedefine/>
    <w:qFormat/>
    <w:uiPriority w:val="1"/>
    <w:pPr>
      <w:keepNext/>
      <w:keepLines/>
      <w:numPr>
        <w:ilvl w:val="0"/>
        <w:numId w:val="1"/>
      </w:numPr>
      <w:spacing w:before="100" w:beforeLines="100" w:after="100" w:afterLines="100" w:line="360" w:lineRule="auto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link w:val="43"/>
    <w:autoRedefine/>
    <w:qFormat/>
    <w:uiPriority w:val="1"/>
    <w:pPr>
      <w:keepNext/>
      <w:keepLines/>
      <w:numPr>
        <w:ilvl w:val="1"/>
        <w:numId w:val="1"/>
      </w:numPr>
      <w:tabs>
        <w:tab w:val="left" w:pos="0"/>
      </w:tabs>
      <w:spacing w:before="50" w:beforeLines="50" w:after="50" w:afterLines="50" w:line="360" w:lineRule="auto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autoRedefine/>
    <w:unhideWhenUsed/>
    <w:qFormat/>
    <w:uiPriority w:val="0"/>
    <w:pPr>
      <w:keepNext/>
      <w:keepLines/>
      <w:spacing w:before="156" w:beforeLines="50" w:after="156" w:afterLines="50" w:line="360" w:lineRule="auto"/>
      <w:outlineLvl w:val="2"/>
    </w:pPr>
    <w:rPr>
      <w:rFonts w:cs="Times New Roman" w:asciiTheme="minorEastAsia" w:hAnsiTheme="minorEastAsia"/>
      <w:b/>
      <w:bCs/>
      <w:sz w:val="30"/>
      <w:szCs w:val="32"/>
    </w:rPr>
  </w:style>
  <w:style w:type="paragraph" w:styleId="5">
    <w:name w:val="heading 4"/>
    <w:basedOn w:val="1"/>
    <w:next w:val="1"/>
    <w:link w:val="29"/>
    <w:autoRedefine/>
    <w:unhideWhenUsed/>
    <w:qFormat/>
    <w:uiPriority w:val="0"/>
    <w:pPr>
      <w:keepNext/>
      <w:keepLines/>
      <w:spacing w:before="156" w:beforeLines="50" w:after="156" w:afterLines="50" w:line="360" w:lineRule="auto"/>
      <w:outlineLvl w:val="3"/>
    </w:pPr>
    <w:rPr>
      <w:rFonts w:ascii="Times New Roman" w:hAnsi="Times New Roman" w:cs="Times New Roman" w:eastAsiaTheme="majorEastAsia"/>
      <w:b/>
      <w:bCs/>
      <w:sz w:val="28"/>
      <w:szCs w:val="28"/>
    </w:rPr>
  </w:style>
  <w:style w:type="paragraph" w:styleId="6">
    <w:name w:val="heading 5"/>
    <w:basedOn w:val="1"/>
    <w:next w:val="1"/>
    <w:link w:val="30"/>
    <w:autoRedefine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1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9"/>
    <w:link w:val="35"/>
    <w:autoRedefine/>
    <w:unhideWhenUsed/>
    <w:qFormat/>
    <w:uiPriority w:val="9"/>
    <w:pPr>
      <w:keepNext/>
      <w:keepLines/>
      <w:spacing w:before="240" w:after="64" w:line="320" w:lineRule="auto"/>
      <w:outlineLvl w:val="6"/>
    </w:pPr>
    <w:rPr>
      <w:rFonts w:ascii="Times New Roman" w:hAnsi="Times New Roman" w:eastAsia="Times New Roman"/>
      <w:b/>
      <w:bCs/>
      <w:sz w:val="24"/>
    </w:rPr>
  </w:style>
  <w:style w:type="paragraph" w:styleId="10">
    <w:name w:val="heading 8"/>
    <w:basedOn w:val="1"/>
    <w:next w:val="1"/>
    <w:link w:val="36"/>
    <w:autoRedefine/>
    <w:unhideWhenUsed/>
    <w:qFormat/>
    <w:uiPriority w:val="9"/>
    <w:pPr>
      <w:keepNext/>
      <w:keepLines/>
      <w:tabs>
        <w:tab w:val="left" w:pos="0"/>
      </w:tabs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8"/>
    </w:rPr>
  </w:style>
  <w:style w:type="paragraph" w:styleId="11">
    <w:name w:val="caption"/>
    <w:basedOn w:val="1"/>
    <w:next w:val="1"/>
    <w:autoRedefine/>
    <w:qFormat/>
    <w:uiPriority w:val="99"/>
    <w:pPr>
      <w:spacing w:line="360" w:lineRule="auto"/>
    </w:pPr>
    <w:rPr>
      <w:rFonts w:ascii="Calibri Light" w:hAnsi="Calibri Light" w:eastAsia="黑体" w:cs="Times New Roman"/>
      <w:sz w:val="20"/>
      <w:szCs w:val="20"/>
    </w:rPr>
  </w:style>
  <w:style w:type="paragraph" w:styleId="12">
    <w:name w:val="Body Text"/>
    <w:basedOn w:val="1"/>
    <w:link w:val="42"/>
    <w:autoRedefine/>
    <w:qFormat/>
    <w:uiPriority w:val="1"/>
    <w:pPr>
      <w:spacing w:line="364" w:lineRule="auto"/>
      <w:ind w:right="231" w:firstLine="566" w:firstLineChars="236"/>
    </w:pPr>
    <w:rPr>
      <w:sz w:val="24"/>
    </w:rPr>
  </w:style>
  <w:style w:type="paragraph" w:styleId="13">
    <w:name w:val="toc 3"/>
    <w:basedOn w:val="1"/>
    <w:next w:val="1"/>
    <w:autoRedefine/>
    <w:qFormat/>
    <w:uiPriority w:val="39"/>
    <w:pPr>
      <w:ind w:left="840" w:leftChars="400"/>
    </w:pPr>
  </w:style>
  <w:style w:type="paragraph" w:styleId="14">
    <w:name w:val="Date"/>
    <w:basedOn w:val="1"/>
    <w:next w:val="1"/>
    <w:link w:val="32"/>
    <w:autoRedefine/>
    <w:qFormat/>
    <w:uiPriority w:val="0"/>
    <w:pPr>
      <w:ind w:left="100" w:leftChars="2500"/>
    </w:pPr>
  </w:style>
  <w:style w:type="paragraph" w:styleId="15">
    <w:name w:val="Balloon Text"/>
    <w:basedOn w:val="1"/>
    <w:link w:val="28"/>
    <w:autoRedefine/>
    <w:qFormat/>
    <w:uiPriority w:val="0"/>
    <w:rPr>
      <w:sz w:val="18"/>
      <w:szCs w:val="18"/>
    </w:rPr>
  </w:style>
  <w:style w:type="paragraph" w:styleId="16">
    <w:name w:val="footer"/>
    <w:basedOn w:val="1"/>
    <w:link w:val="38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header"/>
    <w:basedOn w:val="1"/>
    <w:link w:val="3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autoRedefine/>
    <w:qFormat/>
    <w:uiPriority w:val="39"/>
  </w:style>
  <w:style w:type="paragraph" w:styleId="19">
    <w:name w:val="toc 2"/>
    <w:basedOn w:val="1"/>
    <w:next w:val="1"/>
    <w:autoRedefine/>
    <w:qFormat/>
    <w:uiPriority w:val="39"/>
    <w:pPr>
      <w:ind w:left="420" w:leftChars="200"/>
    </w:pPr>
  </w:style>
  <w:style w:type="paragraph" w:styleId="2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</w:rPr>
  </w:style>
  <w:style w:type="paragraph" w:styleId="21">
    <w:name w:val="Title"/>
    <w:basedOn w:val="1"/>
    <w:link w:val="50"/>
    <w:autoRedefine/>
    <w:qFormat/>
    <w:uiPriority w:val="1"/>
    <w:pPr>
      <w:autoSpaceDE w:val="0"/>
      <w:autoSpaceDN w:val="0"/>
      <w:spacing w:before="28"/>
      <w:ind w:left="142" w:right="118"/>
      <w:jc w:val="center"/>
    </w:pPr>
    <w:rPr>
      <w:rFonts w:ascii="仿宋" w:hAnsi="仿宋" w:eastAsia="仿宋" w:cs="仿宋"/>
      <w:b/>
      <w:bCs/>
      <w:kern w:val="0"/>
      <w:sz w:val="52"/>
      <w:szCs w:val="52"/>
    </w:rPr>
  </w:style>
  <w:style w:type="table" w:styleId="23">
    <w:name w:val="Table Grid"/>
    <w:basedOn w:val="2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autoRedefine/>
    <w:qFormat/>
    <w:uiPriority w:val="0"/>
  </w:style>
  <w:style w:type="character" w:styleId="26">
    <w:name w:val="Hyperlink"/>
    <w:basedOn w:val="24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27">
    <w:name w:val="标题 3 Char"/>
    <w:basedOn w:val="24"/>
    <w:link w:val="4"/>
    <w:autoRedefine/>
    <w:qFormat/>
    <w:uiPriority w:val="0"/>
    <w:rPr>
      <w:rFonts w:asciiTheme="minorEastAsia" w:hAnsiTheme="minorEastAsia" w:eastAsiaTheme="minorEastAsia"/>
      <w:b/>
      <w:bCs/>
      <w:kern w:val="2"/>
      <w:sz w:val="30"/>
      <w:szCs w:val="32"/>
    </w:rPr>
  </w:style>
  <w:style w:type="character" w:customStyle="1" w:styleId="28">
    <w:name w:val="批注框文本 Char"/>
    <w:basedOn w:val="24"/>
    <w:link w:val="1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标题 4 Char"/>
    <w:basedOn w:val="24"/>
    <w:link w:val="5"/>
    <w:autoRedefine/>
    <w:qFormat/>
    <w:uiPriority w:val="9"/>
    <w:rPr>
      <w:rFonts w:eastAsiaTheme="majorEastAsia"/>
      <w:b/>
      <w:bCs/>
      <w:kern w:val="2"/>
      <w:sz w:val="28"/>
      <w:szCs w:val="28"/>
    </w:rPr>
  </w:style>
  <w:style w:type="character" w:customStyle="1" w:styleId="30">
    <w:name w:val="标题 5 Char"/>
    <w:basedOn w:val="24"/>
    <w:link w:val="6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31">
    <w:name w:val="标题 6 Char"/>
    <w:basedOn w:val="24"/>
    <w:link w:val="7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2">
    <w:name w:val="日期 Char"/>
    <w:basedOn w:val="24"/>
    <w:link w:val="1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33">
    <w:name w:val="标题 71"/>
    <w:basedOn w:val="1"/>
    <w:next w:val="9"/>
    <w:autoRedefine/>
    <w:unhideWhenUsed/>
    <w:qFormat/>
    <w:uiPriority w:val="9"/>
    <w:pPr>
      <w:keepNext/>
      <w:keepLines/>
      <w:spacing w:before="240" w:after="64" w:line="320" w:lineRule="auto"/>
      <w:outlineLvl w:val="6"/>
    </w:pPr>
    <w:rPr>
      <w:rFonts w:ascii="Times New Roman" w:hAnsi="Times New Roman" w:eastAsia="Times New Roman"/>
      <w:b/>
      <w:bCs/>
      <w:sz w:val="24"/>
    </w:rPr>
  </w:style>
  <w:style w:type="paragraph" w:customStyle="1" w:styleId="34">
    <w:name w:val="标题 81"/>
    <w:basedOn w:val="1"/>
    <w:next w:val="1"/>
    <w:autoRedefine/>
    <w:unhideWhenUsed/>
    <w:qFormat/>
    <w:uiPriority w:val="9"/>
    <w:pPr>
      <w:keepNext/>
      <w:keepLines/>
      <w:tabs>
        <w:tab w:val="left" w:pos="0"/>
      </w:tabs>
      <w:spacing w:before="240" w:after="64" w:line="320" w:lineRule="auto"/>
      <w:outlineLvl w:val="7"/>
    </w:pPr>
    <w:rPr>
      <w:rFonts w:ascii="Cambria" w:hAnsi="Cambria" w:eastAsia="宋体" w:cs="Times New Roman"/>
      <w:sz w:val="24"/>
    </w:rPr>
  </w:style>
  <w:style w:type="character" w:customStyle="1" w:styleId="35">
    <w:name w:val="标题 7 Char"/>
    <w:basedOn w:val="24"/>
    <w:link w:val="8"/>
    <w:autoRedefine/>
    <w:qFormat/>
    <w:uiPriority w:val="9"/>
    <w:rPr>
      <w:rFonts w:eastAsia="Times New Roman" w:cstheme="minorBidi"/>
      <w:b/>
      <w:bCs/>
      <w:kern w:val="2"/>
      <w:sz w:val="24"/>
      <w:szCs w:val="24"/>
    </w:rPr>
  </w:style>
  <w:style w:type="character" w:customStyle="1" w:styleId="36">
    <w:name w:val="标题 8 Char"/>
    <w:basedOn w:val="24"/>
    <w:link w:val="10"/>
    <w:autoRedefine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7">
    <w:name w:val="页眉 Char"/>
    <w:basedOn w:val="24"/>
    <w:link w:val="1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8">
    <w:name w:val="页脚 Char"/>
    <w:basedOn w:val="24"/>
    <w:link w:val="1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9">
    <w:name w:val="列出段落1"/>
    <w:basedOn w:val="1"/>
    <w:autoRedefine/>
    <w:qFormat/>
    <w:uiPriority w:val="34"/>
    <w:pPr>
      <w:tabs>
        <w:tab w:val="left" w:pos="0"/>
      </w:tabs>
      <w:adjustRightInd w:val="0"/>
      <w:spacing w:line="520" w:lineRule="exact"/>
      <w:ind w:firstLine="420" w:firstLineChars="200"/>
    </w:pPr>
    <w:rPr>
      <w:rFonts w:ascii="Times New Roman" w:hAnsi="Times New Roman" w:eastAsia="仿宋_GB2312"/>
      <w:color w:val="000000"/>
      <w:sz w:val="28"/>
      <w:szCs w:val="28"/>
    </w:rPr>
  </w:style>
  <w:style w:type="paragraph" w:customStyle="1" w:styleId="40">
    <w:name w:val="TOC 标题1"/>
    <w:basedOn w:val="2"/>
    <w:next w:val="1"/>
    <w:autoRedefine/>
    <w:unhideWhenUsed/>
    <w:qFormat/>
    <w:uiPriority w:val="39"/>
    <w:pPr>
      <w:widowControl/>
      <w:numPr>
        <w:numId w:val="0"/>
      </w:numPr>
      <w:tabs>
        <w:tab w:val="clear" w:pos="0"/>
      </w:tabs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54A1" w:themeColor="accent1" w:themeShade="BF"/>
      <w:kern w:val="0"/>
      <w:sz w:val="28"/>
      <w:szCs w:val="28"/>
    </w:rPr>
  </w:style>
  <w:style w:type="paragraph" w:customStyle="1" w:styleId="41">
    <w:name w:val="（1）文中二级标题"/>
    <w:basedOn w:val="1"/>
    <w:next w:val="1"/>
    <w:autoRedefine/>
    <w:qFormat/>
    <w:uiPriority w:val="0"/>
    <w:pPr>
      <w:adjustRightInd w:val="0"/>
      <w:snapToGrid w:val="0"/>
      <w:spacing w:line="360" w:lineRule="auto"/>
    </w:pPr>
    <w:rPr>
      <w:kern w:val="0"/>
      <w:sz w:val="24"/>
    </w:rPr>
  </w:style>
  <w:style w:type="character" w:customStyle="1" w:styleId="42">
    <w:name w:val="正文文本 Char"/>
    <w:basedOn w:val="24"/>
    <w:link w:val="12"/>
    <w:autoRedefine/>
    <w:qFormat/>
    <w:uiPriority w:val="1"/>
    <w:rPr>
      <w:rFonts w:asciiTheme="minorHAnsi" w:hAnsiTheme="minorHAnsi" w:eastAsiaTheme="minorEastAsia" w:cstheme="minorBidi"/>
      <w:kern w:val="2"/>
      <w:sz w:val="24"/>
      <w:szCs w:val="24"/>
    </w:rPr>
  </w:style>
  <w:style w:type="character" w:customStyle="1" w:styleId="43">
    <w:name w:val="标题 2 Char"/>
    <w:basedOn w:val="24"/>
    <w:link w:val="3"/>
    <w:autoRedefine/>
    <w:qFormat/>
    <w:uiPriority w:val="1"/>
    <w:rPr>
      <w:rFonts w:asciiTheme="minorHAnsi" w:hAnsiTheme="minorHAnsi" w:eastAsiaTheme="majorEastAsia" w:cstheme="majorBidi"/>
      <w:b/>
      <w:bCs/>
      <w:kern w:val="2"/>
      <w:sz w:val="32"/>
      <w:szCs w:val="32"/>
    </w:rPr>
  </w:style>
  <w:style w:type="character" w:customStyle="1" w:styleId="44">
    <w:name w:val="标题 1 Char"/>
    <w:basedOn w:val="24"/>
    <w:link w:val="2"/>
    <w:autoRedefine/>
    <w:qFormat/>
    <w:uiPriority w:val="1"/>
    <w:rPr>
      <w:rFonts w:asciiTheme="minorHAnsi" w:hAnsiTheme="minorHAnsi" w:eastAsiaTheme="minorEastAsia" w:cstheme="minorBidi"/>
      <w:b/>
      <w:bCs/>
      <w:kern w:val="44"/>
      <w:sz w:val="36"/>
      <w:szCs w:val="44"/>
    </w:rPr>
  </w:style>
  <w:style w:type="character" w:customStyle="1" w:styleId="45">
    <w:name w:val="font31"/>
    <w:basedOn w:val="24"/>
    <w:autoRedefine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46">
    <w:name w:val="font61"/>
    <w:basedOn w:val="24"/>
    <w:autoRedefine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47">
    <w:name w:val="font51"/>
    <w:basedOn w:val="24"/>
    <w:autoRedefine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48">
    <w:name w:val="font41"/>
    <w:basedOn w:val="24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49">
    <w:name w:val="Table Paragraph"/>
    <w:basedOn w:val="1"/>
    <w:autoRedefine/>
    <w:qFormat/>
    <w:uiPriority w:val="1"/>
    <w:pPr>
      <w:autoSpaceDE w:val="0"/>
      <w:autoSpaceDN w:val="0"/>
      <w:jc w:val="center"/>
    </w:pPr>
    <w:rPr>
      <w:rFonts w:ascii="仿宋" w:hAnsi="仿宋" w:eastAsia="仿宋" w:cs="仿宋"/>
      <w:kern w:val="0"/>
      <w:szCs w:val="32"/>
    </w:rPr>
  </w:style>
  <w:style w:type="character" w:customStyle="1" w:styleId="50">
    <w:name w:val="标题 Char"/>
    <w:basedOn w:val="24"/>
    <w:link w:val="21"/>
    <w:autoRedefine/>
    <w:uiPriority w:val="1"/>
    <w:rPr>
      <w:rFonts w:ascii="仿宋" w:hAnsi="仿宋" w:eastAsia="仿宋" w:cs="仿宋"/>
      <w:b/>
      <w:bCs/>
      <w:sz w:val="52"/>
      <w:szCs w:val="52"/>
    </w:rPr>
  </w:style>
  <w:style w:type="table" w:customStyle="1" w:styleId="51">
    <w:name w:val="Table Normal"/>
    <w:autoRedefine/>
    <w:semiHidden/>
    <w:unhideWhenUsed/>
    <w:qFormat/>
    <w:uiPriority w:val="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图表标题"/>
    <w:basedOn w:val="1"/>
    <w:autoRedefine/>
    <w:qFormat/>
    <w:uiPriority w:val="0"/>
    <w:pPr>
      <w:adjustRightInd w:val="0"/>
      <w:snapToGrid w:val="0"/>
      <w:spacing w:line="360" w:lineRule="auto"/>
      <w:ind w:firstLine="200" w:firstLineChars="200"/>
      <w:jc w:val="center"/>
    </w:pPr>
    <w:rPr>
      <w:rFonts w:ascii="Times New Roman" w:hAnsi="Times New Roman" w:eastAsia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1068-C52A-4AF1-8202-153AD78D4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85</Pages>
  <Words>6956</Words>
  <Characters>39653</Characters>
  <Lines>330</Lines>
  <Paragraphs>93</Paragraphs>
  <TotalTime>637</TotalTime>
  <ScaleCrop>false</ScaleCrop>
  <LinksUpToDate>false</LinksUpToDate>
  <CharactersWithSpaces>46516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2024-01-06T12:13:00Z</dcterms:created>
  <dc:creator>Administrator</dc:creator>
  <cp:lastModifiedBy>中国雪乡</cp:lastModifiedBy>
  <cp:lastPrinted>2024-02-28T05:51:00Z</cp:lastPrinted>
  <dcterms:modified xsi:type="dcterms:W3CDTF">2024-03-26T08:39:21Z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44C51398F52E45688E3AD280ACF631D3_13</vt:lpwstr>
  </property>
</Properties>
</file>