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Calibri" w:hAnsi="Calibri" w:eastAsia="Calibri" w:cs="Calibri"/>
          <w:color w:val="auto"/>
          <w:spacing w:val="0"/>
          <w:position w:val="0"/>
          <w:sz w:val="28"/>
          <w:shd w:val="clear" w:fill="auto"/>
        </w:rPr>
      </w:pPr>
      <w:r>
        <w:rPr>
          <w:rFonts w:ascii="宋体" w:hAnsi="宋体" w:eastAsia="宋体" w:cs="宋体"/>
          <w:color w:val="auto"/>
          <w:spacing w:val="0"/>
          <w:position w:val="0"/>
          <w:sz w:val="28"/>
          <w:shd w:val="clear" w:fill="auto"/>
        </w:rPr>
        <w:t>技术参数</w:t>
      </w:r>
    </w:p>
    <w:tbl>
      <w:tblPr>
        <w:tblStyle w:val="2"/>
        <w:tblW w:w="0" w:type="auto"/>
        <w:tblInd w:w="0" w:type="dxa"/>
        <w:tblLayout w:type="autofit"/>
        <w:tblCellMar>
          <w:top w:w="0" w:type="dxa"/>
          <w:left w:w="10" w:type="dxa"/>
          <w:bottom w:w="0" w:type="dxa"/>
          <w:right w:w="10" w:type="dxa"/>
        </w:tblCellMar>
      </w:tblPr>
      <w:tblGrid>
        <w:gridCol w:w="609"/>
        <w:gridCol w:w="912"/>
        <w:gridCol w:w="5106"/>
        <w:gridCol w:w="706"/>
        <w:gridCol w:w="917"/>
      </w:tblGrid>
      <w:tr>
        <w:tblPrEx>
          <w:tblCellMar>
            <w:top w:w="0" w:type="dxa"/>
            <w:left w:w="10" w:type="dxa"/>
            <w:bottom w:w="0" w:type="dxa"/>
            <w:right w:w="10" w:type="dxa"/>
          </w:tblCellMar>
        </w:tblPrEx>
        <w:trPr>
          <w:trHeight w:val="0" w:hRule="atLeast"/>
        </w:trPr>
        <w:tc>
          <w:tcPr>
            <w:tcW w:w="6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18"/>
                <w:shd w:val="clear" w:fill="auto"/>
              </w:rPr>
              <w:t>序号</w:t>
            </w:r>
          </w:p>
        </w:tc>
        <w:tc>
          <w:tcPr>
            <w:tcW w:w="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18"/>
                <w:shd w:val="clear" w:fill="auto"/>
              </w:rPr>
              <w:t>名称</w:t>
            </w:r>
          </w:p>
        </w:tc>
        <w:tc>
          <w:tcPr>
            <w:tcW w:w="51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18"/>
                <w:shd w:val="clear" w:fill="auto"/>
              </w:rPr>
              <w:t>技术参数</w:t>
            </w:r>
          </w:p>
        </w:tc>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18"/>
                <w:shd w:val="clear" w:fill="auto"/>
              </w:rPr>
              <w:t>单位</w:t>
            </w:r>
          </w:p>
        </w:tc>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18"/>
                <w:shd w:val="clear" w:fill="auto"/>
              </w:rPr>
              <w:t>数量</w:t>
            </w:r>
          </w:p>
        </w:tc>
      </w:tr>
      <w:tr>
        <w:tblPrEx>
          <w:tblCellMar>
            <w:top w:w="0" w:type="dxa"/>
            <w:left w:w="10" w:type="dxa"/>
            <w:bottom w:w="0" w:type="dxa"/>
            <w:right w:w="10" w:type="dxa"/>
          </w:tblCellMar>
        </w:tblPrEx>
        <w:trPr>
          <w:trHeight w:val="0" w:hRule="atLeast"/>
        </w:trPr>
        <w:tc>
          <w:tcPr>
            <w:tcW w:w="6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1</w:t>
            </w:r>
          </w:p>
        </w:tc>
        <w:tc>
          <w:tcPr>
            <w:tcW w:w="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混合型（自结纹）跑道</w:t>
            </w:r>
          </w:p>
        </w:tc>
        <w:tc>
          <w:tcPr>
            <w:tcW w:w="51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numPr>
                <w:ilvl w:val="0"/>
                <w:numId w:val="1"/>
              </w:num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新宋体" w:hAnsi="新宋体" w:eastAsia="新宋体" w:cs="新宋体"/>
                <w:color w:val="000000"/>
                <w:spacing w:val="0"/>
                <w:position w:val="0"/>
                <w:sz w:val="21"/>
                <w:shd w:val="clear" w:fill="auto"/>
              </w:rPr>
              <w:t>混合型塑胶跑道面层必须通过GB 36246-2018《中小学合成材料面层运动场地》现浇型面层成品中有害物质限量及气味要求、物理机械性能: 冲击吸收/35～50（%）; 垂直变形/0.6～3.0（mm）; 抗滑值/（BPN，20 ℃）≥47（湿测）; 拉伸强度≥0.5（MPa）; 拉断伸长率≥40（%）; 阻燃性能Ⅰ级;耐人工气候老化性能500h:拉伸强度≥0.5（MPa）; 拉断伸长率≥40（%）和无机填料≤ 65%。须提供具有“中国计量认证或中国合格评定国家认可委员会”标志的检测报告，复印件加盖制造商公章。</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Calibri" w:hAnsi="Calibri" w:eastAsia="Calibri" w:cs="Calibri"/>
                <w:color w:val="000000"/>
                <w:spacing w:val="0"/>
                <w:position w:val="0"/>
                <w:sz w:val="21"/>
                <w:shd w:val="clear" w:fill="auto"/>
              </w:rPr>
              <w:t>2.</w:t>
            </w:r>
            <w:r>
              <w:rPr>
                <w:rFonts w:ascii="新宋体" w:hAnsi="新宋体" w:eastAsia="新宋体" w:cs="新宋体"/>
                <w:color w:val="000000"/>
                <w:spacing w:val="0"/>
                <w:position w:val="0"/>
                <w:sz w:val="21"/>
                <w:shd w:val="clear" w:fill="auto"/>
              </w:rPr>
              <w:t>塑胶跑道液体材料必须通过GB 36246-2018《中小学合成材料面层运动场地》非固体原料中的有害物质限量技术要求。须提供具有“中国计量认证或中国合格评定国家认可委员会”标志的检测报告，复印件加盖制造商公章。</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宋体" w:hAnsi="宋体" w:eastAsia="宋体" w:cs="宋体"/>
                <w:color w:val="000000"/>
                <w:spacing w:val="0"/>
                <w:position w:val="0"/>
                <w:sz w:val="21"/>
                <w:shd w:val="clear" w:fill="auto"/>
              </w:rPr>
              <w:t>★</w:t>
            </w:r>
            <w:r>
              <w:rPr>
                <w:rFonts w:ascii="Calibri" w:hAnsi="Calibri" w:eastAsia="Calibri" w:cs="Calibri"/>
                <w:color w:val="000000"/>
                <w:spacing w:val="0"/>
                <w:position w:val="0"/>
                <w:sz w:val="21"/>
                <w:shd w:val="clear" w:fill="auto"/>
              </w:rPr>
              <w:t>3.</w:t>
            </w:r>
            <w:r>
              <w:rPr>
                <w:rFonts w:ascii="新宋体" w:hAnsi="新宋体" w:eastAsia="新宋体" w:cs="新宋体"/>
                <w:color w:val="000000"/>
                <w:spacing w:val="0"/>
                <w:position w:val="0"/>
                <w:sz w:val="21"/>
                <w:shd w:val="clear" w:fill="auto"/>
              </w:rPr>
              <w:t>塑胶型跑道面层经反复浸水试验前后拉伸强度≥1.5MPa、拉断伸长率≥500%、体积膨胀倍率≥95%符合GB/T 18173.3-2014。须提供具有“中国计量认证或中国合格评定国家认可委员会”标志的检测报告，复印件加盖制造商公章。</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宋体" w:hAnsi="宋体" w:eastAsia="宋体" w:cs="宋体"/>
                <w:color w:val="000000"/>
                <w:spacing w:val="0"/>
                <w:position w:val="0"/>
                <w:sz w:val="21"/>
                <w:shd w:val="clear" w:fill="auto"/>
              </w:rPr>
              <w:t>★</w:t>
            </w:r>
            <w:r>
              <w:rPr>
                <w:rFonts w:ascii="Calibri" w:hAnsi="Calibri" w:eastAsia="Calibri" w:cs="Calibri"/>
                <w:color w:val="000000"/>
                <w:spacing w:val="0"/>
                <w:position w:val="0"/>
                <w:sz w:val="21"/>
                <w:shd w:val="clear" w:fill="auto"/>
              </w:rPr>
              <w:t>4.</w:t>
            </w:r>
            <w:r>
              <w:rPr>
                <w:rFonts w:ascii="新宋体" w:hAnsi="新宋体" w:eastAsia="新宋体" w:cs="新宋体"/>
                <w:color w:val="000000"/>
                <w:spacing w:val="0"/>
                <w:position w:val="0"/>
                <w:sz w:val="21"/>
                <w:shd w:val="clear" w:fill="auto"/>
              </w:rPr>
              <w:t>非渗水型塑胶跑道面层</w:t>
            </w:r>
            <w:r>
              <w:rPr>
                <w:rFonts w:ascii="新宋体" w:hAnsi="新宋体" w:eastAsia="新宋体" w:cs="新宋体"/>
                <w:color w:val="auto"/>
                <w:spacing w:val="0"/>
                <w:position w:val="0"/>
                <w:sz w:val="21"/>
                <w:shd w:val="clear" w:fill="auto"/>
              </w:rPr>
              <w:t>须通过依据</w:t>
            </w:r>
            <w:r>
              <w:rPr>
                <w:rFonts w:ascii="新宋体" w:hAnsi="新宋体" w:eastAsia="新宋体" w:cs="新宋体"/>
                <w:color w:val="000000"/>
                <w:spacing w:val="0"/>
                <w:position w:val="0"/>
                <w:sz w:val="21"/>
                <w:shd w:val="clear" w:fill="auto"/>
              </w:rPr>
              <w:t>GB/T 533-2008</w:t>
            </w:r>
            <w:r>
              <w:rPr>
                <w:rFonts w:ascii="新宋体" w:hAnsi="新宋体" w:eastAsia="新宋体" w:cs="新宋体"/>
                <w:color w:val="auto"/>
                <w:spacing w:val="0"/>
                <w:position w:val="0"/>
                <w:sz w:val="21"/>
                <w:shd w:val="clear" w:fill="auto"/>
              </w:rPr>
              <w:t>的检测</w:t>
            </w:r>
            <w:r>
              <w:rPr>
                <w:rFonts w:ascii="新宋体" w:hAnsi="新宋体" w:eastAsia="新宋体" w:cs="新宋体"/>
                <w:color w:val="000000"/>
                <w:spacing w:val="0"/>
                <w:position w:val="0"/>
                <w:sz w:val="21"/>
                <w:shd w:val="clear" w:fill="auto"/>
              </w:rPr>
              <w:t>密度≥1.0g/cm</w:t>
            </w:r>
            <w:r>
              <w:rPr>
                <w:rFonts w:ascii="新宋体" w:hAnsi="新宋体" w:eastAsia="新宋体" w:cs="新宋体"/>
                <w:color w:val="000000"/>
                <w:spacing w:val="0"/>
                <w:position w:val="0"/>
                <w:sz w:val="21"/>
                <w:shd w:val="clear" w:fill="auto"/>
                <w:vertAlign w:val="superscript"/>
              </w:rPr>
              <w:t>3</w:t>
            </w:r>
            <w:r>
              <w:rPr>
                <w:rFonts w:ascii="新宋体" w:hAnsi="新宋体" w:eastAsia="新宋体" w:cs="新宋体"/>
                <w:color w:val="000000"/>
                <w:spacing w:val="0"/>
                <w:position w:val="0"/>
                <w:sz w:val="21"/>
                <w:shd w:val="clear" w:fill="auto"/>
              </w:rPr>
              <w:t>，ISO 6270-2:2017冷凝水老化500h测试后：样品表面无明显变化、无开裂、无起泡、无溶胀、无腐蚀，经500h老化前后拉伸强度≥0.5MPa、断裂伸长率≥40%。须提供具有“中国计量认证或中国合格评定国家认可委员会”标志的检测报告，复印件加盖制造商公章。</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宋体" w:hAnsi="宋体" w:eastAsia="宋体" w:cs="宋体"/>
                <w:color w:val="000000"/>
                <w:spacing w:val="0"/>
                <w:position w:val="0"/>
                <w:sz w:val="21"/>
                <w:shd w:val="clear" w:fill="auto"/>
              </w:rPr>
              <w:t>★</w:t>
            </w:r>
            <w:r>
              <w:rPr>
                <w:rFonts w:ascii="Calibri" w:hAnsi="Calibri" w:eastAsia="Calibri" w:cs="Calibri"/>
                <w:color w:val="000000"/>
                <w:spacing w:val="0"/>
                <w:position w:val="0"/>
                <w:sz w:val="21"/>
                <w:shd w:val="clear" w:fill="auto"/>
              </w:rPr>
              <w:t>5.</w:t>
            </w:r>
            <w:r>
              <w:rPr>
                <w:rFonts w:ascii="新宋体" w:hAnsi="新宋体" w:eastAsia="新宋体" w:cs="新宋体"/>
                <w:color w:val="000000"/>
                <w:spacing w:val="0"/>
                <w:position w:val="0"/>
                <w:sz w:val="21"/>
                <w:shd w:val="clear" w:fill="auto"/>
              </w:rPr>
              <w:t>塑胶跑道胶层提供产烟毒性危险分级不低于ZA</w:t>
            </w:r>
            <w:r>
              <w:rPr>
                <w:rFonts w:ascii="新宋体" w:hAnsi="新宋体" w:eastAsia="新宋体" w:cs="新宋体"/>
                <w:color w:val="000000"/>
                <w:spacing w:val="0"/>
                <w:position w:val="0"/>
                <w:sz w:val="21"/>
                <w:shd w:val="clear" w:fill="auto"/>
                <w:vertAlign w:val="subscript"/>
              </w:rPr>
              <w:t>1</w:t>
            </w:r>
            <w:r>
              <w:rPr>
                <w:rFonts w:ascii="新宋体" w:hAnsi="新宋体" w:eastAsia="新宋体" w:cs="新宋体"/>
                <w:color w:val="000000"/>
                <w:spacing w:val="0"/>
                <w:position w:val="0"/>
                <w:sz w:val="21"/>
                <w:shd w:val="clear" w:fill="auto"/>
              </w:rPr>
              <w:t>级（ZA</w:t>
            </w:r>
            <w:r>
              <w:rPr>
                <w:rFonts w:ascii="新宋体" w:hAnsi="新宋体" w:eastAsia="新宋体" w:cs="新宋体"/>
                <w:color w:val="000000"/>
                <w:spacing w:val="0"/>
                <w:position w:val="0"/>
                <w:sz w:val="21"/>
                <w:shd w:val="clear" w:fill="auto"/>
                <w:vertAlign w:val="subscript"/>
              </w:rPr>
              <w:t>1</w:t>
            </w:r>
            <w:r>
              <w:rPr>
                <w:rFonts w:ascii="新宋体" w:hAnsi="新宋体" w:eastAsia="新宋体" w:cs="新宋体"/>
                <w:color w:val="000000"/>
                <w:spacing w:val="0"/>
                <w:position w:val="0"/>
                <w:sz w:val="21"/>
                <w:shd w:val="clear" w:fill="auto"/>
              </w:rPr>
              <w:t>级最好）</w:t>
            </w:r>
            <w:r>
              <w:rPr>
                <w:rFonts w:ascii="新宋体" w:hAnsi="新宋体" w:eastAsia="新宋体" w:cs="新宋体"/>
                <w:color w:val="auto"/>
                <w:spacing w:val="0"/>
                <w:position w:val="0"/>
                <w:sz w:val="21"/>
                <w:shd w:val="clear" w:fill="auto"/>
              </w:rPr>
              <w:t>须通过依据</w:t>
            </w:r>
            <w:r>
              <w:rPr>
                <w:rFonts w:ascii="新宋体" w:hAnsi="新宋体" w:eastAsia="新宋体" w:cs="新宋体"/>
                <w:color w:val="000000"/>
                <w:spacing w:val="0"/>
                <w:position w:val="0"/>
                <w:sz w:val="21"/>
                <w:shd w:val="clear" w:fill="auto"/>
              </w:rPr>
              <w:t>GB/T 20285-2006的检测，阻然1级符合GB 36246-2018的检测。提供具有“中国计量认证或中国合格评定国家认可委员会”标志的检测报告，复印件加盖制造商公章。</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宋体" w:hAnsi="宋体" w:eastAsia="宋体" w:cs="宋体"/>
                <w:color w:val="000000"/>
                <w:spacing w:val="0"/>
                <w:position w:val="0"/>
                <w:sz w:val="21"/>
                <w:shd w:val="clear" w:fill="auto"/>
              </w:rPr>
              <w:t>★</w:t>
            </w:r>
            <w:r>
              <w:rPr>
                <w:rFonts w:ascii="Calibri" w:hAnsi="Calibri" w:eastAsia="Calibri" w:cs="Calibri"/>
                <w:color w:val="000000"/>
                <w:spacing w:val="0"/>
                <w:position w:val="0"/>
                <w:sz w:val="21"/>
                <w:shd w:val="clear" w:fill="auto"/>
              </w:rPr>
              <w:t>6.</w:t>
            </w:r>
            <w:r>
              <w:rPr>
                <w:rFonts w:ascii="新宋体" w:hAnsi="新宋体" w:eastAsia="新宋体" w:cs="新宋体"/>
                <w:color w:val="000000"/>
                <w:spacing w:val="0"/>
                <w:position w:val="0"/>
                <w:sz w:val="21"/>
                <w:shd w:val="clear" w:fill="auto"/>
              </w:rPr>
              <w:t>塑胶跑道胶层符合GB/T 13934-2006 屈挠龟裂（1000次）后无裂纹，硬度≥32HA符合GB/T 531.1-2018。提供具有“中国计量认证或中国合格评定国家认可委员会”标志的检测报告，复印件加盖制造商公章。</w:t>
            </w:r>
          </w:p>
          <w:p>
            <w:pPr>
              <w:spacing w:before="0" w:after="0" w:line="240" w:lineRule="auto"/>
              <w:ind w:left="0" w:right="0" w:firstLine="0"/>
              <w:jc w:val="both"/>
              <w:rPr>
                <w:spacing w:val="0"/>
                <w:position w:val="0"/>
                <w:shd w:val="clear" w:fill="auto"/>
              </w:rPr>
            </w:pPr>
          </w:p>
        </w:tc>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100" w:after="100" w:line="295"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18"/>
                <w:shd w:val="clear" w:fill="auto"/>
              </w:rPr>
              <w:t>平方米</w:t>
            </w:r>
          </w:p>
        </w:tc>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100" w:after="100" w:line="295"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18"/>
                <w:shd w:val="clear" w:fill="auto"/>
              </w:rPr>
              <w:t>3027.1</w:t>
            </w:r>
          </w:p>
        </w:tc>
      </w:tr>
      <w:tr>
        <w:tblPrEx>
          <w:tblCellMar>
            <w:top w:w="0" w:type="dxa"/>
            <w:left w:w="10" w:type="dxa"/>
            <w:bottom w:w="0" w:type="dxa"/>
            <w:right w:w="10" w:type="dxa"/>
          </w:tblCellMar>
        </w:tblPrEx>
        <w:trPr>
          <w:trHeight w:val="0" w:hRule="atLeast"/>
        </w:trPr>
        <w:tc>
          <w:tcPr>
            <w:tcW w:w="6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c>
          <w:tcPr>
            <w:tcW w:w="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人造草坪（TPE环保颗粒）</w:t>
            </w:r>
          </w:p>
        </w:tc>
        <w:tc>
          <w:tcPr>
            <w:tcW w:w="51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both"/>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人造草坪参数：</w:t>
            </w:r>
          </w:p>
          <w:p>
            <w:pPr>
              <w:spacing w:before="0" w:after="0" w:line="240" w:lineRule="auto"/>
              <w:ind w:left="0" w:right="0" w:firstLine="0"/>
              <w:jc w:val="both"/>
              <w:rPr>
                <w:rFonts w:ascii="宋体" w:hAnsi="宋体" w:eastAsia="宋体" w:cs="宋体"/>
                <w:color w:val="auto"/>
                <w:spacing w:val="0"/>
                <w:position w:val="0"/>
                <w:sz w:val="21"/>
                <w:shd w:val="clear" w:fill="auto"/>
              </w:rPr>
            </w:pPr>
            <w:r>
              <w:rPr>
                <w:rFonts w:ascii="新宋体" w:hAnsi="新宋体" w:eastAsia="新宋体" w:cs="新宋体"/>
                <w:color w:val="000000"/>
                <w:spacing w:val="0"/>
                <w:position w:val="0"/>
                <w:sz w:val="21"/>
                <w:shd w:val="clear" w:fill="auto"/>
              </w:rPr>
              <w:t>1.</w:t>
            </w:r>
            <w:r>
              <w:rPr>
                <w:rFonts w:ascii="宋体" w:hAnsi="宋体" w:eastAsia="宋体" w:cs="宋体"/>
                <w:color w:val="auto"/>
                <w:spacing w:val="0"/>
                <w:position w:val="0"/>
                <w:sz w:val="21"/>
                <w:shd w:val="clear" w:fill="auto"/>
              </w:rPr>
              <w:t xml:space="preserve"> 生产工艺：植草（簇绒）；草纤维材质要求：</w:t>
            </w:r>
            <w:r>
              <w:rPr>
                <w:rFonts w:ascii="新宋体" w:hAnsi="新宋体" w:eastAsia="新宋体" w:cs="新宋体"/>
                <w:color w:val="auto"/>
                <w:spacing w:val="0"/>
                <w:position w:val="0"/>
                <w:sz w:val="21"/>
                <w:shd w:val="clear" w:fill="auto"/>
              </w:rPr>
              <w:t>菱形微曲面包纱单丝,含降温材质PE抗紫外线纤维；</w:t>
            </w:r>
            <w:r>
              <w:rPr>
                <w:rFonts w:ascii="宋体" w:hAnsi="宋体" w:eastAsia="宋体" w:cs="宋体"/>
                <w:color w:val="auto"/>
                <w:spacing w:val="0"/>
                <w:position w:val="0"/>
                <w:sz w:val="21"/>
                <w:shd w:val="clear" w:fill="auto"/>
              </w:rPr>
              <w:t>草纤维厚度：</w:t>
            </w:r>
            <w:r>
              <w:rPr>
                <w:rFonts w:ascii="Calibri" w:hAnsi="Calibri" w:eastAsia="Calibri" w:cs="Calibri"/>
                <w:color w:val="auto"/>
                <w:spacing w:val="0"/>
                <w:position w:val="0"/>
                <w:sz w:val="21"/>
                <w:shd w:val="clear" w:fill="auto"/>
              </w:rPr>
              <w:t>275±5%μm</w:t>
            </w:r>
            <w:r>
              <w:rPr>
                <w:rFonts w:ascii="宋体" w:hAnsi="宋体" w:eastAsia="宋体" w:cs="宋体"/>
                <w:color w:val="auto"/>
                <w:spacing w:val="0"/>
                <w:position w:val="0"/>
                <w:sz w:val="21"/>
                <w:shd w:val="clear" w:fill="auto"/>
              </w:rPr>
              <w:t>；植草高度：50±3% mm；草纤维宽度：</w:t>
            </w:r>
            <w:r>
              <w:rPr>
                <w:rFonts w:ascii="Calibri" w:hAnsi="Calibri" w:eastAsia="Calibri" w:cs="Calibri"/>
                <w:color w:val="auto"/>
                <w:spacing w:val="0"/>
                <w:position w:val="0"/>
                <w:sz w:val="21"/>
                <w:shd w:val="clear" w:fill="auto"/>
              </w:rPr>
              <w:t>1.55mm±5%</w:t>
            </w:r>
            <w:r>
              <w:rPr>
                <w:rFonts w:ascii="宋体" w:hAnsi="宋体" w:eastAsia="宋体" w:cs="宋体"/>
                <w:color w:val="auto"/>
                <w:spacing w:val="0"/>
                <w:position w:val="0"/>
                <w:sz w:val="21"/>
                <w:shd w:val="clear" w:fill="auto"/>
              </w:rPr>
              <w:t>；针距（机械间隔）：5/8；织距：16.67针/10cm</w:t>
            </w:r>
            <w:r>
              <w:rPr>
                <w:rFonts w:ascii="宋体" w:hAnsi="宋体" w:eastAsia="宋体" w:cs="宋体"/>
                <w:b/>
                <w:color w:val="auto"/>
                <w:spacing w:val="0"/>
                <w:position w:val="0"/>
                <w:sz w:val="21"/>
                <w:shd w:val="clear" w:fill="auto"/>
              </w:rPr>
              <w:t>；</w:t>
            </w:r>
            <w:r>
              <w:rPr>
                <w:rFonts w:ascii="宋体" w:hAnsi="宋体" w:eastAsia="宋体" w:cs="宋体"/>
                <w:color w:val="auto"/>
                <w:spacing w:val="0"/>
                <w:position w:val="0"/>
                <w:sz w:val="21"/>
                <w:shd w:val="clear" w:fill="auto"/>
              </w:rPr>
              <w:t>草皮簇绒密度：≥10500针/㎡；基布：环保</w:t>
            </w:r>
            <w:r>
              <w:rPr>
                <w:rFonts w:ascii="Calibri" w:hAnsi="Calibri" w:eastAsia="Calibri" w:cs="Calibri"/>
                <w:color w:val="auto"/>
                <w:spacing w:val="0"/>
                <w:position w:val="0"/>
                <w:sz w:val="21"/>
                <w:shd w:val="clear" w:fill="auto"/>
              </w:rPr>
              <w:t xml:space="preserve"> PET</w:t>
            </w:r>
            <w:r>
              <w:rPr>
                <w:rFonts w:ascii="宋体" w:hAnsi="宋体" w:eastAsia="宋体" w:cs="宋体"/>
                <w:color w:val="auto"/>
                <w:spacing w:val="0"/>
                <w:position w:val="0"/>
                <w:sz w:val="21"/>
                <w:shd w:val="clear" w:fill="auto"/>
              </w:rPr>
              <w:t>增强毛面基布</w:t>
            </w:r>
            <w:r>
              <w:rPr>
                <w:rFonts w:ascii="Calibri" w:hAnsi="Calibri" w:eastAsia="Calibri" w:cs="Calibri"/>
                <w:color w:val="auto"/>
                <w:spacing w:val="0"/>
                <w:position w:val="0"/>
                <w:sz w:val="21"/>
                <w:shd w:val="clear" w:fill="auto"/>
              </w:rPr>
              <w:t>+</w:t>
            </w:r>
            <w:r>
              <w:rPr>
                <w:rFonts w:ascii="宋体" w:hAnsi="宋体" w:eastAsia="宋体" w:cs="宋体"/>
                <w:color w:val="auto"/>
                <w:spacing w:val="0"/>
                <w:position w:val="0"/>
                <w:sz w:val="21"/>
                <w:shd w:val="clear" w:fill="auto"/>
              </w:rPr>
              <w:t>特种网格布；背胶、走针：丁苯乳胶、一字走针；透水性≥30升/分钟/ m2(无填充物)；抗紫外线性能UV≥6000小时；耐酸、耐碱、耐唾液等安全类别判定为≥B级；安全性：与皮肤摩擦后的温度不得高于75℃。</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2.</w:t>
            </w:r>
            <w:r>
              <w:rPr>
                <w:rFonts w:ascii="Calibri" w:hAnsi="Calibri" w:eastAsia="Calibri" w:cs="Calibri"/>
                <w:b/>
                <w:color w:val="auto"/>
                <w:spacing w:val="0"/>
                <w:position w:val="0"/>
                <w:sz w:val="24"/>
                <w:shd w:val="clear" w:fill="auto"/>
              </w:rPr>
              <w:t xml:space="preserve"> </w:t>
            </w:r>
            <w:r>
              <w:rPr>
                <w:rFonts w:ascii="宋体" w:hAnsi="宋体" w:eastAsia="宋体" w:cs="宋体"/>
                <w:color w:val="auto"/>
                <w:spacing w:val="0"/>
                <w:position w:val="0"/>
                <w:sz w:val="21"/>
                <w:shd w:val="clear" w:fill="auto"/>
              </w:rPr>
              <w:t>人造草坪厂家出具根据</w:t>
            </w:r>
            <w:r>
              <w:rPr>
                <w:rFonts w:ascii="Calibri" w:hAnsi="Calibri" w:eastAsia="Calibri" w:cs="Calibri"/>
                <w:color w:val="auto"/>
                <w:spacing w:val="0"/>
                <w:position w:val="0"/>
                <w:sz w:val="21"/>
                <w:shd w:val="clear" w:fill="auto"/>
              </w:rPr>
              <w:t>GB36246-2018</w:t>
            </w:r>
            <w:r>
              <w:rPr>
                <w:rFonts w:ascii="宋体" w:hAnsi="宋体" w:eastAsia="宋体" w:cs="宋体"/>
                <w:color w:val="auto"/>
                <w:spacing w:val="0"/>
                <w:position w:val="0"/>
                <w:sz w:val="21"/>
                <w:shd w:val="clear" w:fill="auto"/>
              </w:rPr>
              <w:t>《中小学合成材料面层运动场地》有害物质含量检测报告；</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000000"/>
                <w:spacing w:val="0"/>
                <w:position w:val="0"/>
                <w:sz w:val="21"/>
                <w:shd w:val="clear" w:fill="auto"/>
              </w:rPr>
              <w:t>★</w:t>
            </w:r>
            <w:r>
              <w:rPr>
                <w:rFonts w:ascii="Calibri" w:hAnsi="Calibri" w:eastAsia="Calibri" w:cs="Calibri"/>
                <w:color w:val="auto"/>
                <w:spacing w:val="0"/>
                <w:position w:val="0"/>
                <w:sz w:val="21"/>
                <w:shd w:val="clear" w:fill="auto"/>
              </w:rPr>
              <w:t>3.</w:t>
            </w:r>
            <w:r>
              <w:rPr>
                <w:rFonts w:ascii="宋体" w:hAnsi="宋体" w:eastAsia="宋体" w:cs="宋体"/>
                <w:color w:val="auto"/>
                <w:spacing w:val="0"/>
                <w:position w:val="0"/>
                <w:sz w:val="21"/>
                <w:shd w:val="clear" w:fill="auto"/>
              </w:rPr>
              <w:t>为保证使用者健康提供，提供人造草坪全项检测，草丝安全类别</w:t>
            </w:r>
            <w:r>
              <w:rPr>
                <w:rFonts w:ascii="Calibri" w:hAnsi="Calibri" w:eastAsia="Calibri" w:cs="Calibri"/>
                <w:color w:val="auto"/>
                <w:spacing w:val="0"/>
                <w:position w:val="0"/>
                <w:sz w:val="21"/>
                <w:shd w:val="clear" w:fill="auto"/>
              </w:rPr>
              <w:t>A</w:t>
            </w:r>
            <w:r>
              <w:rPr>
                <w:rFonts w:ascii="宋体" w:hAnsi="宋体" w:eastAsia="宋体" w:cs="宋体"/>
                <w:color w:val="auto"/>
                <w:spacing w:val="0"/>
                <w:position w:val="0"/>
                <w:sz w:val="21"/>
                <w:shd w:val="clear" w:fill="auto"/>
              </w:rPr>
              <w:t>级，甲醛</w:t>
            </w:r>
            <w:r>
              <w:rPr>
                <w:rFonts w:ascii="Calibri" w:hAnsi="Calibri" w:eastAsia="Calibri" w:cs="Calibri"/>
                <w:color w:val="auto"/>
                <w:spacing w:val="0"/>
                <w:position w:val="0"/>
                <w:sz w:val="21"/>
                <w:shd w:val="clear" w:fill="auto"/>
              </w:rPr>
              <w:t>.24</w:t>
            </w:r>
            <w:r>
              <w:rPr>
                <w:rFonts w:ascii="宋体" w:hAnsi="宋体" w:eastAsia="宋体" w:cs="宋体"/>
                <w:color w:val="auto"/>
                <w:spacing w:val="0"/>
                <w:position w:val="0"/>
                <w:sz w:val="21"/>
                <w:shd w:val="clear" w:fill="auto"/>
              </w:rPr>
              <w:t>项可分解致癌芳香胺物质染料，检测报告为未检出。</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Calibri" w:hAnsi="Calibri" w:eastAsia="Calibri" w:cs="Calibri"/>
                <w:color w:val="auto"/>
                <w:spacing w:val="0"/>
                <w:position w:val="0"/>
                <w:sz w:val="21"/>
                <w:shd w:val="clear" w:fill="auto"/>
              </w:rPr>
              <w:t>4.</w:t>
            </w:r>
            <w:r>
              <w:rPr>
                <w:rFonts w:ascii="宋体" w:hAnsi="宋体" w:eastAsia="宋体" w:cs="宋体"/>
                <w:color w:val="auto"/>
                <w:spacing w:val="0"/>
                <w:position w:val="0"/>
                <w:sz w:val="21"/>
                <w:shd w:val="clear" w:fill="auto"/>
              </w:rPr>
              <w:t>为防止草丝粉化现象，人造草坪需通过国家权威机构出具针对人造草坪产品的高低温湿热老化试验≥</w:t>
            </w:r>
            <w:r>
              <w:rPr>
                <w:rFonts w:ascii="Calibri" w:hAnsi="Calibri" w:eastAsia="Calibri" w:cs="Calibri"/>
                <w:color w:val="auto"/>
                <w:spacing w:val="0"/>
                <w:position w:val="0"/>
                <w:sz w:val="21"/>
                <w:shd w:val="clear" w:fill="auto"/>
              </w:rPr>
              <w:t>500h</w:t>
            </w:r>
            <w:r>
              <w:rPr>
                <w:rFonts w:ascii="宋体" w:hAnsi="宋体" w:eastAsia="宋体" w:cs="宋体"/>
                <w:color w:val="auto"/>
                <w:spacing w:val="0"/>
                <w:position w:val="0"/>
                <w:sz w:val="21"/>
                <w:shd w:val="clear" w:fill="auto"/>
              </w:rPr>
              <w:t>检测合格且草丝拉断力保留率≥</w:t>
            </w:r>
            <w:r>
              <w:rPr>
                <w:rFonts w:ascii="Calibri" w:hAnsi="Calibri" w:eastAsia="Calibri" w:cs="Calibri"/>
                <w:color w:val="auto"/>
                <w:spacing w:val="0"/>
                <w:position w:val="0"/>
                <w:sz w:val="21"/>
                <w:shd w:val="clear" w:fill="auto"/>
              </w:rPr>
              <w:t>100%</w:t>
            </w:r>
            <w:r>
              <w:rPr>
                <w:rFonts w:ascii="宋体" w:hAnsi="宋体" w:eastAsia="宋体" w:cs="宋体"/>
                <w:color w:val="auto"/>
                <w:spacing w:val="0"/>
                <w:position w:val="0"/>
                <w:sz w:val="21"/>
                <w:shd w:val="clear" w:fill="auto"/>
              </w:rPr>
              <w:t>的检测报告。</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000000"/>
                <w:spacing w:val="0"/>
                <w:position w:val="0"/>
                <w:sz w:val="21"/>
                <w:shd w:val="clear" w:fill="auto"/>
              </w:rPr>
              <w:t>★</w:t>
            </w:r>
            <w:r>
              <w:rPr>
                <w:rFonts w:ascii="Calibri" w:hAnsi="Calibri" w:eastAsia="Calibri" w:cs="Calibri"/>
                <w:color w:val="auto"/>
                <w:spacing w:val="0"/>
                <w:position w:val="0"/>
                <w:sz w:val="21"/>
                <w:shd w:val="clear" w:fill="auto"/>
              </w:rPr>
              <w:t>5.</w:t>
            </w:r>
            <w:r>
              <w:rPr>
                <w:rFonts w:ascii="宋体" w:hAnsi="宋体" w:eastAsia="宋体" w:cs="宋体"/>
                <w:color w:val="auto"/>
                <w:spacing w:val="0"/>
                <w:position w:val="0"/>
                <w:sz w:val="21"/>
                <w:shd w:val="clear" w:fill="auto"/>
              </w:rPr>
              <w:t>为保证人造草坪的使用寿命，提供人造草坪在低温</w:t>
            </w:r>
            <w:r>
              <w:rPr>
                <w:rFonts w:ascii="Calibri" w:hAnsi="Calibri" w:eastAsia="Calibri" w:cs="Calibri"/>
                <w:color w:val="auto"/>
                <w:spacing w:val="0"/>
                <w:position w:val="0"/>
                <w:sz w:val="21"/>
                <w:shd w:val="clear" w:fill="auto"/>
              </w:rPr>
              <w:t>-40</w:t>
            </w:r>
            <w:r>
              <w:rPr>
                <w:rFonts w:ascii="宋体" w:hAnsi="宋体" w:eastAsia="宋体" w:cs="宋体"/>
                <w:color w:val="auto"/>
                <w:spacing w:val="0"/>
                <w:position w:val="0"/>
                <w:sz w:val="21"/>
                <w:shd w:val="clear" w:fill="auto"/>
              </w:rPr>
              <w:t>℃以下</w:t>
            </w: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1"/>
                <w:shd w:val="clear" w:fill="auto"/>
              </w:rPr>
              <w:t>，</w:t>
            </w:r>
            <w:r>
              <w:rPr>
                <w:rFonts w:ascii="Calibri" w:hAnsi="Calibri" w:eastAsia="Calibri" w:cs="Calibri"/>
                <w:color w:val="auto"/>
                <w:spacing w:val="0"/>
                <w:position w:val="0"/>
                <w:sz w:val="21"/>
                <w:shd w:val="clear" w:fill="auto"/>
              </w:rPr>
              <w:t>75</w:t>
            </w:r>
            <w:r>
              <w:rPr>
                <w:rFonts w:ascii="宋体" w:hAnsi="宋体" w:eastAsia="宋体" w:cs="宋体"/>
                <w:color w:val="auto"/>
                <w:spacing w:val="0"/>
                <w:position w:val="0"/>
                <w:sz w:val="21"/>
                <w:shd w:val="clear" w:fill="auto"/>
              </w:rPr>
              <w:t>℃以上</w:t>
            </w:r>
            <w:r>
              <w:rPr>
                <w:rFonts w:ascii="Calibri" w:hAnsi="Calibri" w:eastAsia="Calibri" w:cs="Calibri"/>
                <w:color w:val="auto"/>
                <w:spacing w:val="0"/>
                <w:position w:val="0"/>
                <w:sz w:val="21"/>
                <w:shd w:val="clear" w:fill="auto"/>
              </w:rPr>
              <w:t>.600</w:t>
            </w:r>
            <w:r>
              <w:rPr>
                <w:rFonts w:ascii="宋体" w:hAnsi="宋体" w:eastAsia="宋体" w:cs="宋体"/>
                <w:color w:val="auto"/>
                <w:spacing w:val="0"/>
                <w:position w:val="0"/>
                <w:sz w:val="21"/>
                <w:shd w:val="clear" w:fill="auto"/>
              </w:rPr>
              <w:t>小时交替预处理后，单簇草丝拔出力≥</w:t>
            </w:r>
            <w:r>
              <w:rPr>
                <w:rFonts w:ascii="Calibri" w:hAnsi="Calibri" w:eastAsia="Calibri" w:cs="Calibri"/>
                <w:color w:val="auto"/>
                <w:spacing w:val="0"/>
                <w:position w:val="0"/>
                <w:sz w:val="21"/>
                <w:shd w:val="clear" w:fill="auto"/>
              </w:rPr>
              <w:t>100N</w:t>
            </w:r>
            <w:r>
              <w:rPr>
                <w:rFonts w:ascii="宋体" w:hAnsi="宋体" w:eastAsia="宋体" w:cs="宋体"/>
                <w:color w:val="auto"/>
                <w:spacing w:val="0"/>
                <w:position w:val="0"/>
                <w:sz w:val="21"/>
                <w:shd w:val="clear" w:fill="auto"/>
              </w:rPr>
              <w:t>，预处理前后单簇草丝拔出力变化率≤</w:t>
            </w:r>
            <w:r>
              <w:rPr>
                <w:rFonts w:ascii="Calibri" w:hAnsi="Calibri" w:eastAsia="Calibri" w:cs="Calibri"/>
                <w:color w:val="auto"/>
                <w:spacing w:val="0"/>
                <w:position w:val="0"/>
                <w:sz w:val="21"/>
                <w:shd w:val="clear" w:fill="auto"/>
              </w:rPr>
              <w:t>15%</w:t>
            </w:r>
            <w:r>
              <w:rPr>
                <w:rFonts w:ascii="宋体" w:hAnsi="宋体" w:eastAsia="宋体" w:cs="宋体"/>
                <w:color w:val="auto"/>
                <w:spacing w:val="0"/>
                <w:position w:val="0"/>
                <w:sz w:val="21"/>
                <w:shd w:val="clear" w:fill="auto"/>
              </w:rPr>
              <w:t>的检测报告。</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Calibri" w:hAnsi="Calibri" w:eastAsia="Calibri" w:cs="Calibri"/>
                <w:color w:val="auto"/>
                <w:spacing w:val="0"/>
                <w:position w:val="0"/>
                <w:sz w:val="21"/>
                <w:shd w:val="clear" w:fill="auto"/>
              </w:rPr>
              <w:t>6.</w:t>
            </w:r>
            <w:r>
              <w:rPr>
                <w:rFonts w:ascii="宋体" w:hAnsi="宋体" w:eastAsia="宋体" w:cs="宋体"/>
                <w:color w:val="auto"/>
                <w:spacing w:val="0"/>
                <w:position w:val="0"/>
                <w:sz w:val="21"/>
                <w:shd w:val="clear" w:fill="auto"/>
              </w:rPr>
              <w:t>为保证使用者健康，草坪无毒无害，提供人造草坪经过（</w:t>
            </w:r>
            <w:r>
              <w:rPr>
                <w:rFonts w:ascii="Calibri" w:hAnsi="Calibri" w:eastAsia="Calibri" w:cs="Calibri"/>
                <w:color w:val="auto"/>
                <w:spacing w:val="0"/>
                <w:position w:val="0"/>
                <w:sz w:val="21"/>
                <w:shd w:val="clear" w:fill="auto"/>
              </w:rPr>
              <w:t>4%</w:t>
            </w:r>
            <w:r>
              <w:rPr>
                <w:rFonts w:ascii="宋体" w:hAnsi="宋体" w:eastAsia="宋体" w:cs="宋体"/>
                <w:color w:val="auto"/>
                <w:spacing w:val="0"/>
                <w:position w:val="0"/>
                <w:sz w:val="21"/>
                <w:shd w:val="clear" w:fill="auto"/>
              </w:rPr>
              <w:t>乙酸</w:t>
            </w:r>
            <w:r>
              <w:rPr>
                <w:rFonts w:ascii="Calibri" w:hAnsi="Calibri" w:eastAsia="Calibri" w:cs="Calibri"/>
                <w:color w:val="auto"/>
                <w:spacing w:val="0"/>
                <w:position w:val="0"/>
                <w:sz w:val="21"/>
                <w:shd w:val="clear" w:fill="auto"/>
              </w:rPr>
              <w:t>, 60</w:t>
            </w:r>
            <w:r>
              <w:rPr>
                <w:rFonts w:ascii="宋体" w:hAnsi="宋体" w:eastAsia="宋体" w:cs="宋体"/>
                <w:color w:val="auto"/>
                <w:spacing w:val="0"/>
                <w:position w:val="0"/>
                <w:sz w:val="21"/>
                <w:shd w:val="clear" w:fill="auto"/>
              </w:rPr>
              <w:t>℃</w:t>
            </w:r>
            <w:r>
              <w:rPr>
                <w:rFonts w:ascii="Calibri" w:hAnsi="Calibri" w:eastAsia="Calibri" w:cs="Calibri"/>
                <w:color w:val="auto"/>
                <w:spacing w:val="0"/>
                <w:position w:val="0"/>
                <w:sz w:val="21"/>
                <w:shd w:val="clear" w:fill="auto"/>
              </w:rPr>
              <w:t>,2h</w:t>
            </w:r>
            <w:r>
              <w:rPr>
                <w:rFonts w:ascii="宋体" w:hAnsi="宋体" w:eastAsia="宋体" w:cs="宋体"/>
                <w:color w:val="auto"/>
                <w:spacing w:val="0"/>
                <w:position w:val="0"/>
                <w:sz w:val="21"/>
                <w:shd w:val="clear" w:fill="auto"/>
              </w:rPr>
              <w:t>）检测后，重金属铅含量小于</w:t>
            </w:r>
            <w:r>
              <w:rPr>
                <w:rFonts w:ascii="Calibri" w:hAnsi="Calibri" w:eastAsia="Calibri" w:cs="Calibri"/>
                <w:color w:val="auto"/>
                <w:spacing w:val="0"/>
                <w:position w:val="0"/>
                <w:sz w:val="21"/>
                <w:shd w:val="clear" w:fill="auto"/>
              </w:rPr>
              <w:t>1mg/kg</w:t>
            </w:r>
            <w:r>
              <w:rPr>
                <w:rFonts w:ascii="宋体" w:hAnsi="宋体" w:eastAsia="宋体" w:cs="宋体"/>
                <w:color w:val="auto"/>
                <w:spacing w:val="0"/>
                <w:position w:val="0"/>
                <w:sz w:val="21"/>
                <w:shd w:val="clear" w:fill="auto"/>
              </w:rPr>
              <w:t>的合格报告</w:t>
            </w:r>
            <w:r>
              <w:rPr>
                <w:rFonts w:ascii="Calibri" w:hAnsi="Calibri" w:eastAsia="Calibri" w:cs="Calibri"/>
                <w:color w:val="auto"/>
                <w:spacing w:val="0"/>
                <w:position w:val="0"/>
                <w:sz w:val="21"/>
                <w:shd w:val="clear" w:fill="auto"/>
              </w:rPr>
              <w:t>7.</w:t>
            </w:r>
            <w:r>
              <w:rPr>
                <w:rFonts w:ascii="宋体" w:hAnsi="宋体" w:eastAsia="宋体" w:cs="宋体"/>
                <w:color w:val="auto"/>
                <w:spacing w:val="0"/>
                <w:position w:val="0"/>
                <w:sz w:val="21"/>
                <w:shd w:val="clear" w:fill="auto"/>
              </w:rPr>
              <w:t>为保护使用者的健康，避免产品的危害，人造草坪厂家需提供</w:t>
            </w:r>
            <w:r>
              <w:rPr>
                <w:rFonts w:ascii="Calibri" w:hAnsi="Calibri" w:eastAsia="Calibri" w:cs="Calibri"/>
                <w:color w:val="auto"/>
                <w:spacing w:val="0"/>
                <w:position w:val="0"/>
                <w:sz w:val="21"/>
                <w:shd w:val="clear" w:fill="auto"/>
              </w:rPr>
              <w:t>1</w:t>
            </w:r>
            <w:r>
              <w:rPr>
                <w:rFonts w:ascii="宋体" w:hAnsi="宋体" w:eastAsia="宋体" w:cs="宋体"/>
                <w:color w:val="auto"/>
                <w:spacing w:val="0"/>
                <w:position w:val="0"/>
                <w:sz w:val="21"/>
                <w:shd w:val="clear" w:fill="auto"/>
              </w:rPr>
              <w:t>苯并（</w:t>
            </w:r>
            <w:r>
              <w:rPr>
                <w:rFonts w:ascii="Calibri" w:hAnsi="Calibri" w:eastAsia="Calibri" w:cs="Calibri"/>
                <w:color w:val="auto"/>
                <w:spacing w:val="0"/>
                <w:position w:val="0"/>
                <w:sz w:val="21"/>
                <w:shd w:val="clear" w:fill="auto"/>
              </w:rPr>
              <w:t>a</w:t>
            </w:r>
            <w:r>
              <w:rPr>
                <w:rFonts w:ascii="宋体" w:hAnsi="宋体" w:eastAsia="宋体" w:cs="宋体"/>
                <w:color w:val="auto"/>
                <w:spacing w:val="0"/>
                <w:position w:val="0"/>
                <w:sz w:val="21"/>
                <w:shd w:val="clear" w:fill="auto"/>
              </w:rPr>
              <w:t>）蒽</w:t>
            </w:r>
            <w:r>
              <w:rPr>
                <w:rFonts w:ascii="Calibri" w:hAnsi="Calibri" w:eastAsia="Calibri" w:cs="Calibri"/>
                <w:color w:val="auto"/>
                <w:spacing w:val="0"/>
                <w:position w:val="0"/>
                <w:sz w:val="21"/>
                <w:shd w:val="clear" w:fill="auto"/>
              </w:rPr>
              <w:t xml:space="preserve">  2</w:t>
            </w:r>
            <w:r>
              <w:rPr>
                <w:rFonts w:ascii="宋体" w:hAnsi="宋体" w:eastAsia="宋体" w:cs="宋体"/>
                <w:color w:val="auto"/>
                <w:spacing w:val="0"/>
                <w:position w:val="0"/>
                <w:sz w:val="21"/>
                <w:shd w:val="clear" w:fill="auto"/>
              </w:rPr>
              <w:t>屈</w:t>
            </w:r>
            <w:r>
              <w:rPr>
                <w:rFonts w:ascii="Calibri" w:hAnsi="Calibri" w:eastAsia="Calibri" w:cs="Calibri"/>
                <w:color w:val="auto"/>
                <w:spacing w:val="0"/>
                <w:position w:val="0"/>
                <w:sz w:val="21"/>
                <w:shd w:val="clear" w:fill="auto"/>
              </w:rPr>
              <w:t>3</w:t>
            </w:r>
            <w:r>
              <w:rPr>
                <w:rFonts w:ascii="宋体" w:hAnsi="宋体" w:eastAsia="宋体" w:cs="宋体"/>
                <w:color w:val="auto"/>
                <w:spacing w:val="0"/>
                <w:position w:val="0"/>
                <w:sz w:val="21"/>
                <w:shd w:val="clear" w:fill="auto"/>
              </w:rPr>
              <w:t>苯并（</w:t>
            </w:r>
            <w:r>
              <w:rPr>
                <w:rFonts w:ascii="Calibri" w:hAnsi="Calibri" w:eastAsia="Calibri" w:cs="Calibri"/>
                <w:color w:val="auto"/>
                <w:spacing w:val="0"/>
                <w:position w:val="0"/>
                <w:sz w:val="21"/>
                <w:shd w:val="clear" w:fill="auto"/>
              </w:rPr>
              <w:t>b</w:t>
            </w:r>
            <w:r>
              <w:rPr>
                <w:rFonts w:ascii="宋体" w:hAnsi="宋体" w:eastAsia="宋体" w:cs="宋体"/>
                <w:color w:val="auto"/>
                <w:spacing w:val="0"/>
                <w:position w:val="0"/>
                <w:sz w:val="21"/>
                <w:shd w:val="clear" w:fill="auto"/>
              </w:rPr>
              <w:t>）萤蒽</w:t>
            </w:r>
            <w:r>
              <w:rPr>
                <w:rFonts w:ascii="Calibri" w:hAnsi="Calibri" w:eastAsia="Calibri" w:cs="Calibri"/>
                <w:color w:val="auto"/>
                <w:spacing w:val="0"/>
                <w:position w:val="0"/>
                <w:sz w:val="21"/>
                <w:shd w:val="clear" w:fill="auto"/>
              </w:rPr>
              <w:t xml:space="preserve"> 4</w:t>
            </w:r>
            <w:r>
              <w:rPr>
                <w:rFonts w:ascii="宋体" w:hAnsi="宋体" w:eastAsia="宋体" w:cs="宋体"/>
                <w:color w:val="auto"/>
                <w:spacing w:val="0"/>
                <w:position w:val="0"/>
                <w:sz w:val="21"/>
                <w:shd w:val="clear" w:fill="auto"/>
              </w:rPr>
              <w:t>苯并（</w:t>
            </w:r>
            <w:r>
              <w:rPr>
                <w:rFonts w:ascii="Calibri" w:hAnsi="Calibri" w:eastAsia="Calibri" w:cs="Calibri"/>
                <w:color w:val="auto"/>
                <w:spacing w:val="0"/>
                <w:position w:val="0"/>
                <w:sz w:val="21"/>
                <w:shd w:val="clear" w:fill="auto"/>
              </w:rPr>
              <w:t>j</w:t>
            </w:r>
            <w:r>
              <w:rPr>
                <w:rFonts w:ascii="宋体" w:hAnsi="宋体" w:eastAsia="宋体" w:cs="宋体"/>
                <w:color w:val="auto"/>
                <w:spacing w:val="0"/>
                <w:position w:val="0"/>
                <w:sz w:val="21"/>
                <w:shd w:val="clear" w:fill="auto"/>
              </w:rPr>
              <w:t>）萤蒽</w:t>
            </w:r>
            <w:r>
              <w:rPr>
                <w:rFonts w:ascii="Calibri" w:hAnsi="Calibri" w:eastAsia="Calibri" w:cs="Calibri"/>
                <w:color w:val="auto"/>
                <w:spacing w:val="0"/>
                <w:position w:val="0"/>
                <w:sz w:val="21"/>
                <w:shd w:val="clear" w:fill="auto"/>
              </w:rPr>
              <w:t xml:space="preserve"> 5</w:t>
            </w:r>
            <w:r>
              <w:rPr>
                <w:rFonts w:ascii="宋体" w:hAnsi="宋体" w:eastAsia="宋体" w:cs="宋体"/>
                <w:color w:val="auto"/>
                <w:spacing w:val="0"/>
                <w:position w:val="0"/>
                <w:sz w:val="21"/>
                <w:shd w:val="clear" w:fill="auto"/>
              </w:rPr>
              <w:t>苯并（</w:t>
            </w:r>
            <w:r>
              <w:rPr>
                <w:rFonts w:ascii="Calibri" w:hAnsi="Calibri" w:eastAsia="Calibri" w:cs="Calibri"/>
                <w:color w:val="auto"/>
                <w:spacing w:val="0"/>
                <w:position w:val="0"/>
                <w:sz w:val="21"/>
                <w:shd w:val="clear" w:fill="auto"/>
              </w:rPr>
              <w:t>k</w:t>
            </w:r>
            <w:r>
              <w:rPr>
                <w:rFonts w:ascii="宋体" w:hAnsi="宋体" w:eastAsia="宋体" w:cs="宋体"/>
                <w:color w:val="auto"/>
                <w:spacing w:val="0"/>
                <w:position w:val="0"/>
                <w:sz w:val="21"/>
                <w:shd w:val="clear" w:fill="auto"/>
              </w:rPr>
              <w:t>）萤蒽</w:t>
            </w:r>
            <w:r>
              <w:rPr>
                <w:rFonts w:ascii="Calibri" w:hAnsi="Calibri" w:eastAsia="Calibri" w:cs="Calibri"/>
                <w:color w:val="auto"/>
                <w:spacing w:val="0"/>
                <w:position w:val="0"/>
                <w:sz w:val="21"/>
                <w:shd w:val="clear" w:fill="auto"/>
              </w:rPr>
              <w:t xml:space="preserve">  6</w:t>
            </w:r>
            <w:r>
              <w:rPr>
                <w:rFonts w:ascii="宋体" w:hAnsi="宋体" w:eastAsia="宋体" w:cs="宋体"/>
                <w:color w:val="auto"/>
                <w:spacing w:val="0"/>
                <w:position w:val="0"/>
                <w:sz w:val="21"/>
                <w:shd w:val="clear" w:fill="auto"/>
              </w:rPr>
              <w:t>苯并（</w:t>
            </w:r>
            <w:r>
              <w:rPr>
                <w:rFonts w:ascii="Calibri" w:hAnsi="Calibri" w:eastAsia="Calibri" w:cs="Calibri"/>
                <w:color w:val="auto"/>
                <w:spacing w:val="0"/>
                <w:position w:val="0"/>
                <w:sz w:val="21"/>
                <w:shd w:val="clear" w:fill="auto"/>
              </w:rPr>
              <w:t>a</w:t>
            </w:r>
            <w:r>
              <w:rPr>
                <w:rFonts w:ascii="宋体" w:hAnsi="宋体" w:eastAsia="宋体" w:cs="宋体"/>
                <w:color w:val="auto"/>
                <w:spacing w:val="0"/>
                <w:position w:val="0"/>
                <w:sz w:val="21"/>
                <w:shd w:val="clear" w:fill="auto"/>
              </w:rPr>
              <w:t>）芘</w:t>
            </w:r>
            <w:r>
              <w:rPr>
                <w:rFonts w:ascii="Calibri" w:hAnsi="Calibri" w:eastAsia="Calibri" w:cs="Calibri"/>
                <w:color w:val="auto"/>
                <w:spacing w:val="0"/>
                <w:position w:val="0"/>
                <w:sz w:val="21"/>
                <w:shd w:val="clear" w:fill="auto"/>
              </w:rPr>
              <w:t xml:space="preserve">  7</w:t>
            </w:r>
            <w:r>
              <w:rPr>
                <w:rFonts w:ascii="宋体" w:hAnsi="宋体" w:eastAsia="宋体" w:cs="宋体"/>
                <w:color w:val="auto"/>
                <w:spacing w:val="0"/>
                <w:position w:val="0"/>
                <w:sz w:val="21"/>
                <w:shd w:val="clear" w:fill="auto"/>
              </w:rPr>
              <w:t>苯并（</w:t>
            </w:r>
            <w:r>
              <w:rPr>
                <w:rFonts w:ascii="Calibri" w:hAnsi="Calibri" w:eastAsia="Calibri" w:cs="Calibri"/>
                <w:color w:val="auto"/>
                <w:spacing w:val="0"/>
                <w:position w:val="0"/>
                <w:sz w:val="21"/>
                <w:shd w:val="clear" w:fill="auto"/>
              </w:rPr>
              <w:t>e</w:t>
            </w:r>
            <w:r>
              <w:rPr>
                <w:rFonts w:ascii="宋体" w:hAnsi="宋体" w:eastAsia="宋体" w:cs="宋体"/>
                <w:color w:val="auto"/>
                <w:spacing w:val="0"/>
                <w:position w:val="0"/>
                <w:sz w:val="21"/>
                <w:shd w:val="clear" w:fill="auto"/>
              </w:rPr>
              <w:t>）芘</w:t>
            </w:r>
            <w:r>
              <w:rPr>
                <w:rFonts w:ascii="Calibri" w:hAnsi="Calibri" w:eastAsia="Calibri" w:cs="Calibri"/>
                <w:color w:val="auto"/>
                <w:spacing w:val="0"/>
                <w:position w:val="0"/>
                <w:sz w:val="21"/>
                <w:shd w:val="clear" w:fill="auto"/>
              </w:rPr>
              <w:t xml:space="preserve">  8</w:t>
            </w:r>
            <w:r>
              <w:rPr>
                <w:rFonts w:ascii="宋体" w:hAnsi="宋体" w:eastAsia="宋体" w:cs="宋体"/>
                <w:color w:val="auto"/>
                <w:spacing w:val="0"/>
                <w:position w:val="0"/>
                <w:sz w:val="21"/>
                <w:shd w:val="clear" w:fill="auto"/>
              </w:rPr>
              <w:t>二苯并（</w:t>
            </w:r>
            <w:r>
              <w:rPr>
                <w:rFonts w:ascii="Calibri" w:hAnsi="Calibri" w:eastAsia="Calibri" w:cs="Calibri"/>
                <w:color w:val="auto"/>
                <w:spacing w:val="0"/>
                <w:position w:val="0"/>
                <w:sz w:val="21"/>
                <w:shd w:val="clear" w:fill="auto"/>
              </w:rPr>
              <w:t>a</w:t>
            </w:r>
            <w:r>
              <w:rPr>
                <w:rFonts w:ascii="宋体" w:hAnsi="宋体" w:eastAsia="宋体" w:cs="宋体"/>
                <w:color w:val="auto"/>
                <w:spacing w:val="0"/>
                <w:position w:val="0"/>
                <w:sz w:val="21"/>
                <w:shd w:val="clear" w:fill="auto"/>
              </w:rPr>
              <w:t>、</w:t>
            </w:r>
            <w:r>
              <w:rPr>
                <w:rFonts w:ascii="Calibri" w:hAnsi="Calibri" w:eastAsia="Calibri" w:cs="Calibri"/>
                <w:color w:val="auto"/>
                <w:spacing w:val="0"/>
                <w:position w:val="0"/>
                <w:sz w:val="21"/>
                <w:shd w:val="clear" w:fill="auto"/>
              </w:rPr>
              <w:t>h</w:t>
            </w:r>
            <w:r>
              <w:rPr>
                <w:rFonts w:ascii="宋体" w:hAnsi="宋体" w:eastAsia="宋体" w:cs="宋体"/>
                <w:color w:val="auto"/>
                <w:spacing w:val="0"/>
                <w:position w:val="0"/>
                <w:sz w:val="21"/>
                <w:shd w:val="clear" w:fill="auto"/>
              </w:rPr>
              <w:t>）蒽</w:t>
            </w:r>
            <w:r>
              <w:rPr>
                <w:rFonts w:ascii="Calibri" w:hAnsi="Calibri" w:eastAsia="Calibri" w:cs="Calibri"/>
                <w:color w:val="auto"/>
                <w:spacing w:val="0"/>
                <w:position w:val="0"/>
                <w:sz w:val="21"/>
                <w:shd w:val="clear" w:fill="auto"/>
              </w:rPr>
              <w:t>8</w:t>
            </w:r>
            <w:r>
              <w:rPr>
                <w:rFonts w:ascii="宋体" w:hAnsi="宋体" w:eastAsia="宋体" w:cs="宋体"/>
                <w:color w:val="auto"/>
                <w:spacing w:val="0"/>
                <w:position w:val="0"/>
                <w:sz w:val="21"/>
                <w:shd w:val="clear" w:fill="auto"/>
              </w:rPr>
              <w:t>项多环芳香烃物质未检测出的合格报告</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000000"/>
                <w:spacing w:val="0"/>
                <w:position w:val="0"/>
                <w:sz w:val="21"/>
                <w:shd w:val="clear" w:fill="auto"/>
              </w:rPr>
              <w:t>★</w:t>
            </w:r>
            <w:r>
              <w:rPr>
                <w:rFonts w:ascii="Calibri" w:hAnsi="Calibri" w:eastAsia="Calibri" w:cs="Calibri"/>
                <w:color w:val="auto"/>
                <w:spacing w:val="0"/>
                <w:position w:val="0"/>
                <w:sz w:val="21"/>
                <w:shd w:val="clear" w:fill="auto"/>
              </w:rPr>
              <w:t>7.</w:t>
            </w:r>
            <w:r>
              <w:rPr>
                <w:rFonts w:ascii="宋体" w:hAnsi="宋体" w:eastAsia="宋体" w:cs="宋体"/>
                <w:color w:val="auto"/>
                <w:spacing w:val="0"/>
                <w:position w:val="0"/>
                <w:sz w:val="21"/>
                <w:shd w:val="clear" w:fill="auto"/>
              </w:rPr>
              <w:t>为保证青少年及用户的使用的人身安全，人造草坪需提供权威机构出具的</w:t>
            </w: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1"/>
                <w:shd w:val="clear" w:fill="auto"/>
              </w:rPr>
              <w:t>领苯二甲酸丁脂、</w:t>
            </w: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1"/>
                <w:shd w:val="clear" w:fill="auto"/>
              </w:rPr>
              <w:t>邻苯二甲酸丁苄脂、领苯二甲酸二脂、领苯甲酸二异丁酯、领苯二甲酸二异壬酯、领苯二甲酸二正辛酯、领苯二甲酸二异癸酯</w:t>
            </w:r>
            <w:r>
              <w:rPr>
                <w:rFonts w:ascii="Calibri" w:hAnsi="Calibri" w:eastAsia="Calibri" w:cs="Calibri"/>
                <w:color w:val="auto"/>
                <w:spacing w:val="0"/>
                <w:position w:val="0"/>
                <w:sz w:val="21"/>
                <w:shd w:val="clear" w:fill="auto"/>
              </w:rPr>
              <w:t>7</w:t>
            </w:r>
            <w:r>
              <w:rPr>
                <w:rFonts w:ascii="宋体" w:hAnsi="宋体" w:eastAsia="宋体" w:cs="宋体"/>
                <w:color w:val="auto"/>
                <w:spacing w:val="0"/>
                <w:position w:val="0"/>
                <w:sz w:val="21"/>
                <w:shd w:val="clear" w:fill="auto"/>
              </w:rPr>
              <w:t>项邻苯未检出的合格报告。</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000000"/>
                <w:spacing w:val="0"/>
                <w:position w:val="0"/>
                <w:sz w:val="21"/>
                <w:shd w:val="clear" w:fill="auto"/>
              </w:rPr>
              <w:t>★</w:t>
            </w:r>
            <w:r>
              <w:rPr>
                <w:rFonts w:ascii="Calibri" w:hAnsi="Calibri" w:eastAsia="Calibri" w:cs="Calibri"/>
                <w:color w:val="auto"/>
                <w:spacing w:val="0"/>
                <w:position w:val="0"/>
                <w:sz w:val="21"/>
                <w:shd w:val="clear" w:fill="auto"/>
              </w:rPr>
              <w:t>8.</w:t>
            </w:r>
            <w:r>
              <w:rPr>
                <w:rFonts w:ascii="宋体" w:hAnsi="宋体" w:eastAsia="宋体" w:cs="宋体"/>
                <w:color w:val="auto"/>
                <w:spacing w:val="0"/>
                <w:position w:val="0"/>
                <w:sz w:val="21"/>
                <w:shd w:val="clear" w:fill="auto"/>
              </w:rPr>
              <w:t>为防止产品在使用过程中释放有毒有害物质，同时对人体呼吸系统及全球性环境污染严重危害，需提供</w:t>
            </w:r>
            <w:r>
              <w:rPr>
                <w:rFonts w:ascii="宋体" w:hAnsi="宋体" w:eastAsia="宋体" w:cs="宋体"/>
                <w:color w:val="000000"/>
                <w:spacing w:val="0"/>
                <w:position w:val="0"/>
                <w:sz w:val="21"/>
                <w:shd w:val="clear" w:fill="FFFFFF"/>
              </w:rPr>
              <w:t>全氟辛烷磺酰基化合物</w:t>
            </w:r>
            <w:r>
              <w:rPr>
                <w:rFonts w:ascii="Calibri" w:hAnsi="Calibri" w:eastAsia="Calibri" w:cs="Calibri"/>
                <w:color w:val="000000"/>
                <w:spacing w:val="0"/>
                <w:position w:val="0"/>
                <w:sz w:val="21"/>
                <w:shd w:val="clear" w:fill="FFFFFF"/>
              </w:rPr>
              <w:t>(PFOS)</w:t>
            </w:r>
            <w:r>
              <w:rPr>
                <w:rFonts w:ascii="宋体" w:hAnsi="宋体" w:eastAsia="宋体" w:cs="宋体"/>
                <w:color w:val="000000"/>
                <w:spacing w:val="0"/>
                <w:position w:val="0"/>
                <w:sz w:val="21"/>
                <w:shd w:val="clear" w:fill="FFFFFF"/>
              </w:rPr>
              <w:t>和全氟辛酸</w:t>
            </w:r>
            <w:r>
              <w:rPr>
                <w:rFonts w:ascii="Calibri" w:hAnsi="Calibri" w:eastAsia="Calibri" w:cs="Calibri"/>
                <w:color w:val="000000"/>
                <w:spacing w:val="0"/>
                <w:position w:val="0"/>
                <w:sz w:val="21"/>
                <w:shd w:val="clear" w:fill="FFFFFF"/>
              </w:rPr>
              <w:t>(PFOA)</w:t>
            </w:r>
            <w:r>
              <w:rPr>
                <w:rFonts w:ascii="宋体" w:hAnsi="宋体" w:eastAsia="宋体" w:cs="宋体"/>
                <w:color w:val="auto"/>
                <w:spacing w:val="0"/>
                <w:position w:val="0"/>
                <w:sz w:val="21"/>
                <w:shd w:val="clear" w:fill="auto"/>
              </w:rPr>
              <w:t>等</w:t>
            </w:r>
            <w:r>
              <w:rPr>
                <w:rFonts w:ascii="Calibri" w:hAnsi="Calibri" w:eastAsia="Calibri" w:cs="Calibri"/>
                <w:color w:val="auto"/>
                <w:spacing w:val="0"/>
                <w:position w:val="0"/>
                <w:sz w:val="21"/>
                <w:shd w:val="clear" w:fill="auto"/>
              </w:rPr>
              <w:t>5</w:t>
            </w:r>
            <w:r>
              <w:rPr>
                <w:rFonts w:ascii="宋体" w:hAnsi="宋体" w:eastAsia="宋体" w:cs="宋体"/>
                <w:color w:val="auto"/>
                <w:spacing w:val="0"/>
                <w:position w:val="0"/>
                <w:sz w:val="21"/>
                <w:shd w:val="clear" w:fill="auto"/>
              </w:rPr>
              <w:t>项未检出的检测报告。</w:t>
            </w:r>
          </w:p>
          <w:p>
            <w:pPr>
              <w:spacing w:before="0" w:after="0" w:line="240" w:lineRule="auto"/>
              <w:ind w:left="0" w:right="0" w:firstLine="0"/>
              <w:jc w:val="both"/>
              <w:rPr>
                <w:rFonts w:ascii="宋体" w:hAnsi="宋体" w:eastAsia="宋体" w:cs="宋体"/>
                <w:color w:val="auto"/>
                <w:spacing w:val="0"/>
                <w:position w:val="0"/>
                <w:sz w:val="21"/>
                <w:shd w:val="clear" w:fill="auto"/>
              </w:rPr>
            </w:pPr>
            <w:r>
              <w:rPr>
                <w:rFonts w:ascii="Calibri" w:hAnsi="Calibri" w:eastAsia="Calibri" w:cs="Calibri"/>
                <w:color w:val="auto"/>
                <w:spacing w:val="0"/>
                <w:position w:val="0"/>
                <w:sz w:val="21"/>
                <w:shd w:val="clear" w:fill="auto"/>
              </w:rPr>
              <w:t xml:space="preserve">9. </w:t>
            </w:r>
            <w:r>
              <w:rPr>
                <w:rFonts w:ascii="宋体" w:hAnsi="宋体" w:eastAsia="宋体" w:cs="宋体"/>
                <w:color w:val="auto"/>
                <w:spacing w:val="0"/>
                <w:position w:val="0"/>
                <w:sz w:val="21"/>
                <w:shd w:val="clear" w:fill="auto"/>
              </w:rPr>
              <w:t>在合理使用条件下，整个球场必须颜色均匀无色差，富有弹性，可全天候使用，填充物质均匀平坦，草纤维8年内不褪色，场地完工后进行草纤维供应商官网认证，球场从整体上提供8年品质保证。</w:t>
            </w:r>
          </w:p>
          <w:p>
            <w:pPr>
              <w:spacing w:before="0" w:after="0" w:line="240" w:lineRule="auto"/>
              <w:ind w:left="0" w:right="0" w:firstLine="0"/>
              <w:jc w:val="both"/>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TPE环保颗粒参数：</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新宋体" w:hAnsi="新宋体" w:eastAsia="新宋体" w:cs="新宋体"/>
                <w:color w:val="000000"/>
                <w:spacing w:val="0"/>
                <w:position w:val="0"/>
                <w:sz w:val="21"/>
                <w:shd w:val="clear" w:fill="auto"/>
              </w:rPr>
              <w:t>材质SEBS</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新宋体" w:hAnsi="新宋体" w:eastAsia="新宋体" w:cs="新宋体"/>
                <w:color w:val="000000"/>
                <w:spacing w:val="0"/>
                <w:position w:val="0"/>
                <w:sz w:val="21"/>
                <w:shd w:val="clear" w:fill="auto"/>
              </w:rPr>
              <w:t>形状四边中空棱柱体</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新宋体" w:hAnsi="新宋体" w:eastAsia="新宋体" w:cs="新宋体"/>
                <w:color w:val="000000"/>
                <w:spacing w:val="0"/>
                <w:position w:val="0"/>
                <w:sz w:val="21"/>
                <w:shd w:val="clear" w:fill="auto"/>
              </w:rPr>
              <w:t>高聚物含量≥20%</w:t>
            </w:r>
          </w:p>
          <w:p>
            <w:pPr>
              <w:spacing w:before="0" w:after="0" w:line="240" w:lineRule="auto"/>
              <w:ind w:left="0" w:right="0" w:firstLine="0"/>
              <w:jc w:val="both"/>
              <w:rPr>
                <w:rFonts w:ascii="新宋体" w:hAnsi="新宋体" w:eastAsia="新宋体" w:cs="新宋体"/>
                <w:color w:val="000000"/>
                <w:spacing w:val="0"/>
                <w:position w:val="0"/>
                <w:sz w:val="21"/>
                <w:shd w:val="clear" w:fill="auto"/>
              </w:rPr>
            </w:pPr>
            <w:r>
              <w:rPr>
                <w:rFonts w:ascii="Calibri" w:hAnsi="Calibri" w:eastAsia="Calibri" w:cs="Calibri"/>
                <w:color w:val="auto"/>
                <w:spacing w:val="0"/>
                <w:position w:val="0"/>
                <w:sz w:val="21"/>
                <w:shd w:val="clear" w:fill="auto"/>
              </w:rPr>
              <w:t>1.</w:t>
            </w:r>
            <w:r>
              <w:rPr>
                <w:rFonts w:ascii="宋体" w:hAnsi="宋体" w:eastAsia="宋体" w:cs="宋体"/>
                <w:color w:val="auto"/>
                <w:spacing w:val="0"/>
                <w:position w:val="0"/>
                <w:sz w:val="21"/>
                <w:shd w:val="clear" w:fill="auto"/>
              </w:rPr>
              <w:t>所投产品须通过依据</w:t>
            </w:r>
            <w:r>
              <w:rPr>
                <w:rFonts w:ascii="新宋体" w:hAnsi="新宋体" w:eastAsia="新宋体" w:cs="新宋体"/>
                <w:color w:val="000000"/>
                <w:spacing w:val="0"/>
                <w:position w:val="0"/>
                <w:sz w:val="21"/>
                <w:shd w:val="clear" w:fill="auto"/>
              </w:rPr>
              <w:t>GB36246-2018《中小学合成材料面层运动场地》的检测；</w:t>
            </w:r>
          </w:p>
          <w:p>
            <w:pPr>
              <w:spacing w:before="0" w:after="0" w:line="240" w:lineRule="auto"/>
              <w:ind w:left="0" w:right="0" w:firstLine="0"/>
              <w:jc w:val="both"/>
              <w:rPr>
                <w:rFonts w:ascii="Calibri" w:hAnsi="Calibri" w:eastAsia="Calibri" w:cs="Calibri"/>
                <w:b/>
                <w:color w:val="auto"/>
                <w:spacing w:val="0"/>
                <w:position w:val="0"/>
                <w:sz w:val="24"/>
                <w:shd w:val="clear" w:fill="auto"/>
              </w:rPr>
            </w:pPr>
            <w:r>
              <w:rPr>
                <w:rFonts w:ascii="新宋体" w:hAnsi="新宋体" w:eastAsia="新宋体" w:cs="新宋体"/>
                <w:color w:val="000000"/>
                <w:spacing w:val="0"/>
                <w:position w:val="0"/>
                <w:sz w:val="21"/>
                <w:shd w:val="clear" w:fill="auto"/>
              </w:rPr>
              <w:t>2.为保证产品良好的使用性能，颗粒生产厂家需提供国际或国内权威机构出具的TPE颗粒在经过高温70℃，12小时循环至-45℃交替老化1000小时，再进行耐磨不低于50000转的检测，产品无破碎，形状稳定的检测报告；</w:t>
            </w:r>
          </w:p>
          <w:p>
            <w:pPr>
              <w:spacing w:before="0" w:after="0" w:line="240" w:lineRule="auto"/>
              <w:ind w:left="0" w:right="0" w:firstLine="0"/>
              <w:jc w:val="both"/>
              <w:rPr>
                <w:spacing w:val="0"/>
                <w:position w:val="0"/>
              </w:rPr>
            </w:pPr>
          </w:p>
        </w:tc>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100" w:after="100" w:line="295"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18"/>
                <w:shd w:val="clear" w:fill="auto"/>
              </w:rPr>
              <w:t>平方米</w:t>
            </w:r>
          </w:p>
        </w:tc>
        <w:tc>
          <w:tcPr>
            <w:tcW w:w="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100" w:after="100" w:line="295"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18"/>
                <w:shd w:val="clear" w:fill="auto"/>
              </w:rPr>
              <w:t>2800</w:t>
            </w:r>
          </w:p>
        </w:tc>
      </w:tr>
    </w:tbl>
    <w:p>
      <w:pPr>
        <w:widowControl w:val="0"/>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标注星号（★）条款为必须满足项，不符合任何一项条款，投标无效。</w:t>
      </w: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widowControl w:val="0"/>
        <w:spacing w:before="0" w:after="0" w:line="240" w:lineRule="auto"/>
        <w:ind w:left="0" w:right="0" w:firstLine="0"/>
        <w:jc w:val="left"/>
        <w:rPr>
          <w:rFonts w:ascii="Calibri" w:hAnsi="Calibri" w:eastAsia="Calibri" w:cs="Calibri"/>
          <w:color w:val="auto"/>
          <w:spacing w:val="0"/>
          <w:position w:val="0"/>
          <w:sz w:val="21"/>
          <w:shd w:val="clear" w:fill="auto"/>
        </w:rPr>
      </w:pPr>
      <w:bookmarkStart w:id="0" w:name="_GoBack"/>
      <w:bookmarkEnd w:id="0"/>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NTkyMjUzOTcxYWFlMWM2MzY1NmI4Zjc5Y2JhYTEifQ=="/>
  </w:docVars>
  <w:rsids>
    <w:rsidRoot w:val="00000000"/>
    <w:rsid w:val="03E8638F"/>
    <w:rsid w:val="382E1D1F"/>
    <w:rsid w:val="49CF76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4688</Words>
  <Characters>5503</Characters>
  <TotalTime>1</TotalTime>
  <ScaleCrop>false</ScaleCrop>
  <LinksUpToDate>false</LinksUpToDate>
  <CharactersWithSpaces>5601</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2022-07-28T06:34:00Z</dcterms:created>
  <dc:creator>Lenovo</dc:creator>
  <cp:lastModifiedBy>Lenovo</cp:lastModifiedBy>
  <dcterms:modified xsi:type="dcterms:W3CDTF">2022-07-28T23:57:05Z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D70649152ED4460D81CC40E04DAA71E0</vt:lpwstr>
  </property>
</Properties>
</file>