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旱田收割机</w:t>
      </w:r>
      <w:r>
        <w:rPr>
          <w:rFonts w:hint="eastAsia" w:ascii="宋体" w:hAnsi="宋体" w:eastAsia="宋体" w:cs="宋体"/>
          <w:sz w:val="24"/>
          <w:lang w:val="en-US" w:eastAsia="zh-CN"/>
        </w:rPr>
        <w:t>1台</w:t>
      </w:r>
    </w:p>
    <w:p>
      <w:r>
        <w:rPr>
          <w:rFonts w:ascii="宋体" w:hAnsi="宋体" w:eastAsia="宋体" w:cs="宋体"/>
          <w:sz w:val="24"/>
        </w:rPr>
        <w:t>发动机额定功率（千瓦/马力）：≥146千瓦/199马力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燃油箱溶积（升）：≥400L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匹配的玉米割台：≥6行，行距≥650mm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滚筒长度（毫米）：≥3274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滚筒直径（毫米）：≥480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分离面积（平方米）：≥4.06</w:t>
      </w:r>
      <w:bookmarkStart w:id="0" w:name="_GoBack"/>
      <w:bookmarkEnd w:id="0"/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总清选面积（平方米）：≥4.297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粮箱容积（升）：≥6000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最高卸粮速度（升/秒）：≥75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卸粮桶水平方向最大可旋转角度：≥110°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行走驱动：液压/四轮驱动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配置原厂冷暖空调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配置原厂茎杆切碎器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hlNGRkYTVlY2Q0MDAyMWNhZTc0MDY3MDk4MjYifQ=="/>
  </w:docVars>
  <w:rsids>
    <w:rsidRoot w:val="32D34DBB"/>
    <w:rsid w:val="001726DE"/>
    <w:rsid w:val="002238C6"/>
    <w:rsid w:val="00D84051"/>
    <w:rsid w:val="32D34DBB"/>
    <w:rsid w:val="549364D8"/>
    <w:rsid w:val="5730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12</TotalTime>
  <ScaleCrop>false</ScaleCrop>
  <LinksUpToDate>false</LinksUpToDate>
  <CharactersWithSpaces>209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2023-07-12T08:04:00Z</dcterms:created>
  <dc:creator>邱聪明</dc:creator>
  <cp:lastModifiedBy>毛毛</cp:lastModifiedBy>
  <dcterms:modified xsi:type="dcterms:W3CDTF">2023-12-15T04:25:40Z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40F23D536DAF4DC2B4EAC63C0C642DA5_11</vt:lpwstr>
  </property>
</Properties>
</file>