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2024年佳木斯市市政设施管护中心加油说明</w:t>
      </w:r>
    </w:p>
    <w:p>
      <w:pPr>
        <w:jc w:val="center"/>
        <w:rPr>
          <w:sz w:val="40"/>
          <w:szCs w:val="48"/>
        </w:rPr>
      </w:pPr>
    </w:p>
    <w:p>
      <w:pPr>
        <w:numPr>
          <w:ilvl w:val="0"/>
          <w:numId w:val="1"/>
        </w:numPr>
        <w:rPr>
          <w:sz w:val="36"/>
          <w:szCs w:val="44"/>
        </w:rPr>
      </w:pPr>
      <w:r>
        <w:rPr>
          <w:rFonts w:hint="eastAsia"/>
          <w:sz w:val="36"/>
          <w:szCs w:val="44"/>
        </w:rPr>
        <w:t>供货方为采购单位办理加油卡，采购单位车辆司机凭卡到石油公司就近加油站加油，汽油型号为92#汽油、-35#柴油。</w:t>
      </w:r>
    </w:p>
    <w:p>
      <w:pPr>
        <w:numPr>
          <w:ilvl w:val="0"/>
          <w:numId w:val="1"/>
        </w:numPr>
        <w:rPr>
          <w:sz w:val="36"/>
          <w:szCs w:val="44"/>
        </w:rPr>
      </w:pPr>
      <w:r>
        <w:rPr>
          <w:rFonts w:hint="eastAsia"/>
          <w:sz w:val="36"/>
          <w:szCs w:val="44"/>
        </w:rPr>
        <w:t>供应商必须在佳木斯市市区内设有加油站，物资供应科、车队及施工处车辆加92#汽油，到供应商指定加油站加油。</w:t>
      </w:r>
      <w:r>
        <w:rPr>
          <w:sz w:val="36"/>
          <w:szCs w:val="44"/>
        </w:rPr>
        <w:t xml:space="preserve"> </w:t>
      </w:r>
    </w:p>
    <w:p>
      <w:pPr>
        <w:numPr>
          <w:ilvl w:val="0"/>
          <w:numId w:val="1"/>
        </w:numPr>
        <w:rPr>
          <w:sz w:val="36"/>
          <w:szCs w:val="44"/>
        </w:rPr>
      </w:pPr>
      <w:r>
        <w:rPr>
          <w:rFonts w:hint="eastAsia"/>
          <w:sz w:val="36"/>
          <w:szCs w:val="44"/>
        </w:rPr>
        <w:t>柴油-35#: 12月--次年3月，需购买油卡冬季维修车辆及设备至加油站加油。</w:t>
      </w:r>
    </w:p>
    <w:p>
      <w:pPr>
        <w:numPr>
          <w:ilvl w:val="0"/>
          <w:numId w:val="1"/>
        </w:numPr>
        <w:rPr>
          <w:sz w:val="36"/>
          <w:szCs w:val="44"/>
        </w:rPr>
      </w:pPr>
      <w:r>
        <w:rPr>
          <w:rFonts w:hint="eastAsia"/>
          <w:sz w:val="36"/>
          <w:szCs w:val="44"/>
        </w:rPr>
        <w:t>柴油0#：4月-11月，需由供货方出油槽车（需配备加油表，一次不超过3吨）到我单位进行加油，一周至少二至三次。具体出车时间由我单位确定。</w:t>
      </w:r>
    </w:p>
    <w:p>
      <w:pPr>
        <w:numPr>
          <w:ilvl w:val="0"/>
          <w:numId w:val="1"/>
        </w:numPr>
        <w:rPr>
          <w:sz w:val="36"/>
          <w:szCs w:val="44"/>
        </w:rPr>
      </w:pPr>
      <w:r>
        <w:rPr>
          <w:rFonts w:hint="eastAsia"/>
          <w:sz w:val="36"/>
          <w:szCs w:val="44"/>
          <w:lang w:val="en-US" w:eastAsia="zh-CN"/>
        </w:rPr>
        <w:t>含</w:t>
      </w:r>
      <w:r>
        <w:rPr>
          <w:rFonts w:hint="eastAsia"/>
          <w:sz w:val="36"/>
          <w:szCs w:val="44"/>
        </w:rPr>
        <w:t>增值税专用发票</w:t>
      </w:r>
      <w:r>
        <w:rPr>
          <w:rFonts w:hint="eastAsia"/>
          <w:sz w:val="36"/>
          <w:szCs w:val="4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tbl>
      <w:tblPr>
        <w:tblStyle w:val="4"/>
        <w:tblpPr w:leftFromText="180" w:rightFromText="180" w:vertAnchor="text" w:horzAnchor="page" w:tblpX="920" w:tblpY="242"/>
        <w:tblOverlap w:val="never"/>
        <w:tblW w:w="10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898"/>
        <w:gridCol w:w="3400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10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—35号柴油技术指标要求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分析项目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氧化安定性（以总不溶物计）                               /（mg/100mL）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不大于2.5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硫含量/（mg/kg）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不大于10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酸度（以KOH计）/（mg/100mL）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10%蒸余物残炭（质量分数）/%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不大于0.3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GB/T17144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灰分（质量分数）/%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不大于0.01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铜片腐蚀（50℃，3h）/级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不大于1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水含量，%（体积分数）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痕迹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总污染物含量/mg/kg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不大于24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GB/T33400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运动黏度（20℃）/（mm²/s）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1.8～7.0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凝点，℃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不高于-35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冷滤点，℃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不高于-29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闪点（闭口），℃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不低于45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十六烷值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不小于47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十六烷指数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不小于43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馏程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50%回收温度/℃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不高于300</w:t>
            </w:r>
          </w:p>
        </w:tc>
        <w:tc>
          <w:tcPr>
            <w:tcW w:w="2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90%回收温度/℃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不高于355</w:t>
            </w:r>
          </w:p>
        </w:tc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95%回收温度/℃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不高于365</w:t>
            </w:r>
          </w:p>
        </w:tc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多环芳烃（质量分数）/%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润滑性：校正磨痕直径（60℃）/μm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不大于460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密度（20℃）（kg/m</w:t>
            </w:r>
            <w:r>
              <w:rPr>
                <w:rFonts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₃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790～840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脂肪酸甲酯（体积分数）/%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不大于1.0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NB/SH/T0916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浊点/℃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不高于冷滤点实测值5℃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GB/T6986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堵塞倾向性（20℃±1℃）/min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不大于20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XSNK-05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分水性能（20℃±1℃）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合格（油相无浑浊）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XSNK-06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氯含量/mg/kg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不大于20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微库伦GB/T33465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清晰透明、无杂质或沉淀物或悬浮物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硝酸酯型十六烷值改进剂（体积分数）/%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不大于0.05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GB19147的附录BXSNK-04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无异常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有三名持证质检员判断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tbl>
      <w:tblPr>
        <w:tblStyle w:val="4"/>
        <w:tblpPr w:leftFromText="180" w:rightFromText="180" w:vertAnchor="text" w:horzAnchor="page" w:tblpX="827" w:tblpY="623"/>
        <w:tblOverlap w:val="never"/>
        <w:tblW w:w="10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3"/>
        <w:gridCol w:w="760"/>
        <w:gridCol w:w="633"/>
        <w:gridCol w:w="633"/>
        <w:gridCol w:w="868"/>
        <w:gridCol w:w="868"/>
        <w:gridCol w:w="868"/>
        <w:gridCol w:w="868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8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0号柴油技术指标要求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分析项目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实验方法     （标准编号）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-35号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-50号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氯化安定性（以总不溶物计）/（mg/100mL）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硫含量/（mg/kg）         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酸度（以KOH计）/（mg/100mL）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10%蒸余物残炭（质量分数）/%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GB/T17144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灰分（质量分数）/%     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铜片腐蚀（50℃，3h）/级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水含量（体积分数）%    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痕迹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润滑性校正磨痕直径（60℃）μm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多环芳烃含量（质量分数）/%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NB/SH/T0606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总污染量含物/（mg/kg）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GB/T33400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运动黏度（20℃）/（mm2/s）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3.0～8.0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2.5～8.0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1.8～7.0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凝点/℃                          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</w:t>
            </w:r>
          </w:p>
        </w:tc>
        <w:tc>
          <w:tcPr>
            <w:tcW w:w="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冷滤点/℃                       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</w:t>
            </w:r>
          </w:p>
        </w:tc>
        <w:tc>
          <w:tcPr>
            <w:tcW w:w="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NB/SH/T0248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闪点（闭口）/℃           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十六烷值                       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不小于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十六烷指数               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不小于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馏程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50%回收温度/℃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</w:t>
            </w:r>
          </w:p>
        </w:tc>
        <w:tc>
          <w:tcPr>
            <w:tcW w:w="473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90%回收温度/℃           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95%回收温度/℃                          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2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密度（20℃）/（kg/m3）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810～845</w:t>
            </w:r>
          </w:p>
        </w:tc>
        <w:tc>
          <w:tcPr>
            <w:tcW w:w="26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790～840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2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2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脂肪酸甲酯含量（体积分数）/%                              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</w:t>
            </w:r>
          </w:p>
        </w:tc>
        <w:tc>
          <w:tcPr>
            <w:tcW w:w="4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GB/T23801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备注：电导率（20℃）/（ps/m）                   213                       执行标准：GB/T6539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tbl>
      <w:tblPr>
        <w:tblStyle w:val="4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145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92号汽油技术指标要求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馏程：                                                     10%蒸发温度/℃                                      50%蒸发温度/℃                                       90%蒸发温度/℃                                           终馏点/℃                                                  残留量（体积分数）/%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不高于70                       不高于110                     不高于190                                          不高于205                     不大于2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GB/T6536-2010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蒸气压/KPa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11月1日～4月30日                                      5月1日～10月31日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45～85                          40～65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GB/T8017-2012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胶质含量/（mg/kg）                                未洗胶质含量（加入清净剂前）              溶剂洗胶质含量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不大于30                       不大于5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GB/T8019-2008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硫含量（质量分数）/（mg/kg)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SH/T0689-2000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硫醇（满足下列指标之一，即判断为合格）：博士实验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NB/SH/T0174-2015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铜片腐蚀（50℃，3h）/级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GB/T5096-2017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水溶性酸或碱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GB/T259-1988(2004)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机械杂质及水分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机械杂质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乙醇含量（体积分数）%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10.0±2.0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芳烃含量（体积分数）%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GB/T11132-2008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烯烃含量（体积分数）%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不大于18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GB/T11132-2008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清澈透明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XSTWG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密度（20℃)/(kg/m³)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720～775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GB/T1884-2000(2004) GB/T1885-1998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甲缩醛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XSNK-01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N-甲基苯胺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XSNK-01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碳酸二甲酯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XSNK-01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乙酸仲丁酯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XSNK-01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rFonts w:hint="eastAsia"/>
          <w:sz w:val="36"/>
          <w:szCs w:val="44"/>
        </w:rPr>
      </w:pPr>
    </w:p>
    <w:p>
      <w:pPr>
        <w:numPr>
          <w:ilvl w:val="0"/>
          <w:numId w:val="0"/>
        </w:numPr>
        <w:rPr>
          <w:sz w:val="36"/>
          <w:szCs w:val="44"/>
        </w:rPr>
      </w:pPr>
    </w:p>
    <w:sectPr>
      <w:pgSz w:w="11906" w:h="16838"/>
      <w:pgMar w:top="20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35BACB"/>
    <w:multiLevelType w:val="singleLevel"/>
    <w:tmpl w:val="2C35BA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WUzMzkxNmI2ZmJhOWU2NjM1MTQzMGQwODI1YTIifQ=="/>
  </w:docVars>
  <w:rsids>
    <w:rsidRoot w:val="00B26636"/>
    <w:rsid w:val="00A345BC"/>
    <w:rsid w:val="00A516BB"/>
    <w:rsid w:val="00A836FB"/>
    <w:rsid w:val="00B26636"/>
    <w:rsid w:val="00C2474B"/>
    <w:rsid w:val="00D36503"/>
    <w:rsid w:val="00F8611A"/>
    <w:rsid w:val="05490B04"/>
    <w:rsid w:val="1E6D78FC"/>
    <w:rsid w:val="580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font01"/>
    <w:basedOn w:val="5"/>
    <w:autoRedefine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9">
    <w:name w:val="font11"/>
    <w:basedOn w:val="5"/>
    <w:autoRedefine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于小娇</cp:lastModifiedBy>
  <cp:lastPrinted>2024-02-20T02:09:00Z</cp:lastPrinted>
  <dcterms:modified xsi:type="dcterms:W3CDTF">2024-05-07T07:04:37Z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4AB62145E26040B7816088C78E0B89AE_13</vt:lpwstr>
  </property>
</Properties>
</file>