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0" w:type="dxa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0"/>
        <w:gridCol w:w="914"/>
        <w:gridCol w:w="10"/>
        <w:gridCol w:w="610"/>
        <w:gridCol w:w="713"/>
        <w:gridCol w:w="778"/>
        <w:gridCol w:w="710"/>
        <w:gridCol w:w="4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物理、化学、生物</w:t>
            </w:r>
            <w:bookmarkStart w:id="1" w:name="_GoBack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器材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bookmarkStart w:id="0" w:name="_Hlk108092166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（一）物理器材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仪器名称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频闪摄像系统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等线" w:hAnsi="等线" w:eastAsia="等线"/>
                <w:sz w:val="22"/>
                <w:szCs w:val="22"/>
                <w:shd w:val="clear" w:color="auto" w:fill="F2F2F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数码相机：1、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CCD/CMOS尺寸：≥1.0"CMOS（高感光度）13.2×8.8毫米，2、有效像素数：≥2000万；3、拍摄模式：自动/P程序/Tv快门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优先/Av光圈优先/M手动/C用户自定义/混合式自动/SCN特殊场景/短片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•通过短片按钮拍摄短片。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SCN特殊场景: 自拍人像/人像/摇摄/星空（星空人像/星空夜景/星空轨迹/星空间隔短片）/手持拍夜景/高反差景物/鱼眼效果/油画效果/水彩画效果/微缩景观效果/玩具相机效果/背景散焦/柔焦/颗粒黑白/水下/焰火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FFFFF"/>
              </w:rPr>
              <w:t>短片模式:标准/片段/手动/延时短片/iFrame短片，4、</w:t>
            </w:r>
            <w:r>
              <w:rPr>
                <w:rFonts w:hint="eastAsia" w:ascii="等线" w:hAnsi="等线" w:eastAsia="等线"/>
                <w:sz w:val="22"/>
                <w:szCs w:val="22"/>
                <w:shd w:val="clear" w:color="auto" w:fill="F2F2F2"/>
              </w:rPr>
              <w:t>记录媒体：记录媒体，5、接口：USB2.0高速，HDMI输出；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频闪仪：1、量程：60-49999频闪/分，2、测速精度：≤1%，3、照度：≥750Lux;4、显示：LCD屏幕，5、电源：锂电池；6、工作环境温度：-10~50℃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3D数码显微镜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1.光学变倍范围05X-5.0X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标准配置: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2.视频变倍范围30X-240X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3.光学倍率:0.6-5.0X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4.总倍率:30-300X基于21.5"显示器.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5.镜头系统: 工作距离:86mm 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6.变倍比:1:8.3接口:标准C接口.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7.图像采集系统,图像采集模块高清，动态实时预览无拖影，高清细节呈现，独特的数字消影补光技术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8.图像调整功能:冻结功能、自动白平衡、自动曝光、亮度可调、消反光调节、黑白/彩色模式切换、横竖十字线可任意增加、可水平上下移动。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高中物理数字化探究实验系统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数据分析软件</w:t>
            </w:r>
          </w:p>
        </w:tc>
        <w:tc>
          <w:tcPr>
            <w:tcW w:w="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12000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84000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1、配套实验分析系统软件，人机界面友好、简洁，要求为中文界面；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2、自动识别新插入传感器并自动运行、支持多路传感器同时采集；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3、实时显示实验数据或曲线，多种数据显示方式(包括数字、曲线、混合、列表)；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4、内置重新实验公式，同时可以完全自定义公式，不套用模版，自主输入公式；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5、具有多种采集模式（自动采集和手动采集，自动采集频率可选）；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6、自定义采集间隔时间，并采集的两组的间隔时间有倒计时功能，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7、完善的数据统计和曲线分析功能:包含多种拟合方式、积分、放大、缩小等多种曲线分析功能；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8、屏幕上的曲线图可上下、左右滚动或放大、缩小，自由选择所观察的部分，可以选定某段曲线进行分析；可将实验数据输出保存并导入；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9、可以保存多组实验数据，在一个图形中进行对比和分析；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10、具有多曲线模式，可以多种曲线同时采集同时分析；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11、实验报告可以直接通过分析软件上传到教师端。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数据采集器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 自带≥4个传感器接口（数字、模拟共用），可同时采集4组不同的数据；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2、数模混插，数字模拟传感器不加区分；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3、与计算机或者一体化探究数据采集器USB通讯；USB直接供电；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 支持传感器自动识别，即插即用；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5、可直接接PDA或笔记本电脑进行室外拓展性探究实验。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6、采集器可以互相级联实验，支持不少于20个传感器同步采集。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7、具有电源指示灯；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8、采用人体工学设计，美观，实用、耐用；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9、预留网络接口和DC电源接口。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电流传感器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1、量程：-3A~+3A      分辨率：0.01A；用于测量电路中的电流，测量灵敏、精确，反应快速；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微电流传感器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1、量程：-30μA~+30μA      分辨率:：0.01μA；用于测量电路中的电流，测量灵敏、精确，反应快速;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电压传感器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1、量程：-15V~+15V  分辨率：0.01V；用于测量电路、电器两端的电压，测量灵敏、精确，反应快速：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2、鳄鱼夹导线，便于与多种电学仪器连接；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磁感应强度传感器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1、量程：-84mT~+84mT      分辨率：0.01 mT；用于测量磁场的磁场强度，测量灵敏、精确，反应快速；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力传感器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1、量程：-50N~+50N；分辨率：0.01N；可用于测拉力（显示正值）和压力（显示负值）；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2、挂钩可拆卸，方便两个力传感器对接；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压强传感器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1、量程：0 kPa ~400 kPa；分辨率：0.1 kPa；可用于直接测量气体的绝对压强；配套1个不小于30ml注射器；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2、可以通过USB连接线直接与计算机通讯；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3、自带不少于2个不同方位螺纹孔，方便多方位固定传感器；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4、外壳采用ABS塑料注塑工艺一次成型、组装；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5、传感器通道接口连接紧密，有效防止脱落，保证数据传输稳定；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6、两侧防滑设计，避免不慎跌落造成损坏，精工细作，时尚美观。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多向转接头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口哨型和十字形各2个，用来转接固定传感器等器材，方便固定在铁架台上，实现十字转接的功能。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铝合金箱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铝合金精美演示箱1个，能实现探究设备的分类存放，设备用软、硬质海绵卡槽固定；传感器使用说明书一套；传感器数据线4条。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电脑</w:t>
            </w:r>
          </w:p>
        </w:tc>
        <w:tc>
          <w:tcPr>
            <w:tcW w:w="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★1.机型：商用大客户台式计算机在所投标官网可查；原装标配，不接受二次开箱改配，否则不予验收结款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2.CPU ：≥i5-12500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3.主板： ≥B660系列以上芯片组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4.扩展槽：≥1个PCI-E*16（8速）、2个PCI-E*1、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5.内存：≥16GB DDR4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6.显卡: ≥集成显卡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7.声卡：集成声卡，支持5.1声道（提供前2后3共5个音频接口）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8.硬盘≥512GB固态硬盘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9.网卡≥10/100/1000M以太网卡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10．显示器：≥与主机同一品牌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21.5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寸LED显示器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11. 键盘鼠标 ：PS2防水抗菌键盘、USB光电鼠标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12.电源:≥110/220V 180W 节能电源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13.机箱：标准MATX立式机箱，采用蜂窝结构，散热更为有效；机箱不大于15L，顶置提手，方便搬运，顶置电源开关键，方便使用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14.操作系统：出厂预装正版Windows操作系统，官网正版可查；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15.接口：≥10个USB 接口（其中前置4个USB），1组PS/2接口、1个串口，主板集成2个视频接口（其中至少1个非转接VGA接口）。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★16.服务：三年质保及上门服务，2小时电话响应,并提供产品合法渠道来源证明文件及售后服务承诺函盖厂家鲜章。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数字高清4K投影仪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16999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33998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1.</w:t>
            </w:r>
            <w:r>
              <w:rPr>
                <w:rFonts w:ascii="等线" w:hAnsi="等线" w:eastAsia="等线"/>
                <w:sz w:val="22"/>
                <w:szCs w:val="22"/>
              </w:rPr>
              <w:t>系统采用DLP显示技术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2.不小于3200流明亮度，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  <w:r>
              <w:rPr>
                <w:rFonts w:ascii="等线" w:hAnsi="等线" w:eastAsia="等线"/>
                <w:sz w:val="22"/>
                <w:szCs w:val="22"/>
              </w:rPr>
              <w:t>000:1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对比度</w:t>
            </w:r>
            <w:r>
              <w:rPr>
                <w:rFonts w:ascii="等线" w:hAnsi="等线" w:eastAsia="等线"/>
                <w:sz w:val="22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sz w:val="22"/>
                <w:szCs w:val="22"/>
              </w:rPr>
              <w:t>★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3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.真4K，实际分辨率：≥3840*2160 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4</w:t>
            </w:r>
            <w:r>
              <w:rPr>
                <w:rFonts w:ascii="等线" w:hAnsi="等线" w:eastAsia="等线"/>
                <w:sz w:val="22"/>
                <w:szCs w:val="22"/>
              </w:rPr>
              <w:t>.3D技术：完整支持3D电影&amp;UHD蓝光信号；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  <w:r>
              <w:rPr>
                <w:rFonts w:ascii="等线" w:hAnsi="等线" w:eastAsia="等线"/>
                <w:sz w:val="22"/>
                <w:szCs w:val="22"/>
              </w:rPr>
              <w:t>.采用DMD芯片，双色轮系统，符合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92</w:t>
            </w:r>
            <w:r>
              <w:rPr>
                <w:rFonts w:ascii="等线" w:hAnsi="等线" w:eastAsia="等线"/>
                <w:sz w:val="22"/>
                <w:szCs w:val="22"/>
              </w:rPr>
              <w:t>%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REC709</w:t>
            </w:r>
            <w:r>
              <w:rPr>
                <w:rFonts w:ascii="等线" w:hAnsi="等线" w:eastAsia="等线"/>
                <w:sz w:val="22"/>
                <w:szCs w:val="22"/>
              </w:rPr>
              <w:t>级别色域覆盖；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6</w:t>
            </w:r>
            <w:r>
              <w:rPr>
                <w:rFonts w:ascii="等线" w:hAnsi="等线" w:eastAsia="等线"/>
                <w:sz w:val="22"/>
                <w:szCs w:val="22"/>
              </w:rPr>
              <w:t>.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支持H</w:t>
            </w:r>
            <w:r>
              <w:rPr>
                <w:rFonts w:ascii="等线" w:hAnsi="等线" w:eastAsia="等线"/>
                <w:sz w:val="22"/>
                <w:szCs w:val="22"/>
              </w:rPr>
              <w:t>DR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10+</w:t>
            </w:r>
            <w:r>
              <w:rPr>
                <w:rFonts w:ascii="等线" w:hAnsi="等线" w:eastAsia="等线"/>
                <w:sz w:val="22"/>
                <w:szCs w:val="22"/>
              </w:rPr>
              <w:t>HLG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，真实还原影片效果，准确传达作者情感</w:t>
            </w:r>
            <w:r>
              <w:rPr>
                <w:rFonts w:ascii="等线" w:hAnsi="等线" w:eastAsia="等线"/>
                <w:sz w:val="22"/>
                <w:szCs w:val="22"/>
              </w:rPr>
              <w:t>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7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.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投射比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1.48-1.62 </w:t>
            </w:r>
            <w:r>
              <w:rPr>
                <w:rFonts w:ascii="等线" w:hAnsi="等线" w:eastAsia="等线"/>
                <w:sz w:val="22"/>
                <w:szCs w:val="22"/>
              </w:rPr>
              <w:t>垂直梯形矫正；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sz w:val="22"/>
                <w:szCs w:val="22"/>
              </w:rPr>
              <w:t>★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8. 内置安卓智能系统 支持U盘直读 支持无线蓝牙扬声器体验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9</w:t>
            </w:r>
            <w:r>
              <w:rPr>
                <w:rFonts w:ascii="等线" w:hAnsi="等线" w:eastAsia="等线"/>
                <w:sz w:val="22"/>
                <w:szCs w:val="22"/>
              </w:rPr>
              <w:t>. 投影方式：正投/背投，吊装/台式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，</w:t>
            </w:r>
            <w:r>
              <w:rPr>
                <w:rFonts w:ascii="等线" w:hAnsi="等线" w:eastAsia="等线"/>
                <w:sz w:val="22"/>
                <w:szCs w:val="22"/>
              </w:rPr>
              <w:t>重量：≥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4.2</w:t>
            </w:r>
            <w:r>
              <w:rPr>
                <w:rFonts w:ascii="等线" w:hAnsi="等线" w:eastAsia="等线"/>
                <w:sz w:val="22"/>
                <w:szCs w:val="22"/>
              </w:rPr>
              <w:t>kg公斤，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380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mm x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263</w:t>
            </w:r>
            <w:r>
              <w:rPr>
                <w:rFonts w:ascii="等线" w:hAnsi="等线" w:eastAsia="等线"/>
                <w:sz w:val="22"/>
                <w:szCs w:val="22"/>
              </w:rPr>
              <w:t xml:space="preserve">mm x 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127</w:t>
            </w:r>
            <w:r>
              <w:rPr>
                <w:rFonts w:ascii="等线" w:hAnsi="等线" w:eastAsia="等线"/>
                <w:sz w:val="22"/>
                <w:szCs w:val="22"/>
              </w:rPr>
              <w:t>mm；</w:t>
            </w:r>
          </w:p>
          <w:p>
            <w:pPr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10</w:t>
            </w:r>
            <w:r>
              <w:rPr>
                <w:rFonts w:ascii="等线" w:hAnsi="等线" w:eastAsia="等线"/>
                <w:sz w:val="22"/>
                <w:szCs w:val="22"/>
              </w:rPr>
              <w:t>.</w:t>
            </w:r>
            <w:r>
              <w:rPr>
                <w:rFonts w:hint="eastAsia" w:ascii="等线" w:hAnsi="等线" w:eastAsia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/>
                <w:sz w:val="22"/>
                <w:szCs w:val="22"/>
              </w:rPr>
              <w:t>光源寿命（节能模式）≥10000小时，低功耗设计，待机功率≤0.5W；</w:t>
            </w:r>
          </w:p>
          <w:p>
            <w:pPr>
              <w:rPr>
                <w:rFonts w:hint="eastAsia"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．保修：整机</w:t>
            </w:r>
            <w:r>
              <w:rPr>
                <w:rFonts w:ascii="等线" w:hAnsi="等线" w:eastAsia="等线"/>
                <w:sz w:val="22"/>
                <w:szCs w:val="22"/>
              </w:rPr>
              <w:t>≥3年，灯泡与配件≥2年，DMD芯片保修≥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5</w:t>
            </w:r>
            <w:r>
              <w:rPr>
                <w:rFonts w:ascii="等线" w:hAnsi="等线" w:eastAsia="等线"/>
                <w:sz w:val="22"/>
                <w:szCs w:val="22"/>
              </w:rPr>
              <w:t>年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力学轨道小车 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车拖纸带打点式，打点有效距离不小于600mm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电火花计计时器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hint="default" w:ascii="等线" w:hAnsi="等线" w:eastAsia="等线" w:cs="宋体"/>
                <w:color w:val="auto"/>
              </w:rPr>
              <w:t>单频率：0.02s，火花距离不小于10mm，平均电流不大于0.5mA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物理仪器柜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1.规格：尺寸不小于900×400×1800mm.2.材质;三聚氰胺板3.结构：连体二档三层，下体为柜式，双开门.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投影机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135胶片幻灯机；配线控器，片梭可放映黑白反转片。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直流电源（12V蓄电池）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12V蓄电池，结构采用阀控密封式结构，免维护式。应有良好的耐酸性、绝缘性、防暴性和透明度，并有最高最低液位线，电池槽壁厚≥2mm。蓄电池外观不得有裂纹及明显变形，且标志清楚。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干电池：1号/盒 、5号/盒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1号/盒 、5号/盒，电压1.5V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电池盒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塑料材质，1号电池，可任意串联、并联、制作电池组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交流发电机原理演示器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1.功能：教学演示直流电动机、直流发电机和交流单相发电机的结构及其原理用。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学生电源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1.交流：2V～16V/3A，每2V一档 。2.直流稳压：2V～16V/2A，每2V一档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探究向心力实验器（与现用高中人教版演示实验相同）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手动式，产品主要由底座、转动轴承、立柱、横杆、平衡锤、重锤、配重锤、半径指示器、弹簧及弹簧位置调节杆、周期测定片等组成。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铁架台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由底座、立杆、烧瓶夹，大小铁环，垂直夹，平行夹等组成。底座和立杆防锈处理；立杆的一端装有M10*18mm螺纹；底座放置平稳，无明显晃动；立杆和方座应垂直。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静电实验箱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避雷针原理、静电屏蔽、静电除尘、静电植绒、静电乒乓、静电转轮等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高中电学实验箱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由电阻器，单刀开关，电流表，电压表等仪器组成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滑动变阻器0--10欧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技术规格：电阻10Ω；电阻值误差应不超过±10％。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滑动变阻器绕线应紧密排齐、平整，要有4个接线端。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滑动变阻器0--20欧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技术规格：20Ω，2A。电阻值误差小于10％。滑动变阻器绕线紧密排齐、平整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滑动变阻器0--50欧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技术规格：电阻50Ω；电阻值误差应不超过±10％。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滑动变阻器绕线应紧密排齐、平整，要有4个接线端。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指针式万用表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1、不低于2.5级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2、指针灵活，测量准确，表面清晰，分格均匀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3、配测笔一套。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纵波演示仪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支架、螺旋弹簧、振源及附件、连接杆和衬布等部件组成。振子为圆柱体金属件。表面电镀，振子可在弹簧钢片上调整其高度。弹簧钢片应有足够的长度和钢度，表面防锈处理。改变振子的位置，其频率可调。螺旋弹簧需经防锈处理，有效圈数为180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横纵波演示仪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金属支杆悬挂弹簧型式，主要由机架、弹簧钢片、螺旋弹簧、连接杆、可转动金属条、衬布、振源、质点等组成。机架由左、右支架及橡胶脚构成，采用工程塑料制作，底部长约240mm，宽约25mm，机架总高度约380mm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物理小计：252548.00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(二)化学教具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2032大号有机无机分子结构模型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3576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1.球直径不小于17mm，含杂化球，包含C.H.O.N.P.S.F.CL.Br.I.金属原子等多种原子。2.可以搭出高中化学中的大多数有机和无机分子模型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常见晶体晶胞结构模型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25248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模型应用于演示用途，氢原子球直径25mm，其他原子球直径不小于30mm。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晶体结构模型 布拉维格子模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27600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产品由塑料球、连接杆组成；2、塑料球：材料为PP，误差不大于±2mm，颜色为绿、银灰等颜色，其中绿球代表氯离子数量不少于10只，银灰代表钠离子数量不少于11只；3、塑料球为6孔三个方向可互相垂直；4、连接杆为塑料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尖晶石晶体结构模型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19200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1.塑料材质。球体直径不小于20mm.铝合金棍子链接球棍式。2.球、键组装松紧适度，不易松脱。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演示大号高中演示比例分子结构模型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6720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产品为塑料材质。球直径不小于35mm。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电子云杂化轨道模型24件套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3731.5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44778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S、SP、SP</w:t>
            </w:r>
            <w:r>
              <w:rPr>
                <w:rStyle w:val="6"/>
                <w:rFonts w:hint="default" w:ascii="等线" w:hAnsi="等线" w:eastAsia="等线" w:cs="宋体"/>
                <w:color w:val="auto"/>
              </w:rPr>
              <w:t>2</w:t>
            </w:r>
            <w:r>
              <w:rPr>
                <w:rStyle w:val="7"/>
                <w:rFonts w:hint="default" w:ascii="等线" w:hAnsi="等线" w:eastAsia="等线" w:cs="宋体"/>
                <w:color w:val="auto"/>
              </w:rPr>
              <w:t>、SP</w:t>
            </w:r>
            <w:r>
              <w:rPr>
                <w:rStyle w:val="6"/>
                <w:rFonts w:hint="default" w:ascii="等线" w:hAnsi="等线" w:eastAsia="等线" w:cs="宋体"/>
                <w:color w:val="auto"/>
              </w:rPr>
              <w:t>3</w:t>
            </w:r>
            <w:r>
              <w:rPr>
                <w:rStyle w:val="7"/>
                <w:rFonts w:hint="default" w:ascii="等线" w:hAnsi="等线" w:eastAsia="等线" w:cs="宋体"/>
                <w:color w:val="auto"/>
              </w:rPr>
              <w:t>、Px、Py、Pz等不少于10件套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演示大型球棍分子结构模型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11880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演示用，氢原子球直径不小于20mm，其他原子球直径不小于30mm.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六种常见堆积结构模型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14160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塑料材质。六种堆积模型。球直径不小于20mm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分子结构模型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19440 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演示用，氢原子球直径不小于20mm，其他原子球直径不小于23mm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化学教具小计：172602.00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（三）化学器材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序号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价格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启普发生器250mL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8750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1.容积：≥250ml。2.以微型玻璃仪器为主，能完成氧气、氢气、二氧化碳、一氧化碳、氯气、氨气、二氧化硫、硫化氢、一氧化氮、二氧化氮等十几种气体的制备和性质实验，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密封电解池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1.池体材质:玻璃;2.盖子材质:聚四氟乙烯、胶塞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3.单池容积:≥50ml两池中间的离子膜可快速更换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酸碱通用四氟滴定管白色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115.2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11520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酸碱通用≥25mL。颜色：白色。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全玻璃蒸馏装置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178.55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8927.5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仪器主要由蒸发锅、冷凝器、电器配置三大部分组成。不锈钢薄板滚压，延伸，焊接成形，出水量每小时不低于3L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过氧化氢分解制取氧气装置分液漏斗双孔橡胶塞锥形瓶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玻璃材质，容积：250mL， 玻管厚薄均匀，不能出现大小头。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标准全套铁架台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9100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1.产品由底座、立杆、烧瓶夹，大小铁环，垂直夹，平行夹等组成。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原电池试验器教学铜铁锌碳棒电极电池模拟装置套装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由透明镜塑料容器及盖，电极板、铜板、锌板、铝板各1块、电极卡和接线柱等组成。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封闭式高清防护护目镜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眼睛侧面可完全遮挡，平光镜，透光率不小于90%，防化学药品溅伤及机械性损伤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18cm快速过滤.符合教学标准。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不锈钢升降台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10900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优质金属材质 ，升降范围不小于140mm，载荷不小于10kg，台面约200×200mm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制氧30*200试管套装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 30*200， 玻管厚薄均匀，不能出现大小头。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100mL梨形分液漏斗玻璃活塞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玻璃活塞 .</w:t>
            </w:r>
            <w:r>
              <w:rPr>
                <w:rStyle w:val="8"/>
                <w:rFonts w:hint="eastAsia" w:ascii="等线" w:hAnsi="等线" w:eastAsia="等线" w:cs="宋体"/>
                <w:color w:val="auto"/>
              </w:rPr>
              <w:t xml:space="preserve"> 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梨形，100mL。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100mL梨形分液漏斗四氟活塞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四氟活塞。梨形，100mL。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定性滤纸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30cm快速过滤.符合教学标准。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不锈钢仪器车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规格：不小于500mm×400mm×700mm。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 仪器车应分为2层，层间距不小于300mm。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 车架用直径不小于φ20mm、壁厚不小于1mm的不锈钢管制成，架高不低于700mm。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电动离心机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1100</w:t>
            </w:r>
          </w:p>
        </w:tc>
        <w:tc>
          <w:tcPr>
            <w:tcW w:w="4081" w:type="dxa"/>
            <w:tcBorders>
              <w:top w:val="single" w:color="D2D2DF" w:sz="4" w:space="0"/>
              <w:left w:val="single" w:color="D2D2DF" w:sz="4" w:space="0"/>
              <w:bottom w:val="single" w:color="D2D2DF" w:sz="4" w:space="0"/>
              <w:right w:val="single" w:color="D2D2DF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转速：0～2600转／分，2.规格：无刷电机，带电锁。配有驱动电机、调速器、定时器等装置。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100mL分液漏斗玻璃活塞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锥（梨）形，100mL。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激光笔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22.88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1144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红色 笔试，金属材质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3ml巴氏吸管整包1000只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813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规格；3ml，塑料材质，1000只/包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U型干燥管具支具塞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2750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规格：U型，具支，φ15mm×150mm。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1ml巴氏吸管整包1000只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770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规格：1ml，塑料材质，1000只/包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25ml移液管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规格：25ml，透明玻璃材质 刻度清晰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吸耳球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30mL，橡胶材质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蛇形冷凝管400mm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规格：蛇形400mm，口部翻边圆整，不得有内壁缩小现象。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三口烧瓶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规格：不小于500ml，玻璃材质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石棉网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198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1.产品由金属网和附在网上的石棉组成。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2.金属网由Φ0.1㎜左右的钢丝编织而成，密度均匀，织网密度间距不大于2㎜，金属网为边长不小于125㎜的正方形，不散网、不翘丝。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300量程温度计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440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感温物质：水银。测量范围：0－300℃；最小分度值：1℃；允许误差±1℃。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小灯泡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电学实验专用。1.5v 。盒装 50个/盒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球形冷凝管400mm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1.形状：球形。2.规格：400mm。3.产品厚薄均匀，底不外凸，允许内凹，产品在放置平面上不得摇晃，底部不得有气泡、透明砂、破皮泡，口部不得存在缺口和未烘光毛边。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秒表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360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计时用，数据可精确到0.1s。机体显示屏表面，配有秒表计时按钮。秒表计时应带有简易计时、分段计时、两段时间显示。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小刀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普通切割用 不锈钢刀片 带刀柄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直形冷凝管400mm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310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直形，400mm。.产品厚薄均匀，底不外凸，允许内凹，产品在放置平面上不得摇晃，底部不得有气泡、透明砂、破皮泡，口部不得存在缺口和未烘光毛边。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5-7mm乳胶管1米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Ф5mm×7mm耐水耐酸碱，弹性强。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规格：φ3mm～φ4mm.玻璃棒要圆、直径均匀、不能粗细不匀，无气泡、无节瘤、无结石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sz w:val="22"/>
                <w:szCs w:val="22"/>
              </w:rPr>
              <w:t>35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酒精灯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规格：150mL。2． 由灯座、灯塞、灯盖组成。3． 灯身高80mm±10mm；盖高：60mm±3mm。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绿色塑料药匙100支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40.4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尺寸不小于150mm，用硬塑料制成的长柄小勺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绿色塑料药匙100支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42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尺寸不小于150mm，用硬塑料制成的长柄小勺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电流表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162.5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2.5级，0.6A，3A铜柱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弯头塑料洗瓶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规格：250mL，塑料制成。密封性好，刻度标线规整、清晰。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化学器材小计：84649.40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（四）生物器材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价格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叶的保卫细胞永久装片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标本在不小于80X和200X学生显微镜下观察形态.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酵母菌细胞永久装片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标本在不小于100x和400x生物显微镜下观察酵母菌的形态。 酵母菌为单细胞卵圆形。在不同的染色情况下，能看清细胞壁、细胞质、细胞核和液泡等。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水绵细胞永久装片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×和200×学生显微镜下观察水绵营养时期的结构。能看清丝状体内圆柱形的营养细胞，位于中央的胞核，呈星芒状的原生质、平立的细胞横壁，作螺旋盘绕的叶绿体呈带状，以及纵列于叶绿体上的蛋白核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人的血液涂片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标本在不小于400x生物显微镜下观察血液中血胞的形态。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 能看清红血细胞和白血细胞，有时可见血小板。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蛙的红细胞永久装片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标本在不小于80X和200X学生显微镜下观察形态.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蛙的皮肤组织永久装片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 标本在不小于80x和200x学生显微镜下观察皮肤过毛囊的结构。2． 能看清表皮、真皮和皮下组织。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蓝细菌永久装片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能看清蓝细菌的营养菌丝、匍匐菌丝、假根、孢子梗、孢子囊的形态结构。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洋葱根尖有丝分裂固定装片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盒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1、标本取材于人工培养的细胞分裂旺盛时期的洋葱根尖，根的上端应切齐。2、切片厚度为5um，每张玻片垂直放材料1~3片。3、根尖应完整无破损现象，细胞间可有轻微裂隙。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电子显微镜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放大倍数: 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不小于300w倍。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视频像素:VGA720P；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成像距离:手动调整(10-40毫米)；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视频格式:MP4/AVI；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支持语言:中英文；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图片格式:JPG/BMP；</w:t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br w:type="textWrapping"/>
            </w:r>
            <w:r>
              <w:rPr>
                <w:rStyle w:val="9"/>
                <w:rFonts w:hint="default" w:ascii="等线" w:hAnsi="等线" w:eastAsia="等线" w:cs="宋体"/>
                <w:color w:val="auto"/>
              </w:rPr>
              <w:t>镜头尺寸:VGA1.3M 2M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实验标本展示柜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规格：不小于900×450×1900mm结构：三聚氰胺板连体二档三层，下体为柜式，双开门。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冰箱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容积不小于200L，时尚设计，新颖拉手，外观线条流畅，造型简洁明快。钢化玻璃层架，美观大方，坚固耐用。门体整体发泡，保温性能佳。内置高效蒸发器，使用寿命长。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恒温水浴锅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工作水箱采用优质金属材料，水箱盖采用铝金属制品，形状呈五个同心圆环，外直径分别为：Φ140mm，Φ115mm，Φ95mm，Φ70mm，Φ48mm，温控精确并带有数字显示，自动控温。2.技术指标：孔数：2孔，加热功率：不小于260W,熔丝管：4A。3.温控范围：室温—100摄氏度。温控精度：≤±0.5摄氏度。由室温升至沸点≤70分钟。工作电压：AC 220V 50HZ，使用环境：环境温度：5℃-40℃，相对湿度≤80%。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药品仪器储藏柜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不少于10加仑。金属材质。活动式金属层板，带锁。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电子恒温培养箱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容积:不小于70升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输入功率：不小于500W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工作室尺寸(深*宽*高mm) 不小于500*500*600mm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控温范围:0°C-60℃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控温精度：±1℃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额定电压：220V/50Hz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箱内日光灯照明。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外壳采用优质加厚金属板材/表面静电喷涂工艺/易清理/防腐蚀。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高压灭菌锅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1.规格;容积不小于70L，毛重不小于30kg.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2.电压/功率:220V50Hz/3.5Kw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3.产品尺寸不小于 500x550x900mm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有效时间设定范围: 1~60min内的指示误差不超过士1%.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额定工作压力:0.142MPa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温度显示范围:0~150℃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超净工作台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1.产品尺寸：不小于700×500×500mm.2.照明方式：日光/紫外灯。3.送风方式：垂直送风。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17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破壁搅拌机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产品由主机、搅拌子、立杆等组成。主机外形尺寸不小于180×135×125mm，镀铬盘直径φ120mm，搅拌子尺寸φ7×22mm；立杆采用φ8mm圆钢制作，长度为230mm，表面镀铬。产品主要性能指标：使用电源：220V±5% 50Hz ；电机功率：25W；加热功率：150W；无级调速：0～2000转/分。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PCR扩增仪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容量：≥24管。符合教学标准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生理实验箱</w:t>
            </w:r>
          </w:p>
        </w:tc>
        <w:tc>
          <w:tcPr>
            <w:tcW w:w="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5000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塑料材质，可手提。带盖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/>
                <w:sz w:val="22"/>
                <w:szCs w:val="22"/>
              </w:rPr>
            </w:pPr>
          </w:p>
        </w:tc>
        <w:tc>
          <w:tcPr>
            <w:tcW w:w="9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生物器材小计：201100.00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55176F"/>
    <w:multiLevelType w:val="singleLevel"/>
    <w:tmpl w:val="505517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jVkNGQ1ZGE0ZTVjZWUwOGNhN2NiMDM1MWUzZTMifQ=="/>
  </w:docVars>
  <w:rsids>
    <w:rsidRoot w:val="00000000"/>
    <w:rsid w:val="32482F98"/>
    <w:rsid w:val="5CA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character" w:customStyle="1" w:styleId="5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  <w:vertAlign w:val="superscript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6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7530</Words>
  <Characters>9260</Characters>
  <Lines>0</Lines>
  <Paragraphs>0</Paragraphs>
  <TotalTime>0</TotalTime>
  <ScaleCrop>false</ScaleCrop>
  <LinksUpToDate>false</LinksUpToDate>
  <CharactersWithSpaces>9365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2022-07-11T06:47:00Z</dcterms:created>
  <dc:creator>Administrator</dc:creator>
  <cp:lastModifiedBy>靳红文</cp:lastModifiedBy>
  <dcterms:modified xsi:type="dcterms:W3CDTF">2022-07-27T02:38:52Z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D8FE5934D0F34748A79FACAC88A12A4A</vt:lpwstr>
  </property>
</Properties>
</file>