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一标段:</w:t>
      </w:r>
    </w:p>
    <w:tbl>
      <w:tblPr>
        <w:tblStyle w:val="3"/>
        <w:tblW w:w="9945" w:type="dxa"/>
        <w:tblInd w:w="-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22"/>
        <w:gridCol w:w="732"/>
        <w:gridCol w:w="741"/>
        <w:gridCol w:w="824"/>
        <w:gridCol w:w="833"/>
        <w:gridCol w:w="3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bookmarkStart w:id="0" w:name="_Hlk108092253"/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监控显示器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序号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数量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合计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电视机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25237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75711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整机特性：1、</w:t>
            </w:r>
            <w:r>
              <w:rPr>
                <w:rFonts w:ascii="等线" w:hAnsi="等线" w:eastAsia="等线"/>
                <w:sz w:val="22"/>
                <w:szCs w:val="22"/>
              </w:rPr>
              <w:t>外壳及外观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</w:t>
            </w:r>
            <w:r>
              <w:rPr>
                <w:rFonts w:ascii="等线" w:hAnsi="等线" w:eastAsia="等线"/>
                <w:sz w:val="22"/>
                <w:szCs w:val="22"/>
              </w:rPr>
              <w:t>窄边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阳极氧化金属拉丝边框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等线" w:hAnsi="等线" w:eastAsia="等线"/>
                <w:sz w:val="22"/>
                <w:szCs w:val="22"/>
              </w:rPr>
              <w:t>防爆钢化玻璃颜色：黑色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；2、</w:t>
            </w:r>
            <w:r>
              <w:rPr>
                <w:rFonts w:ascii="等线" w:hAnsi="等线" w:eastAsia="等线"/>
                <w:sz w:val="22"/>
                <w:szCs w:val="22"/>
              </w:rPr>
              <w:t>整机外形尺寸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：≥</w:t>
            </w:r>
            <w:r>
              <w:rPr>
                <w:rFonts w:ascii="等线" w:hAnsi="等线" w:eastAsia="等线"/>
                <w:sz w:val="22"/>
                <w:szCs w:val="22"/>
              </w:rPr>
              <w:t>2201（长）×1262（宽）×88(厚)mm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；3、</w:t>
            </w:r>
            <w:r>
              <w:rPr>
                <w:rFonts w:ascii="等线" w:hAnsi="等线" w:eastAsia="等线"/>
                <w:sz w:val="22"/>
                <w:szCs w:val="22"/>
              </w:rPr>
              <w:t>壁挂厚度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</w:t>
            </w:r>
            <w:r>
              <w:rPr>
                <w:rFonts w:ascii="等线" w:hAnsi="等线" w:eastAsia="等线"/>
                <w:sz w:val="22"/>
                <w:szCs w:val="22"/>
              </w:rPr>
              <w:t>≤32mm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；4、</w:t>
            </w:r>
            <w:r>
              <w:rPr>
                <w:rFonts w:ascii="等线" w:hAnsi="等线" w:eastAsia="等线"/>
                <w:sz w:val="22"/>
                <w:szCs w:val="22"/>
              </w:rPr>
              <w:t>整机耗率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</w:t>
            </w:r>
            <w:r>
              <w:rPr>
                <w:rFonts w:ascii="等线" w:hAnsi="等线" w:eastAsia="等线"/>
                <w:sz w:val="22"/>
                <w:szCs w:val="22"/>
              </w:rPr>
              <w:t>≤600W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；5、</w:t>
            </w:r>
            <w:r>
              <w:rPr>
                <w:rFonts w:ascii="等线" w:hAnsi="等线" w:eastAsia="等线"/>
                <w:sz w:val="22"/>
                <w:szCs w:val="22"/>
              </w:rPr>
              <w:t>待机功率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</w:t>
            </w:r>
            <w:r>
              <w:rPr>
                <w:rFonts w:ascii="等线" w:hAnsi="等线" w:eastAsia="等线"/>
                <w:sz w:val="22"/>
                <w:szCs w:val="22"/>
              </w:rPr>
              <w:t>≤0.5W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；6、</w:t>
            </w:r>
            <w:r>
              <w:rPr>
                <w:rFonts w:ascii="等线" w:hAnsi="等线" w:eastAsia="等线"/>
                <w:sz w:val="22"/>
                <w:szCs w:val="22"/>
              </w:rPr>
              <w:t>电压范围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</w:t>
            </w:r>
            <w:r>
              <w:rPr>
                <w:rFonts w:ascii="等线" w:hAnsi="等线" w:eastAsia="等线"/>
                <w:sz w:val="22"/>
                <w:szCs w:val="22"/>
              </w:rPr>
              <w:t>AC110-240V~50/60Hz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；7、</w:t>
            </w:r>
            <w:r>
              <w:rPr>
                <w:rFonts w:ascii="等线" w:hAnsi="等线" w:eastAsia="等线"/>
                <w:sz w:val="22"/>
                <w:szCs w:val="22"/>
              </w:rPr>
              <w:t>净重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</w:t>
            </w:r>
            <w:r>
              <w:rPr>
                <w:rFonts w:ascii="等线" w:hAnsi="等线" w:eastAsia="等线"/>
                <w:sz w:val="22"/>
                <w:szCs w:val="22"/>
              </w:rPr>
              <w:t>≤85kg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系统参数</w:t>
            </w:r>
            <w:bookmarkStart w:id="1" w:name="_bookmark2"/>
            <w:bookmarkEnd w:id="1"/>
            <w:bookmarkStart w:id="2" w:name="3.系统参数"/>
            <w:bookmarkEnd w:id="2"/>
            <w:r>
              <w:rPr>
                <w:rFonts w:hint="eastAsia" w:ascii="等线" w:hAnsi="等线" w:eastAsia="等线"/>
                <w:sz w:val="22"/>
                <w:szCs w:val="22"/>
              </w:rPr>
              <w:t>：1、</w:t>
            </w:r>
            <w:r>
              <w:rPr>
                <w:rFonts w:ascii="等线" w:hAnsi="等线" w:eastAsia="等线"/>
                <w:sz w:val="22"/>
                <w:szCs w:val="22"/>
              </w:rPr>
              <w:t>处理器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  <w:lang w:bidi="ar"/>
              </w:rPr>
              <w:t xml:space="preserve"> Quad-Core A55 1.9GHz+ Mali-G31MP2 800MHz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2、</w:t>
            </w:r>
            <w:r>
              <w:rPr>
                <w:rFonts w:ascii="等线" w:hAnsi="等线" w:eastAsia="等线"/>
                <w:sz w:val="22"/>
                <w:szCs w:val="22"/>
              </w:rPr>
              <w:t>系统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</w:t>
            </w:r>
            <w:r>
              <w:rPr>
                <w:rFonts w:ascii="等线" w:hAnsi="等线" w:eastAsia="等线"/>
                <w:sz w:val="22"/>
                <w:szCs w:val="22"/>
              </w:rPr>
              <w:t>Android</w:t>
            </w:r>
            <w:r>
              <w:rPr>
                <w:rFonts w:ascii="等线" w:hAnsi="等线" w:eastAsia="等线"/>
                <w:sz w:val="22"/>
                <w:szCs w:val="22"/>
              </w:rPr>
              <w:tab/>
            </w:r>
            <w:r>
              <w:rPr>
                <w:rFonts w:ascii="等线" w:hAnsi="等线" w:eastAsia="等线"/>
                <w:sz w:val="22"/>
                <w:szCs w:val="22"/>
              </w:rPr>
              <w:t>9.0</w:t>
            </w:r>
            <w:r>
              <w:rPr>
                <w:rFonts w:ascii="等线" w:hAnsi="等线" w:eastAsia="等线"/>
                <w:spacing w:val="-2"/>
                <w:sz w:val="22"/>
                <w:szCs w:val="22"/>
              </w:rPr>
              <w:t xml:space="preserve"> 嵌入式系统</w:t>
            </w:r>
            <w:r>
              <w:rPr>
                <w:rFonts w:hint="eastAsia" w:ascii="等线" w:hAnsi="等线" w:eastAsia="等线"/>
                <w:spacing w:val="-2"/>
                <w:sz w:val="22"/>
                <w:szCs w:val="22"/>
              </w:rPr>
              <w:t>；3、</w:t>
            </w:r>
            <w:r>
              <w:rPr>
                <w:rFonts w:ascii="等线" w:hAnsi="等线" w:eastAsia="等线"/>
                <w:sz w:val="22"/>
                <w:szCs w:val="22"/>
              </w:rPr>
              <w:t>内存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：≥</w:t>
            </w:r>
            <w:r>
              <w:rPr>
                <w:rFonts w:ascii="等线" w:hAnsi="等线" w:eastAsia="等线"/>
                <w:sz w:val="22"/>
                <w:szCs w:val="22"/>
              </w:rPr>
              <w:t>2GB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；4、</w:t>
            </w:r>
            <w:r>
              <w:rPr>
                <w:rFonts w:ascii="等线" w:hAnsi="等线" w:eastAsia="等线"/>
                <w:sz w:val="22"/>
                <w:szCs w:val="22"/>
              </w:rPr>
              <w:t>存储空间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：≥</w:t>
            </w:r>
            <w:r>
              <w:rPr>
                <w:rFonts w:ascii="等线" w:hAnsi="等线" w:eastAsia="等线"/>
                <w:sz w:val="22"/>
                <w:szCs w:val="22"/>
              </w:rPr>
              <w:t>16GB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；5、</w:t>
            </w:r>
            <w:r>
              <w:rPr>
                <w:rFonts w:ascii="等线" w:hAnsi="等线" w:eastAsia="等线"/>
                <w:sz w:val="22"/>
                <w:szCs w:val="22"/>
              </w:rPr>
              <w:t>输入端口（IN）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</w:t>
            </w:r>
            <w:r>
              <w:rPr>
                <w:rFonts w:ascii="等线" w:hAnsi="等线" w:eastAsia="等线"/>
                <w:sz w:val="22"/>
                <w:szCs w:val="22"/>
              </w:rPr>
              <w:t>AV 端口：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ascii="等线" w:hAnsi="等线" w:eastAsia="等线"/>
                <w:sz w:val="22"/>
                <w:szCs w:val="22"/>
              </w:rPr>
              <w:t>2 组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，</w:t>
            </w:r>
            <w:r>
              <w:rPr>
                <w:rFonts w:ascii="等线" w:hAnsi="等线" w:eastAsia="等线"/>
                <w:sz w:val="22"/>
                <w:szCs w:val="22"/>
              </w:rPr>
              <w:t>HDMI 端口：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ascii="等线" w:hAnsi="等线" w:eastAsia="等线"/>
                <w:sz w:val="22"/>
                <w:szCs w:val="22"/>
              </w:rPr>
              <w:t>3 组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，</w:t>
            </w:r>
            <w:r>
              <w:rPr>
                <w:rFonts w:ascii="等线" w:hAnsi="等线" w:eastAsia="等线"/>
                <w:sz w:val="22"/>
                <w:szCs w:val="22"/>
              </w:rPr>
              <w:t>RF 端口：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ascii="等线" w:hAnsi="等线" w:eastAsia="等线"/>
                <w:sz w:val="22"/>
                <w:szCs w:val="22"/>
              </w:rPr>
              <w:t>1 组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；6、</w:t>
            </w:r>
            <w:r>
              <w:rPr>
                <w:rFonts w:ascii="等线" w:hAnsi="等线" w:eastAsia="等线"/>
                <w:sz w:val="22"/>
                <w:szCs w:val="22"/>
              </w:rPr>
              <w:t>输出端口（OUT）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：COAX端口</w:t>
            </w:r>
            <w:r>
              <w:rPr>
                <w:rFonts w:ascii="等线" w:hAnsi="等线" w:eastAsia="等线"/>
                <w:sz w:val="22"/>
                <w:szCs w:val="22"/>
              </w:rPr>
              <w:t>：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ascii="等线" w:hAnsi="等线" w:eastAsia="等线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，</w:t>
            </w:r>
            <w:r>
              <w:rPr>
                <w:rFonts w:ascii="等线" w:hAnsi="等线" w:eastAsia="等线"/>
                <w:sz w:val="22"/>
                <w:szCs w:val="22"/>
              </w:rPr>
              <w:t>Earphone：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ascii="等线" w:hAnsi="等线" w:eastAsia="等线"/>
                <w:sz w:val="22"/>
                <w:szCs w:val="22"/>
              </w:rPr>
              <w:t>1 组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；7、</w:t>
            </w:r>
            <w:r>
              <w:rPr>
                <w:rFonts w:ascii="等线" w:hAnsi="等线" w:eastAsia="等线"/>
                <w:sz w:val="22"/>
                <w:szCs w:val="22"/>
              </w:rPr>
              <w:t>其它端口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：</w:t>
            </w:r>
            <w:r>
              <w:rPr>
                <w:rFonts w:ascii="等线" w:hAnsi="等线" w:eastAsia="等线"/>
                <w:sz w:val="22"/>
                <w:szCs w:val="22"/>
              </w:rPr>
              <w:t>RJ45/LAN 端口：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ascii="等线" w:hAnsi="等线" w:eastAsia="等线"/>
                <w:sz w:val="22"/>
                <w:szCs w:val="22"/>
              </w:rPr>
              <w:t>1 组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，</w:t>
            </w:r>
            <w:r>
              <w:rPr>
                <w:rFonts w:ascii="等线" w:hAnsi="等线" w:eastAsia="等线"/>
                <w:sz w:val="22"/>
                <w:szCs w:val="22"/>
              </w:rPr>
              <w:t>WiFi 端口：内置 2.4G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，</w:t>
            </w:r>
            <w:r>
              <w:rPr>
                <w:rFonts w:ascii="等线" w:hAnsi="等线" w:eastAsia="等线"/>
                <w:sz w:val="22"/>
                <w:szCs w:val="22"/>
              </w:rPr>
              <w:t>USB2.0 端口：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ascii="等线" w:hAnsi="等线" w:eastAsia="等线"/>
                <w:sz w:val="22"/>
                <w:szCs w:val="22"/>
              </w:rPr>
              <w:t>2 组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。</w:t>
            </w:r>
          </w:p>
          <w:p>
            <w:pPr>
              <w:pStyle w:val="5"/>
              <w:numPr>
                <w:ilvl w:val="0"/>
                <w:numId w:val="1"/>
              </w:numPr>
              <w:spacing w:before="1"/>
              <w:ind w:left="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显示参数：1、</w:t>
            </w:r>
            <w:r>
              <w:rPr>
                <w:sz w:val="22"/>
                <w:szCs w:val="22"/>
                <w:lang w:eastAsia="zh-CN"/>
              </w:rPr>
              <w:t>显示屏尺寸</w:t>
            </w:r>
            <w:r>
              <w:rPr>
                <w:rFonts w:hint="eastAsia"/>
                <w:sz w:val="22"/>
                <w:szCs w:val="22"/>
                <w:lang w:eastAsia="zh-CN"/>
              </w:rPr>
              <w:t>：≥</w:t>
            </w:r>
            <w:r>
              <w:rPr>
                <w:sz w:val="22"/>
                <w:szCs w:val="22"/>
                <w:lang w:eastAsia="zh-CN"/>
              </w:rPr>
              <w:t>98 英寸（16：9）</w:t>
            </w:r>
            <w:r>
              <w:rPr>
                <w:rFonts w:hint="eastAsia"/>
                <w:sz w:val="22"/>
                <w:szCs w:val="22"/>
                <w:lang w:eastAsia="zh-CN"/>
              </w:rPr>
              <w:t>；2、</w:t>
            </w:r>
            <w:r>
              <w:rPr>
                <w:sz w:val="22"/>
                <w:szCs w:val="22"/>
                <w:lang w:eastAsia="zh-CN"/>
              </w:rPr>
              <w:t>显示屏类型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  <w:r>
              <w:rPr>
                <w:sz w:val="22"/>
                <w:szCs w:val="22"/>
                <w:lang w:eastAsia="zh-CN"/>
              </w:rPr>
              <w:t>DLED 液晶显示屏</w:t>
            </w:r>
            <w:r>
              <w:rPr>
                <w:rFonts w:hint="eastAsia"/>
                <w:sz w:val="22"/>
                <w:szCs w:val="22"/>
                <w:lang w:eastAsia="zh-CN"/>
              </w:rPr>
              <w:t>；3、</w:t>
            </w:r>
            <w:r>
              <w:rPr>
                <w:sz w:val="22"/>
                <w:szCs w:val="22"/>
                <w:lang w:eastAsia="zh-CN"/>
              </w:rPr>
              <w:t>画面显示尺寸</w:t>
            </w:r>
            <w:r>
              <w:rPr>
                <w:rFonts w:hint="eastAsia"/>
                <w:sz w:val="22"/>
                <w:szCs w:val="22"/>
                <w:lang w:eastAsia="zh-CN"/>
              </w:rPr>
              <w:t>：≥</w:t>
            </w:r>
            <w:r>
              <w:rPr>
                <w:sz w:val="22"/>
                <w:szCs w:val="22"/>
                <w:lang w:eastAsia="zh-CN"/>
              </w:rPr>
              <w:t>2158.85（H）* 1214.35（V）mm</w:t>
            </w:r>
            <w:r>
              <w:rPr>
                <w:rFonts w:hint="eastAsia"/>
                <w:sz w:val="22"/>
                <w:szCs w:val="22"/>
                <w:lang w:eastAsia="zh-CN"/>
              </w:rPr>
              <w:t>；4、</w:t>
            </w:r>
            <w:r>
              <w:rPr>
                <w:sz w:val="22"/>
                <w:szCs w:val="22"/>
                <w:lang w:eastAsia="zh-CN"/>
              </w:rPr>
              <w:t>物理分辨率</w:t>
            </w:r>
            <w:r>
              <w:rPr>
                <w:rFonts w:hint="eastAsia"/>
                <w:sz w:val="22"/>
                <w:szCs w:val="22"/>
                <w:lang w:eastAsia="zh-CN"/>
              </w:rPr>
              <w:t>：≥</w:t>
            </w:r>
            <w:r>
              <w:rPr>
                <w:sz w:val="22"/>
                <w:szCs w:val="22"/>
                <w:lang w:eastAsia="zh-CN"/>
              </w:rPr>
              <w:t>3840（H）×2160（V）（UHD）</w:t>
            </w:r>
            <w:r>
              <w:rPr>
                <w:rFonts w:hint="eastAsia"/>
                <w:sz w:val="22"/>
                <w:szCs w:val="22"/>
                <w:lang w:eastAsia="zh-CN"/>
              </w:rPr>
              <w:t>；5、</w:t>
            </w:r>
            <w:r>
              <w:rPr>
                <w:sz w:val="22"/>
                <w:szCs w:val="22"/>
                <w:lang w:eastAsia="zh-CN"/>
              </w:rPr>
              <w:t>显示色彩</w:t>
            </w:r>
            <w:r>
              <w:rPr>
                <w:rFonts w:hint="eastAsia"/>
                <w:sz w:val="22"/>
                <w:szCs w:val="22"/>
                <w:lang w:eastAsia="zh-CN"/>
              </w:rPr>
              <w:t>：≥</w:t>
            </w:r>
            <w:r>
              <w:rPr>
                <w:sz w:val="22"/>
                <w:szCs w:val="22"/>
                <w:lang w:eastAsia="zh-CN"/>
              </w:rPr>
              <w:t>8bit，16.7M</w:t>
            </w:r>
            <w:r>
              <w:rPr>
                <w:rFonts w:hint="eastAsia"/>
                <w:sz w:val="22"/>
                <w:szCs w:val="22"/>
                <w:lang w:eastAsia="zh-CN"/>
              </w:rPr>
              <w:t>；6、</w:t>
            </w:r>
            <w:r>
              <w:rPr>
                <w:sz w:val="22"/>
                <w:szCs w:val="22"/>
                <w:lang w:eastAsia="zh-CN"/>
              </w:rPr>
              <w:t>刷新率</w:t>
            </w:r>
            <w:r>
              <w:rPr>
                <w:rFonts w:hint="eastAsia"/>
                <w:sz w:val="22"/>
                <w:szCs w:val="22"/>
                <w:lang w:eastAsia="zh-CN"/>
              </w:rPr>
              <w:t>：≥</w:t>
            </w:r>
            <w:r>
              <w:rPr>
                <w:sz w:val="22"/>
                <w:szCs w:val="22"/>
                <w:lang w:eastAsia="zh-CN"/>
              </w:rPr>
              <w:t>120HZ</w:t>
            </w:r>
            <w:r>
              <w:rPr>
                <w:rFonts w:hint="eastAsia"/>
                <w:sz w:val="22"/>
                <w:szCs w:val="22"/>
                <w:lang w:eastAsia="zh-CN"/>
              </w:rPr>
              <w:t>；7、</w:t>
            </w:r>
            <w:r>
              <w:rPr>
                <w:sz w:val="22"/>
                <w:szCs w:val="22"/>
                <w:lang w:eastAsia="zh-CN"/>
              </w:rPr>
              <w:t>亮度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  <w:r>
              <w:rPr>
                <w:sz w:val="22"/>
                <w:szCs w:val="22"/>
                <w:lang w:eastAsia="zh-CN"/>
              </w:rPr>
              <w:t>中心点</w:t>
            </w:r>
            <w:r>
              <w:rPr>
                <w:rFonts w:hint="eastAsia"/>
                <w:sz w:val="22"/>
                <w:szCs w:val="22"/>
                <w:lang w:eastAsia="zh-CN"/>
              </w:rPr>
              <w:t>≥</w:t>
            </w:r>
            <w:r>
              <w:rPr>
                <w:sz w:val="22"/>
                <w:szCs w:val="22"/>
                <w:lang w:eastAsia="zh-CN"/>
              </w:rPr>
              <w:t xml:space="preserve"> 300cd/m2(MAX)</w:t>
            </w:r>
            <w:r>
              <w:rPr>
                <w:rFonts w:hint="eastAsia"/>
                <w:sz w:val="22"/>
                <w:szCs w:val="22"/>
                <w:lang w:eastAsia="zh-CN"/>
              </w:rPr>
              <w:t>；8、</w:t>
            </w:r>
            <w:r>
              <w:rPr>
                <w:sz w:val="22"/>
                <w:szCs w:val="22"/>
                <w:lang w:eastAsia="zh-CN"/>
              </w:rPr>
              <w:t>对比度</w:t>
            </w:r>
            <w:r>
              <w:rPr>
                <w:rFonts w:hint="eastAsia"/>
                <w:sz w:val="22"/>
                <w:szCs w:val="22"/>
                <w:lang w:eastAsia="zh-CN"/>
              </w:rPr>
              <w:t>：≥4000:1（TYP）；9、</w:t>
            </w:r>
            <w:r>
              <w:rPr>
                <w:sz w:val="22"/>
                <w:szCs w:val="22"/>
                <w:lang w:eastAsia="zh-CN"/>
              </w:rPr>
              <w:t>响应时间</w:t>
            </w:r>
            <w:r>
              <w:rPr>
                <w:rFonts w:hint="eastAsia"/>
                <w:sz w:val="22"/>
                <w:szCs w:val="22"/>
                <w:lang w:eastAsia="zh-CN"/>
              </w:rPr>
              <w:t>：≤</w:t>
            </w:r>
            <w:r>
              <w:rPr>
                <w:sz w:val="22"/>
                <w:szCs w:val="22"/>
                <w:lang w:eastAsia="zh-CN"/>
              </w:rPr>
              <w:t>8ms</w:t>
            </w:r>
            <w:r>
              <w:rPr>
                <w:rFonts w:hint="eastAsia"/>
                <w:sz w:val="22"/>
                <w:szCs w:val="22"/>
                <w:lang w:eastAsia="zh-CN"/>
              </w:rPr>
              <w:t>；10、</w:t>
            </w:r>
            <w:r>
              <w:rPr>
                <w:sz w:val="22"/>
                <w:szCs w:val="22"/>
                <w:lang w:eastAsia="zh-CN"/>
              </w:rPr>
              <w:t>显示屏防护</w:t>
            </w:r>
            <w:r>
              <w:rPr>
                <w:rFonts w:hint="eastAsia"/>
                <w:sz w:val="22"/>
                <w:szCs w:val="22"/>
                <w:lang w:eastAsia="zh-CN"/>
              </w:rPr>
              <w:t>：≥</w:t>
            </w:r>
            <w:r>
              <w:rPr>
                <w:sz w:val="22"/>
                <w:szCs w:val="22"/>
                <w:lang w:eastAsia="zh-CN"/>
              </w:rPr>
              <w:t xml:space="preserve"> 4mm 钢化防爆玻璃</w:t>
            </w:r>
            <w:r>
              <w:rPr>
                <w:rFonts w:hint="eastAsia"/>
                <w:sz w:val="22"/>
                <w:szCs w:val="22"/>
                <w:lang w:eastAsia="zh-CN"/>
              </w:rPr>
              <w:t>；11、</w:t>
            </w:r>
            <w:r>
              <w:rPr>
                <w:sz w:val="22"/>
                <w:szCs w:val="22"/>
                <w:lang w:eastAsia="zh-CN"/>
              </w:rPr>
              <w:t>背光灯寿命</w:t>
            </w:r>
            <w:r>
              <w:rPr>
                <w:rFonts w:hint="eastAsia"/>
                <w:sz w:val="22"/>
                <w:szCs w:val="22"/>
                <w:lang w:eastAsia="zh-CN"/>
              </w:rPr>
              <w:t>：≥</w:t>
            </w:r>
            <w:r>
              <w:rPr>
                <w:sz w:val="22"/>
                <w:szCs w:val="22"/>
                <w:lang w:eastAsia="zh-CN"/>
              </w:rPr>
              <w:t>30000 小时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  <w:p>
            <w:pPr>
              <w:pStyle w:val="5"/>
              <w:spacing w:before="1"/>
              <w:ind w:left="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音频参数：1、</w:t>
            </w:r>
            <w:r>
              <w:rPr>
                <w:sz w:val="22"/>
                <w:szCs w:val="22"/>
                <w:lang w:eastAsia="zh-CN"/>
              </w:rPr>
              <w:t>喇叭规格</w:t>
            </w:r>
            <w:r>
              <w:rPr>
                <w:rFonts w:hint="eastAsia"/>
                <w:sz w:val="22"/>
                <w:szCs w:val="22"/>
                <w:lang w:eastAsia="zh-CN"/>
              </w:rPr>
              <w:t>：≥</w:t>
            </w:r>
            <w:r>
              <w:rPr>
                <w:sz w:val="22"/>
                <w:szCs w:val="22"/>
                <w:lang w:eastAsia="zh-CN"/>
              </w:rPr>
              <w:t>10W/8 欧× 2 扬声器</w:t>
            </w:r>
            <w:r>
              <w:rPr>
                <w:rFonts w:hint="eastAsia"/>
                <w:sz w:val="22"/>
                <w:szCs w:val="22"/>
                <w:lang w:eastAsia="zh-CN"/>
              </w:rPr>
              <w:t>；2、</w:t>
            </w:r>
            <w:r>
              <w:rPr>
                <w:sz w:val="22"/>
                <w:szCs w:val="22"/>
                <w:lang w:eastAsia="zh-CN"/>
              </w:rPr>
              <w:t>音频特性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  <w:r>
              <w:rPr>
                <w:sz w:val="22"/>
                <w:szCs w:val="22"/>
                <w:lang w:eastAsia="zh-CN"/>
              </w:rPr>
              <w:t>平衡，环绕声，均衡器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p/>
    <w:tbl>
      <w:tblPr>
        <w:tblStyle w:val="3"/>
        <w:tblpPr w:leftFromText="180" w:rightFromText="180" w:vertAnchor="text" w:horzAnchor="page" w:tblpX="1739" w:tblpY="298"/>
        <w:tblOverlap w:val="never"/>
        <w:tblW w:w="99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88"/>
        <w:gridCol w:w="774"/>
        <w:gridCol w:w="500"/>
        <w:gridCol w:w="838"/>
        <w:gridCol w:w="995"/>
        <w:gridCol w:w="4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bookmarkStart w:id="4" w:name="_GoBack"/>
            <w:bookmarkEnd w:id="4"/>
            <w:bookmarkStart w:id="3" w:name="_Hlk108092305"/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室内全彩屏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显示尺寸：3.2*1.76=5.632平方米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实际尺寸：3.29*1.85=6.0865平方米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名称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数量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单位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合计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单元板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255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805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1．模组尺寸 不大于320mm*160mm*8.6mm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2．模组重量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0.269kg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．LED灯封装形式 灯珠封装1515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4．像素点密度（点/㎡）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160000 点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5．物理间距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2.5mm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6．模组像素点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128*64/8192点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7．扫描方式1/32S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8．驱动IC恒流IC ICND2038S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9．电源电压 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5V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0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．最大功率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25W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．最大电流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5A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．工作温度 最高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50℃/平均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35℃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．色温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10000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4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．白平衡亮度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750 CD / 100级可调节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★1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5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.LED显示屏厂家具备LED自主封装能力，LED灯珠及显示屏为同一品牌（生产厂家出具证明原件并加盖公章）；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★1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6.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提供产品检测验报告并加盖公章。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开关电源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2212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4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．5V显示屏供电显示屏开关电源，工作温度 -25℃-+70℃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．低温启动特性@-40℃ -25℃，220Vac 输入, 热机 5分钟，带载40A，储存温度 -40℃-85 ℃ 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3．工 作 湿 度 20%RH-90%RH， 储 存 湿 度10%RH-95%RH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接收卡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1870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．专用接收卡：集成 HUB320，无需再配转接板，减少接插连接件，减少故障点；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2．单卡支持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32 组 RGB 信号并行输出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3．单卡最大带载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512×384 像素点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4．支持色度、亮度一体化逐点校正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5．支持低亮高灰以及色温调节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6．支持修缝技术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7．支持任意抽行抽列抽点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8．快速升级和快速发送校正系数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9．支持网线检测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0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 1~1/64 扫之间的任意扫描类型，支持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595等串行译码扫描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11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．支持任意抽点，支持数据偏移，可轻松实现异型屏、球形屏等创意显示屏"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 DC3.3V~6V 超宽工作电。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长排线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220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与显示屏配套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网线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与显示屏配套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处理器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55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55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．具备丰富的视频信号接口，支持DVI、HDMI、SDI等高清数字接口；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．多路信号间无缝切换；支持广播级缩放及多画面显示；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3．具备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4个千兆网口输出，单机可支持最宽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8192像素；或最高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4096像素的LED显示屏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4． 可以实现灵活的屏幕控制和高品质的图像显示；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5．支持丰富的数字信号接口，包括2路DVI，1路HDMI，1路SDI；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6．最大输入分辨率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1920*1200@60Hz，支持分辨率任意设置；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7．最大带载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390万像素，最宽可达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8192点，或最高可达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4096点；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8．支持视频源任意切换，任意缩放；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9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．支持三画面显示，位置、大小可自由调节；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0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．支持HDCP1.4；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．双USB2.0高速通讯接口，用于电脑调试和主控间任意级联；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．支持亮度、色温调节，支持对比度、色调、饱和度调节；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．支持低亮高灰。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型材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9.92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297.6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4590铝合金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8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方管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段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220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20*40镀锌方管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9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弯角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个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2.5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4590弯角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音箱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580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定制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电源线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6MM多芯电缆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电源箱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10位明箱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功放器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450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≥60W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4500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4500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★1.机型：商用大客户台式计算机在所投标官网可查；原装标配，不接受二次开箱改配，否则不予验收结款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2.CPU ：≥i5-12500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3.主板： ≥B660系列以上芯片组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4.扩展槽：≥1个PCI-E*16（8速）、2个PCI-E*1、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5.内存：≥16GB DDR4 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6.显卡: ≥集成显卡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7.声卡：集成声卡，支持≥5.1声道（提供前≥2后≥3共5个音频接口）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8.硬盘≥512GB固态硬盘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9.网卡≥10/100/1000M以太网卡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10．显示器：≥与主机同一品牌21.5寸LED显示器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11. 键盘鼠标 ：PS2防水抗菌键盘、USB光电鼠标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12.电源:≥110/220V 180W 节能电源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13.机箱：标准MATX立式机箱，采用蜂窝结构，散热更为有效；机箱不大于15L，顶置提手，方便搬运，顶置电源开关键，方便使用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14.操作系统：出厂预装正版Windows操作系统，官网正版可查；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15.接口：≥10个USB 接口（其中前置4个USB），1组PS/2接口、1个串口，主板集成2个视频接口（其中至少1个非转接VGA接口）。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★16.服务：三年质保及上门服务，2小时电话响应,并提供产品合法渠道来源证明文件及售后服务承诺函盖厂家鲜章。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安装辅材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护管、背板、角铁支架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室内全彩屏小计：43389.6</w:t>
            </w:r>
          </w:p>
        </w:tc>
      </w:tr>
      <w:bookmarkEnd w:id="3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NjVkNGQ1ZGE0ZTVjZWUwOGNhN2NiMDM1MWUzZTMifQ=="/>
  </w:docVars>
  <w:rsids>
    <w:rsidRoot w:val="00000000"/>
    <w:rsid w:val="1D20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  <w:style w:type="paragraph" w:customStyle="1" w:styleId="5">
    <w:name w:val="Table Paragraph"/>
    <w:basedOn w:val="1"/>
    <w:qFormat/>
    <w:uiPriority w:val="1"/>
    <w:pPr>
      <w:ind w:left="107"/>
    </w:pPr>
    <w:rPr>
      <w:rFonts w:ascii="等线" w:hAnsi="等线" w:eastAsia="等线" w:cs="等线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2022-07-11T06:16:10Z</dcterms:created>
  <dc:creator>Administrator</dc:creator>
  <cp:lastModifiedBy>靳红文</cp:lastModifiedBy>
  <dcterms:modified xsi:type="dcterms:W3CDTF">2022-07-11T06:53:04Z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9982EEE21BE142788CE40FBFA5BDCA2C</vt:lpwstr>
  </property>
</Properties>
</file>