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307" w:type="dxa"/>
        <w:tblInd w:w="100" w:type="dxa"/>
        <w:tblLayout w:type="fixed"/>
        <w:tblCellMar>
          <w:top w:w="0" w:type="dxa"/>
          <w:left w:w="108" w:type="dxa"/>
          <w:bottom w:w="0" w:type="dxa"/>
          <w:right w:w="108" w:type="dxa"/>
        </w:tblCellMar>
      </w:tblPr>
      <w:tblGrid>
        <w:gridCol w:w="696"/>
        <w:gridCol w:w="2006"/>
        <w:gridCol w:w="788"/>
        <w:gridCol w:w="685"/>
        <w:gridCol w:w="778"/>
        <w:gridCol w:w="741"/>
        <w:gridCol w:w="3613"/>
      </w:tblGrid>
      <w:tr>
        <w:tblPrEx>
          <w:tblCellMar>
            <w:top w:w="0" w:type="dxa"/>
            <w:left w:w="108" w:type="dxa"/>
            <w:bottom w:w="0" w:type="dxa"/>
            <w:right w:w="108" w:type="dxa"/>
          </w:tblCellMar>
        </w:tblPrEx>
        <w:trPr>
          <w:trHeight w:val="315" w:hRule="atLeast"/>
        </w:trPr>
        <w:tc>
          <w:tcPr>
            <w:tcW w:w="930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bookmarkStart w:id="0" w:name="_Hlk108092354"/>
            <w:r>
              <w:rPr>
                <w:rFonts w:hint="eastAsia" w:ascii="等线" w:hAnsi="等线" w:eastAsia="等线"/>
                <w:kern w:val="0"/>
                <w:sz w:val="22"/>
                <w:szCs w:val="22"/>
              </w:rPr>
              <w:t>一、防疫物资</w:t>
            </w:r>
          </w:p>
        </w:tc>
      </w:tr>
      <w:tr>
        <w:tblPrEx>
          <w:tblCellMar>
            <w:top w:w="0" w:type="dxa"/>
            <w:left w:w="108" w:type="dxa"/>
            <w:bottom w:w="0" w:type="dxa"/>
            <w:right w:w="108" w:type="dxa"/>
          </w:tblCellMar>
        </w:tblPrEx>
        <w:trPr>
          <w:trHeight w:val="31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序号</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物资名称</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数量</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单位</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单价</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金额</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参数</w:t>
            </w:r>
          </w:p>
        </w:tc>
      </w:tr>
      <w:tr>
        <w:tblPrEx>
          <w:tblCellMar>
            <w:top w:w="0" w:type="dxa"/>
            <w:left w:w="108" w:type="dxa"/>
            <w:bottom w:w="0" w:type="dxa"/>
            <w:right w:w="108" w:type="dxa"/>
          </w:tblCellMar>
        </w:tblPrEx>
        <w:trPr>
          <w:trHeight w:val="31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医疗垃圾桶</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30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60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1800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≥40L医用垃圾桶</w:t>
            </w:r>
          </w:p>
        </w:tc>
      </w:tr>
      <w:tr>
        <w:tblPrEx>
          <w:tblCellMar>
            <w:top w:w="0" w:type="dxa"/>
            <w:left w:w="108" w:type="dxa"/>
            <w:bottom w:w="0" w:type="dxa"/>
            <w:right w:w="108" w:type="dxa"/>
          </w:tblCellMar>
        </w:tblPrEx>
        <w:trPr>
          <w:trHeight w:val="189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医疗专用诊床</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800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1600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2：床头尾板：材质为ABS吹塑，美观平滑可以自由拆卸，床尾带有病历卡槽。</w:t>
            </w:r>
            <w:r>
              <w:rPr>
                <w:rFonts w:hint="eastAsia" w:ascii="等线" w:hAnsi="等线" w:eastAsia="等线"/>
                <w:kern w:val="0"/>
                <w:sz w:val="22"/>
                <w:szCs w:val="22"/>
              </w:rPr>
              <w:br w:type="textWrapping"/>
            </w:r>
            <w:r>
              <w:rPr>
                <w:rFonts w:hint="eastAsia" w:ascii="等线" w:hAnsi="等线" w:eastAsia="等线"/>
                <w:kern w:val="0"/>
                <w:sz w:val="22"/>
                <w:szCs w:val="22"/>
              </w:rPr>
              <w:t>3：规格： ≥ 长2020mm，宽960mm,高500mm(含护栏宽度）安全承重≥300kg</w:t>
            </w:r>
          </w:p>
        </w:tc>
      </w:tr>
      <w:tr>
        <w:tblPrEx>
          <w:tblCellMar>
            <w:top w:w="0" w:type="dxa"/>
            <w:left w:w="108" w:type="dxa"/>
            <w:bottom w:w="0" w:type="dxa"/>
            <w:right w:w="108"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3</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消毒液疫情专用喷雾器（背式电动）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300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3000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背负式电动喷雾器≥10L压力喷壶</w:t>
            </w:r>
          </w:p>
        </w:tc>
      </w:tr>
      <w:tr>
        <w:tblPrEx>
          <w:tblCellMar>
            <w:top w:w="0" w:type="dxa"/>
            <w:left w:w="108" w:type="dxa"/>
            <w:bottom w:w="0" w:type="dxa"/>
            <w:right w:w="108" w:type="dxa"/>
          </w:tblCellMar>
        </w:tblPrEx>
        <w:trPr>
          <w:trHeight w:val="283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4</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一次性医用口罩</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100000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0.3</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30000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医用外科口罩</w:t>
            </w:r>
            <w:r>
              <w:rPr>
                <w:rFonts w:hint="eastAsia" w:ascii="等线" w:hAnsi="等线" w:eastAsia="等线"/>
                <w:kern w:val="0"/>
                <w:sz w:val="22"/>
                <w:szCs w:val="22"/>
              </w:rPr>
              <w:br w:type="textWrapping"/>
            </w:r>
            <w:r>
              <w:rPr>
                <w:rFonts w:hint="eastAsia" w:ascii="等线" w:hAnsi="等线" w:eastAsia="等线"/>
                <w:kern w:val="0"/>
                <w:sz w:val="22"/>
                <w:szCs w:val="22"/>
              </w:rPr>
              <w:t>阻隔飞沫、血液、体液、飞溅物;</w:t>
            </w:r>
            <w:r>
              <w:rPr>
                <w:rFonts w:hint="eastAsia" w:ascii="等线" w:hAnsi="等线" w:eastAsia="等线"/>
                <w:kern w:val="0"/>
                <w:sz w:val="22"/>
                <w:szCs w:val="22"/>
              </w:rPr>
              <w:br w:type="textWrapping"/>
            </w:r>
            <w:r>
              <w:rPr>
                <w:rFonts w:hint="eastAsia" w:ascii="等线" w:hAnsi="等线" w:eastAsia="等线"/>
                <w:kern w:val="0"/>
                <w:sz w:val="22"/>
                <w:szCs w:val="22"/>
              </w:rPr>
              <w:t>佩戴舒适、透气性强;</w:t>
            </w:r>
            <w:r>
              <w:rPr>
                <w:rFonts w:hint="eastAsia" w:ascii="等线" w:hAnsi="等线" w:eastAsia="等线"/>
                <w:kern w:val="0"/>
                <w:sz w:val="22"/>
                <w:szCs w:val="22"/>
              </w:rPr>
              <w:br w:type="textWrapping"/>
            </w:r>
            <w:r>
              <w:rPr>
                <w:rFonts w:hint="eastAsia" w:ascii="等线" w:hAnsi="等线" w:eastAsia="等线"/>
                <w:kern w:val="0"/>
                <w:sz w:val="22"/>
                <w:szCs w:val="22"/>
              </w:rPr>
              <w:t>PFE≥30%，</w:t>
            </w:r>
            <w:r>
              <w:rPr>
                <w:rFonts w:hint="eastAsia" w:ascii="等线" w:hAnsi="等线" w:eastAsia="等线"/>
                <w:kern w:val="0"/>
                <w:sz w:val="22"/>
                <w:szCs w:val="22"/>
              </w:rPr>
              <w:br w:type="textWrapping"/>
            </w:r>
            <w:r>
              <w:rPr>
                <w:rFonts w:hint="eastAsia" w:ascii="等线" w:hAnsi="等线" w:eastAsia="等线"/>
                <w:kern w:val="0"/>
                <w:sz w:val="22"/>
                <w:szCs w:val="22"/>
              </w:rPr>
              <w:t>BFE≥95%;</w:t>
            </w:r>
            <w:r>
              <w:rPr>
                <w:rFonts w:hint="eastAsia" w:ascii="等线" w:hAnsi="等线" w:eastAsia="等线"/>
                <w:kern w:val="0"/>
                <w:sz w:val="22"/>
                <w:szCs w:val="22"/>
              </w:rPr>
              <w:br w:type="textWrapping"/>
            </w:r>
            <w:r>
              <w:rPr>
                <w:rFonts w:hint="eastAsia" w:ascii="等线" w:hAnsi="等线" w:eastAsia="等线"/>
                <w:kern w:val="0"/>
                <w:sz w:val="22"/>
                <w:szCs w:val="22"/>
              </w:rPr>
              <w:t>用于临床医务人员在有创过程中防护使用</w:t>
            </w:r>
            <w:r>
              <w:rPr>
                <w:rFonts w:hint="eastAsia" w:ascii="等线" w:hAnsi="等线" w:eastAsia="等线"/>
                <w:kern w:val="0"/>
                <w:sz w:val="22"/>
                <w:szCs w:val="22"/>
              </w:rPr>
              <w:br w:type="textWrapping"/>
            </w:r>
            <w:r>
              <w:rPr>
                <w:rFonts w:hint="eastAsia" w:ascii="等线" w:hAnsi="等线" w:eastAsia="等线"/>
                <w:kern w:val="0"/>
                <w:sz w:val="22"/>
                <w:szCs w:val="22"/>
              </w:rPr>
              <w:t>型号规格</w:t>
            </w:r>
            <w:r>
              <w:rPr>
                <w:rFonts w:hint="eastAsia" w:ascii="等线" w:hAnsi="等线" w:eastAsia="等线"/>
                <w:kern w:val="0"/>
                <w:sz w:val="22"/>
                <w:szCs w:val="22"/>
              </w:rPr>
              <w:br w:type="textWrapping"/>
            </w:r>
            <w:r>
              <w:rPr>
                <w:rFonts w:hint="eastAsia" w:ascii="等线" w:hAnsi="等线" w:eastAsia="等线"/>
                <w:kern w:val="0"/>
                <w:sz w:val="22"/>
                <w:szCs w:val="22"/>
              </w:rPr>
              <w:t>长方形/挂耳式、系带式</w:t>
            </w:r>
          </w:p>
        </w:tc>
      </w:tr>
      <w:tr>
        <w:tblPrEx>
          <w:tblCellMar>
            <w:top w:w="0" w:type="dxa"/>
            <w:left w:w="108" w:type="dxa"/>
            <w:bottom w:w="0" w:type="dxa"/>
            <w:right w:w="108" w:type="dxa"/>
          </w:tblCellMar>
        </w:tblPrEx>
        <w:trPr>
          <w:trHeight w:val="31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5</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3公斤打压高压喷壶</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50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30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1500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手动气压式、安全阀，容量：≥3公斤</w:t>
            </w:r>
          </w:p>
        </w:tc>
      </w:tr>
      <w:tr>
        <w:tblPrEx>
          <w:tblCellMar>
            <w:top w:w="0" w:type="dxa"/>
            <w:left w:w="108" w:type="dxa"/>
            <w:bottom w:w="0" w:type="dxa"/>
            <w:right w:w="108"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6</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消毒专用压力喷壶</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30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15</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450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容量≥2L，按压设计喷水，压力≥0.2MPA，螺纹瓶口设计</w:t>
            </w:r>
          </w:p>
        </w:tc>
      </w:tr>
      <w:tr>
        <w:tblPrEx>
          <w:tblCellMar>
            <w:top w:w="0" w:type="dxa"/>
            <w:left w:w="108" w:type="dxa"/>
            <w:bottom w:w="0" w:type="dxa"/>
            <w:right w:w="108" w:type="dxa"/>
          </w:tblCellMar>
        </w:tblPrEx>
        <w:trPr>
          <w:trHeight w:val="25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7</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医用紫外线消毒机（室内）可移动，遥控器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4000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24000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电源 AC220V  50Hz</w:t>
            </w:r>
            <w:r>
              <w:rPr>
                <w:rFonts w:hint="eastAsia" w:ascii="等线" w:hAnsi="等线" w:eastAsia="等线"/>
                <w:kern w:val="0"/>
                <w:sz w:val="22"/>
                <w:szCs w:val="22"/>
              </w:rPr>
              <w:br w:type="textWrapping"/>
            </w:r>
            <w:r>
              <w:rPr>
                <w:rFonts w:hint="eastAsia" w:ascii="等线" w:hAnsi="等线" w:eastAsia="等线"/>
                <w:kern w:val="0"/>
                <w:sz w:val="22"/>
                <w:szCs w:val="22"/>
              </w:rPr>
              <w:t>额定功率≥150W</w:t>
            </w:r>
            <w:r>
              <w:rPr>
                <w:rFonts w:hint="eastAsia" w:ascii="等线" w:hAnsi="等线" w:eastAsia="等线"/>
                <w:kern w:val="0"/>
                <w:sz w:val="22"/>
                <w:szCs w:val="22"/>
              </w:rPr>
              <w:br w:type="textWrapping"/>
            </w:r>
            <w:r>
              <w:rPr>
                <w:rFonts w:hint="eastAsia" w:ascii="等线" w:hAnsi="等线" w:eastAsia="等线"/>
                <w:kern w:val="0"/>
                <w:sz w:val="22"/>
                <w:szCs w:val="22"/>
              </w:rPr>
              <w:t>处理风量≥480m³/h</w:t>
            </w:r>
            <w:r>
              <w:rPr>
                <w:rFonts w:hint="eastAsia" w:ascii="等线" w:hAnsi="等线" w:eastAsia="等线"/>
                <w:kern w:val="0"/>
                <w:sz w:val="22"/>
                <w:szCs w:val="22"/>
              </w:rPr>
              <w:br w:type="textWrapping"/>
            </w:r>
            <w:r>
              <w:rPr>
                <w:rFonts w:hint="eastAsia" w:ascii="等线" w:hAnsi="等线" w:eastAsia="等线"/>
                <w:kern w:val="0"/>
                <w:sz w:val="22"/>
                <w:szCs w:val="22"/>
              </w:rPr>
              <w:t>紫外线灯管寿命 ≤8000小时</w:t>
            </w:r>
            <w:r>
              <w:rPr>
                <w:rFonts w:hint="eastAsia" w:ascii="等线" w:hAnsi="等线" w:eastAsia="等线"/>
                <w:kern w:val="0"/>
                <w:sz w:val="22"/>
                <w:szCs w:val="22"/>
              </w:rPr>
              <w:br w:type="textWrapping"/>
            </w:r>
            <w:r>
              <w:rPr>
                <w:rFonts w:hint="eastAsia" w:ascii="等线" w:hAnsi="等线" w:eastAsia="等线"/>
                <w:kern w:val="0"/>
                <w:sz w:val="22"/>
                <w:szCs w:val="22"/>
              </w:rPr>
              <w:t>工作噪音≤dB 60</w:t>
            </w:r>
            <w:r>
              <w:rPr>
                <w:rFonts w:hint="eastAsia" w:ascii="等线" w:hAnsi="等线" w:eastAsia="等线"/>
                <w:kern w:val="0"/>
                <w:sz w:val="22"/>
                <w:szCs w:val="22"/>
              </w:rPr>
              <w:br w:type="textWrapping"/>
            </w:r>
            <w:r>
              <w:rPr>
                <w:rFonts w:hint="eastAsia" w:ascii="等线" w:hAnsi="等线" w:eastAsia="等线"/>
                <w:kern w:val="0"/>
                <w:sz w:val="22"/>
                <w:szCs w:val="22"/>
              </w:rPr>
              <w:t>消毒面积≥100m³</w:t>
            </w:r>
            <w:r>
              <w:rPr>
                <w:rFonts w:hint="eastAsia" w:ascii="等线" w:hAnsi="等线" w:eastAsia="等线"/>
                <w:kern w:val="0"/>
                <w:sz w:val="22"/>
                <w:szCs w:val="22"/>
              </w:rPr>
              <w:br w:type="textWrapping"/>
            </w:r>
            <w:r>
              <w:rPr>
                <w:rFonts w:hint="eastAsia" w:ascii="等线" w:hAnsi="等线" w:eastAsia="等线"/>
                <w:kern w:val="0"/>
                <w:sz w:val="22"/>
                <w:szCs w:val="22"/>
              </w:rPr>
              <w:t>负离子发生量：≥3×108 个/cm3</w:t>
            </w:r>
            <w:r>
              <w:rPr>
                <w:rFonts w:hint="eastAsia" w:ascii="等线" w:hAnsi="等线" w:eastAsia="等线"/>
                <w:kern w:val="0"/>
                <w:sz w:val="22"/>
                <w:szCs w:val="22"/>
              </w:rPr>
              <w:br w:type="textWrapping"/>
            </w:r>
            <w:r>
              <w:rPr>
                <w:rFonts w:hint="eastAsia" w:ascii="等线" w:hAnsi="等线" w:eastAsia="等线"/>
                <w:kern w:val="0"/>
                <w:sz w:val="22"/>
                <w:szCs w:val="22"/>
              </w:rPr>
              <w:t>白色葡萄球菌杀灭率≥99.98%；</w:t>
            </w:r>
          </w:p>
        </w:tc>
      </w:tr>
      <w:tr>
        <w:tblPrEx>
          <w:tblCellMar>
            <w:top w:w="0" w:type="dxa"/>
            <w:left w:w="108" w:type="dxa"/>
            <w:bottom w:w="0" w:type="dxa"/>
            <w:right w:w="108"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8</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免洗手消毒凝胶</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300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瓶</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19</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5700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乙醇有效含量：≥70%，容量：≥500ml，用于手部或者皮肤表面消毒。</w:t>
            </w:r>
          </w:p>
        </w:tc>
      </w:tr>
      <w:tr>
        <w:tblPrEx>
          <w:tblCellMar>
            <w:top w:w="0" w:type="dxa"/>
            <w:left w:w="108" w:type="dxa"/>
            <w:bottom w:w="0" w:type="dxa"/>
            <w:right w:w="108" w:type="dxa"/>
          </w:tblCellMar>
        </w:tblPrEx>
        <w:trPr>
          <w:trHeight w:val="94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9</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一次性PVC手套</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30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盒</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25</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750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主要原料：聚氯乙烯；包装：≥100只/盒，颜色：自然色 类型：无粉 尺码：xs.s.m.L.xl</w:t>
            </w:r>
          </w:p>
        </w:tc>
      </w:tr>
      <w:tr>
        <w:tblPrEx>
          <w:tblCellMar>
            <w:top w:w="0" w:type="dxa"/>
            <w:left w:w="108" w:type="dxa"/>
            <w:bottom w:w="0" w:type="dxa"/>
            <w:right w:w="108" w:type="dxa"/>
          </w:tblCellMar>
        </w:tblPrEx>
        <w:trPr>
          <w:trHeight w:val="94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10</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隔离桩</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88</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8800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材质：不锈钢 整体高度：≥90cm 地盘直径：≥32cm 杆直径：≥6.3cm总体长度≥3米</w:t>
            </w:r>
          </w:p>
        </w:tc>
      </w:tr>
      <w:tr>
        <w:tblPrEx>
          <w:tblCellMar>
            <w:top w:w="0" w:type="dxa"/>
            <w:left w:w="108" w:type="dxa"/>
            <w:bottom w:w="0" w:type="dxa"/>
            <w:right w:w="108" w:type="dxa"/>
          </w:tblCellMar>
        </w:tblPrEx>
        <w:trPr>
          <w:trHeight w:val="31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11</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防疫护目镜</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4</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400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规格∶长∶≥220mm，宽∶≥320mm，厚度∶≥20S。 结构：表面光滑、无毛刺、无锐角或可能引眼部不舒适的其他缺陷;可调零件或结构部件应易于调节和替换;镜片表面应平整、光滑、无划痕、波纹、气泡、杂质或其他可能有损视力的明显缺陷。海棉尺寸:泡沫条宽度∶海棉尺寸:泡沫条宽度∶25mm，正负误差不大于10%25mm，正负误差不大于10%</w:t>
            </w:r>
          </w:p>
        </w:tc>
      </w:tr>
      <w:tr>
        <w:tblPrEx>
          <w:tblCellMar>
            <w:top w:w="0" w:type="dxa"/>
            <w:left w:w="108" w:type="dxa"/>
            <w:bottom w:w="0" w:type="dxa"/>
            <w:right w:w="108" w:type="dxa"/>
          </w:tblCellMar>
        </w:tblPrEx>
        <w:trPr>
          <w:trHeight w:val="31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12</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隔离服</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25</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2500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连身式，独立包装，环氧乙烷灭菌</w:t>
            </w:r>
          </w:p>
        </w:tc>
      </w:tr>
      <w:tr>
        <w:tblPrEx>
          <w:tblCellMar>
            <w:top w:w="0" w:type="dxa"/>
            <w:left w:w="108" w:type="dxa"/>
            <w:bottom w:w="0" w:type="dxa"/>
            <w:right w:w="108" w:type="dxa"/>
          </w:tblCellMar>
        </w:tblPrEx>
        <w:trPr>
          <w:trHeight w:val="31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13</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防护面屏</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规格∶长∶≥220mm，宽∶≥320mm，厚度∶≥20S。 结构：表面光滑、无毛刺、无锐角或可能引眼部不舒适的其他缺陷;可调零件或结构部件应易于调节和替换;镜片表面应平整、光滑、无划痕、波纹、气泡、杂质或其他可能有损视力的明显缺陷。海棉尺寸:泡沫条宽度∶海棉尺寸:泡沫条宽度∶25mm，正负误差不大于10%25mm，正负误差不大于10%</w:t>
            </w:r>
          </w:p>
        </w:tc>
      </w:tr>
      <w:tr>
        <w:tblPrEx>
          <w:tblCellMar>
            <w:top w:w="0" w:type="dxa"/>
            <w:left w:w="108" w:type="dxa"/>
            <w:bottom w:w="0" w:type="dxa"/>
            <w:right w:w="108" w:type="dxa"/>
          </w:tblCellMar>
        </w:tblPrEx>
        <w:trPr>
          <w:trHeight w:val="189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14</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N95口罩</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2000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2000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医用N95口罩独立包装；过滤效率：在气体流量为85L/min情况下，口罩对非油性颗粒过滤效率应符合（≥95%）；合成血液穿透：将2ml合成血液以10.7kPa（80 =Hg）压力喷向口罩，口罩内侧不应出现渗透。</w:t>
            </w:r>
          </w:p>
        </w:tc>
      </w:tr>
      <w:tr>
        <w:tblPrEx>
          <w:tblCellMar>
            <w:top w:w="0" w:type="dxa"/>
            <w:left w:w="108" w:type="dxa"/>
            <w:bottom w:w="0" w:type="dxa"/>
            <w:right w:w="108" w:type="dxa"/>
          </w:tblCellMar>
        </w:tblPrEx>
        <w:trPr>
          <w:trHeight w:val="94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15</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紫外线消毒灯</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5</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500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2500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功率：≥100w；灯管材质：石英；波长：≥253.7nm；产品尺寸：≥55*20cm</w:t>
            </w:r>
          </w:p>
        </w:tc>
      </w:tr>
      <w:tr>
        <w:tblPrEx>
          <w:tblCellMar>
            <w:top w:w="0" w:type="dxa"/>
            <w:left w:w="108" w:type="dxa"/>
            <w:bottom w:w="0" w:type="dxa"/>
            <w:right w:w="108"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16</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医疗专用垃圾袋</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2000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0.4</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800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医用垃圾袋≥ 50L 规格：≥70*80cm≥ 50个每捆平口</w:t>
            </w:r>
          </w:p>
        </w:tc>
      </w:tr>
      <w:tr>
        <w:tblPrEx>
          <w:tblCellMar>
            <w:top w:w="0" w:type="dxa"/>
            <w:left w:w="108" w:type="dxa"/>
            <w:bottom w:w="0" w:type="dxa"/>
            <w:right w:w="108"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17</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医疗专用垃圾袋</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2000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0.3</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600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医用垃圾袋 ≥40L 规格：≥60*70cm ≥ 50个每捆平口</w:t>
            </w:r>
          </w:p>
        </w:tc>
      </w:tr>
      <w:tr>
        <w:tblPrEx>
          <w:tblCellMar>
            <w:top w:w="0" w:type="dxa"/>
            <w:left w:w="108" w:type="dxa"/>
            <w:bottom w:w="0" w:type="dxa"/>
            <w:right w:w="108" w:type="dxa"/>
          </w:tblCellMar>
        </w:tblPrEx>
        <w:trPr>
          <w:trHeight w:val="31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18</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靴套</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3.5</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350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材质：SF透气膜，规格：≥50*38cm</w:t>
            </w:r>
          </w:p>
        </w:tc>
      </w:tr>
      <w:tr>
        <w:tblPrEx>
          <w:tblCellMar>
            <w:top w:w="0" w:type="dxa"/>
            <w:left w:w="108" w:type="dxa"/>
            <w:bottom w:w="0" w:type="dxa"/>
            <w:right w:w="108" w:type="dxa"/>
          </w:tblCellMar>
        </w:tblPrEx>
        <w:trPr>
          <w:trHeight w:val="31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19</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鞋套</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0.5</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50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无纺布一次性鞋套，尺寸：≥15*40cm</w:t>
            </w:r>
          </w:p>
        </w:tc>
      </w:tr>
      <w:tr>
        <w:tblPrEx>
          <w:tblCellMar>
            <w:top w:w="0" w:type="dxa"/>
            <w:left w:w="108" w:type="dxa"/>
            <w:bottom w:w="0" w:type="dxa"/>
            <w:right w:w="108" w:type="dxa"/>
          </w:tblCellMar>
        </w:tblPrEx>
        <w:trPr>
          <w:trHeight w:val="94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20</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测温枪</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40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把</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150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6000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尺寸：≥155*40*40mm，重量≥82g，测温度范围：32-43度，测量距离：3-7M，</w:t>
            </w:r>
          </w:p>
        </w:tc>
      </w:tr>
      <w:tr>
        <w:tblPrEx>
          <w:tblCellMar>
            <w:top w:w="0" w:type="dxa"/>
            <w:left w:w="108" w:type="dxa"/>
            <w:bottom w:w="0" w:type="dxa"/>
            <w:right w:w="108" w:type="dxa"/>
          </w:tblCellMar>
        </w:tblPrEx>
        <w:trPr>
          <w:trHeight w:val="12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21</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医疗器械箱</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套</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400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800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外箱尺寸：≥25*15*18cm，内部需配置：剪刀、镊子、止血钳、刀柄、刀片、敷料镊、组织镊、铺巾、工具包、盘弯等</w:t>
            </w:r>
          </w:p>
        </w:tc>
      </w:tr>
      <w:tr>
        <w:tblPrEx>
          <w:tblCellMar>
            <w:top w:w="0" w:type="dxa"/>
            <w:left w:w="108" w:type="dxa"/>
            <w:bottom w:w="0" w:type="dxa"/>
            <w:right w:w="108" w:type="dxa"/>
          </w:tblCellMar>
        </w:tblPrEx>
        <w:trPr>
          <w:trHeight w:val="220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22</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智能自动鞋套机</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1000</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10000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电源模式：插电型                 鞋套容量：≥100                       包装尺寸：≥ L62*W33*H44cm            机器尺寸：≥L56*W28*H38cm          扶手尺寸：≥58cm                    净重：≥ 9.5KG                       毛重：≥11.5KG</w:t>
            </w:r>
          </w:p>
        </w:tc>
      </w:tr>
      <w:tr>
        <w:tblPrEx>
          <w:tblCellMar>
            <w:top w:w="0" w:type="dxa"/>
            <w:left w:w="108" w:type="dxa"/>
            <w:bottom w:w="0" w:type="dxa"/>
            <w:right w:w="108"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23</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鞋套</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40000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0.18</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7200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PE塑料，≥100只/盒，≥40盒/箱，需与鞋套机适配</w:t>
            </w:r>
          </w:p>
        </w:tc>
      </w:tr>
      <w:tr>
        <w:tblPrEx>
          <w:tblCellMar>
            <w:top w:w="0" w:type="dxa"/>
            <w:left w:w="108" w:type="dxa"/>
            <w:bottom w:w="0" w:type="dxa"/>
            <w:right w:w="108"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24</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75%酒精湿巾</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400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包</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5</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2000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酒精湿巾中文包装，尺寸：≥120mm*170mm容量：≥80抽</w:t>
            </w:r>
          </w:p>
        </w:tc>
      </w:tr>
      <w:tr>
        <w:tblPrEx>
          <w:tblCellMar>
            <w:top w:w="0" w:type="dxa"/>
            <w:left w:w="108" w:type="dxa"/>
            <w:bottom w:w="0" w:type="dxa"/>
            <w:right w:w="108" w:type="dxa"/>
          </w:tblCellMar>
        </w:tblPrEx>
        <w:trPr>
          <w:trHeight w:val="31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25</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湿巾除菌</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400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包</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5</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2000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规格：≥80抽，尺寸：≥120*160mm</w:t>
            </w:r>
          </w:p>
        </w:tc>
      </w:tr>
      <w:tr>
        <w:tblPrEx>
          <w:tblCellMar>
            <w:top w:w="0" w:type="dxa"/>
            <w:left w:w="108" w:type="dxa"/>
            <w:bottom w:w="0" w:type="dxa"/>
            <w:right w:w="108"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26</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水银温度计大刻度</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50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10</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500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sz w:val="22"/>
                <w:szCs w:val="22"/>
              </w:rPr>
            </w:pPr>
            <w:r>
              <w:rPr>
                <w:rFonts w:hint="eastAsia" w:ascii="等线" w:hAnsi="等线" w:eastAsia="等线"/>
                <w:kern w:val="0"/>
                <w:sz w:val="22"/>
                <w:szCs w:val="22"/>
              </w:rPr>
              <w:t>测量范围：35-42度，结构型式：内标式，规格：≥12支/盒</w:t>
            </w:r>
          </w:p>
        </w:tc>
      </w:tr>
      <w:tr>
        <w:tblPrEx>
          <w:tblCellMar>
            <w:top w:w="0" w:type="dxa"/>
            <w:left w:w="108" w:type="dxa"/>
            <w:bottom w:w="0" w:type="dxa"/>
            <w:right w:w="108" w:type="dxa"/>
          </w:tblCellMar>
        </w:tblPrEx>
        <w:trPr>
          <w:trHeight w:val="699"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27</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热成像筒型摄像机+控制计算机</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套</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21125</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84500</w:t>
            </w:r>
          </w:p>
        </w:tc>
        <w:tc>
          <w:tcPr>
            <w:tcW w:w="3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kern w:val="0"/>
                <w:sz w:val="22"/>
                <w:szCs w:val="22"/>
              </w:rPr>
            </w:pPr>
            <w:r>
              <w:rPr>
                <w:rFonts w:hint="eastAsia" w:ascii="等线" w:hAnsi="等线" w:eastAsia="等线"/>
                <w:kern w:val="0"/>
                <w:sz w:val="22"/>
                <w:szCs w:val="22"/>
              </w:rPr>
              <w:t>热成像筒型摄像机：（4台）</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1．支持≥1路音频输入，≥1路音频输出</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2．支持≥2路报警输入，≥2路报警输出</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★3.外壳防护等级：≥IP67</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4</w:t>
            </w:r>
            <w:r>
              <w:rPr>
                <w:rFonts w:ascii="等线" w:hAnsi="等线" w:eastAsia="等线"/>
                <w:kern w:val="0"/>
                <w:sz w:val="22"/>
                <w:szCs w:val="22"/>
              </w:rPr>
              <w:t>.</w:t>
            </w:r>
            <w:r>
              <w:rPr>
                <w:rFonts w:hint="eastAsia" w:ascii="等线" w:hAnsi="等线" w:eastAsia="等线"/>
                <w:kern w:val="0"/>
                <w:sz w:val="22"/>
                <w:szCs w:val="22"/>
              </w:rPr>
              <w:t>电源电压在DC12V±20%范围内变化时，能正常工作</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5</w:t>
            </w:r>
            <w:r>
              <w:rPr>
                <w:rFonts w:ascii="等线" w:hAnsi="等线" w:eastAsia="等线"/>
                <w:kern w:val="0"/>
                <w:sz w:val="22"/>
                <w:szCs w:val="22"/>
              </w:rPr>
              <w:t>.</w:t>
            </w:r>
            <w:r>
              <w:rPr>
                <w:rFonts w:hint="eastAsia" w:ascii="等线" w:hAnsi="等线" w:eastAsia="等线"/>
                <w:kern w:val="0"/>
                <w:sz w:val="22"/>
                <w:szCs w:val="22"/>
              </w:rPr>
              <w:t>支持SD卡热拔插，最大支持512GBSD卡</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6</w:t>
            </w:r>
            <w:r>
              <w:rPr>
                <w:rFonts w:ascii="等线" w:hAnsi="等线" w:eastAsia="等线"/>
                <w:kern w:val="0"/>
                <w:sz w:val="22"/>
                <w:szCs w:val="22"/>
              </w:rPr>
              <w:t>.</w:t>
            </w:r>
            <w:r>
              <w:rPr>
                <w:rFonts w:hint="eastAsia" w:ascii="等线" w:hAnsi="等线" w:eastAsia="等线"/>
                <w:kern w:val="0"/>
                <w:sz w:val="22"/>
                <w:szCs w:val="22"/>
              </w:rPr>
              <w:t>具有双向语音对讲和单向语音广播功能</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7</w:t>
            </w:r>
            <w:r>
              <w:rPr>
                <w:rFonts w:ascii="等线" w:hAnsi="等线" w:eastAsia="等线"/>
                <w:kern w:val="0"/>
                <w:sz w:val="22"/>
                <w:szCs w:val="22"/>
              </w:rPr>
              <w:t>.</w:t>
            </w:r>
            <w:r>
              <w:rPr>
                <w:rFonts w:hint="eastAsia" w:ascii="等线" w:hAnsi="等线" w:eastAsia="等线"/>
                <w:kern w:val="0"/>
                <w:sz w:val="22"/>
                <w:szCs w:val="22"/>
              </w:rPr>
              <w:t>最低可用照度，0.01lx（彩色）；0.001lx（黑白）</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8</w:t>
            </w:r>
            <w:r>
              <w:rPr>
                <w:rFonts w:ascii="等线" w:hAnsi="等线" w:eastAsia="等线"/>
                <w:kern w:val="0"/>
                <w:sz w:val="22"/>
                <w:szCs w:val="22"/>
              </w:rPr>
              <w:t>.</w:t>
            </w:r>
            <w:r>
              <w:rPr>
                <w:rFonts w:hint="eastAsia" w:ascii="等线" w:hAnsi="等线" w:eastAsia="等线"/>
                <w:kern w:val="0"/>
                <w:sz w:val="22"/>
                <w:szCs w:val="22"/>
              </w:rPr>
              <w:t>热成像图像尺寸（1920×1080、1280×720、704×576、640×512、384×288、352×288、320×240、256×192、160×120、120×90）</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9</w:t>
            </w:r>
            <w:r>
              <w:rPr>
                <w:rFonts w:ascii="等线" w:hAnsi="等线" w:eastAsia="等线"/>
                <w:kern w:val="0"/>
                <w:sz w:val="22"/>
                <w:szCs w:val="22"/>
              </w:rPr>
              <w:t>.</w:t>
            </w:r>
            <w:r>
              <w:rPr>
                <w:rFonts w:hint="eastAsia" w:ascii="等线" w:hAnsi="等线" w:eastAsia="等线"/>
                <w:kern w:val="0"/>
                <w:sz w:val="22"/>
                <w:szCs w:val="22"/>
              </w:rPr>
              <w:t>主码流及子码流帧率：支持50帧/秒</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1</w:t>
            </w:r>
            <w:r>
              <w:rPr>
                <w:rFonts w:ascii="等线" w:hAnsi="等线" w:eastAsia="等线"/>
                <w:kern w:val="0"/>
                <w:sz w:val="22"/>
                <w:szCs w:val="22"/>
              </w:rPr>
              <w:t>0.</w:t>
            </w:r>
            <w:r>
              <w:rPr>
                <w:rFonts w:hint="eastAsia" w:ascii="等线" w:hAnsi="等线" w:eastAsia="等线"/>
                <w:kern w:val="0"/>
                <w:sz w:val="22"/>
                <w:szCs w:val="22"/>
              </w:rPr>
              <w:t>在IE浏览器下，可通过单IP同时浏览可见光和热成像视频</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★1</w:t>
            </w:r>
            <w:r>
              <w:rPr>
                <w:rFonts w:ascii="等线" w:hAnsi="等线" w:eastAsia="等线"/>
                <w:kern w:val="0"/>
                <w:sz w:val="22"/>
                <w:szCs w:val="22"/>
              </w:rPr>
              <w:t>1.</w:t>
            </w:r>
            <w:r>
              <w:rPr>
                <w:rFonts w:hint="eastAsia" w:ascii="等线" w:hAnsi="等线" w:eastAsia="等线"/>
                <w:kern w:val="0"/>
                <w:sz w:val="22"/>
                <w:szCs w:val="22"/>
              </w:rPr>
              <w:t>在35%的网络丢包环境中,可正常显示监视画面;</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1</w:t>
            </w:r>
            <w:r>
              <w:rPr>
                <w:rFonts w:ascii="等线" w:hAnsi="等线" w:eastAsia="等线"/>
                <w:kern w:val="0"/>
                <w:sz w:val="22"/>
                <w:szCs w:val="22"/>
              </w:rPr>
              <w:t>2.</w:t>
            </w:r>
            <w:r>
              <w:rPr>
                <w:rFonts w:hint="eastAsia" w:ascii="等线" w:hAnsi="等线" w:eastAsia="等线"/>
                <w:kern w:val="0"/>
                <w:sz w:val="22"/>
                <w:szCs w:val="22"/>
              </w:rPr>
              <w:t>能进行黑白名单设置控制访问的IP地址和MAC地址;</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★1</w:t>
            </w:r>
            <w:r>
              <w:rPr>
                <w:rFonts w:ascii="等线" w:hAnsi="等线" w:eastAsia="等线"/>
                <w:kern w:val="0"/>
                <w:sz w:val="22"/>
                <w:szCs w:val="22"/>
              </w:rPr>
              <w:t>3.</w:t>
            </w:r>
            <w:r>
              <w:rPr>
                <w:rFonts w:hint="eastAsia" w:ascii="等线" w:hAnsi="等线" w:eastAsia="等线"/>
                <w:kern w:val="0"/>
                <w:sz w:val="22"/>
                <w:szCs w:val="22"/>
              </w:rPr>
              <w:t>CPU、GPU占用超过预设值或内存可用容量低于预设值时,可通过客户端软件或IE浏览器给出报警信息;</w:t>
            </w:r>
          </w:p>
          <w:p>
            <w:pPr>
              <w:widowControl/>
              <w:jc w:val="left"/>
              <w:textAlignment w:val="center"/>
              <w:rPr>
                <w:rFonts w:hint="eastAsia" w:ascii="等线" w:hAnsi="等线" w:eastAsia="等线"/>
                <w:kern w:val="0"/>
                <w:sz w:val="22"/>
                <w:szCs w:val="22"/>
              </w:rPr>
            </w:pPr>
            <w:r>
              <w:rPr>
                <w:rFonts w:ascii="等线" w:hAnsi="等线" w:eastAsia="等线"/>
                <w:kern w:val="0"/>
                <w:sz w:val="22"/>
                <w:szCs w:val="22"/>
              </w:rPr>
              <w:t>14.</w:t>
            </w:r>
            <w:r>
              <w:rPr>
                <w:rFonts w:hint="eastAsia" w:ascii="等线" w:hAnsi="等线" w:eastAsia="等线"/>
                <w:kern w:val="0"/>
                <w:sz w:val="22"/>
                <w:szCs w:val="22"/>
              </w:rPr>
              <w:t>在IE浏览器下，具有数字降噪设置;</w:t>
            </w:r>
          </w:p>
          <w:p>
            <w:pPr>
              <w:widowControl/>
              <w:jc w:val="left"/>
              <w:textAlignment w:val="center"/>
              <w:rPr>
                <w:rFonts w:hint="eastAsia" w:ascii="等线" w:hAnsi="等线" w:eastAsia="等线"/>
                <w:kern w:val="0"/>
                <w:sz w:val="22"/>
                <w:szCs w:val="22"/>
              </w:rPr>
            </w:pPr>
            <w:r>
              <w:rPr>
                <w:rFonts w:ascii="等线" w:hAnsi="等线" w:eastAsia="等线"/>
                <w:kern w:val="0"/>
                <w:sz w:val="22"/>
                <w:szCs w:val="22"/>
              </w:rPr>
              <w:t>15.</w:t>
            </w:r>
            <w:r>
              <w:rPr>
                <w:rFonts w:hint="eastAsia" w:ascii="等线" w:hAnsi="等线" w:eastAsia="等线"/>
                <w:kern w:val="0"/>
                <w:sz w:val="22"/>
                <w:szCs w:val="22"/>
              </w:rPr>
              <w:t>具有支持图像细节增强功能、强光抑制;</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★1</w:t>
            </w:r>
            <w:r>
              <w:rPr>
                <w:rFonts w:ascii="等线" w:hAnsi="等线" w:eastAsia="等线"/>
                <w:kern w:val="0"/>
                <w:sz w:val="22"/>
                <w:szCs w:val="22"/>
              </w:rPr>
              <w:t>6.</w:t>
            </w:r>
            <w:r>
              <w:rPr>
                <w:rFonts w:hint="eastAsia" w:ascii="等线" w:hAnsi="等线" w:eastAsia="等线"/>
                <w:kern w:val="0"/>
                <w:sz w:val="22"/>
                <w:szCs w:val="22"/>
              </w:rPr>
              <w:t>热成像视频图像支持白热、黑热、融合1、彩虹、融合2、铁红1、铁红2、深褐色、色彩1、色彩2、冰火、雨、红热、绿热、深蓝、聚变、琥珀、春夏秋冬18种模式;</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1</w:t>
            </w:r>
            <w:r>
              <w:rPr>
                <w:rFonts w:ascii="等线" w:hAnsi="等线" w:eastAsia="等线"/>
                <w:kern w:val="0"/>
                <w:sz w:val="22"/>
                <w:szCs w:val="22"/>
              </w:rPr>
              <w:t>7.</w:t>
            </w:r>
            <w:r>
              <w:rPr>
                <w:rFonts w:hint="eastAsia" w:ascii="等线" w:hAnsi="等线" w:eastAsia="等线"/>
                <w:kern w:val="0"/>
                <w:sz w:val="22"/>
                <w:szCs w:val="22"/>
              </w:rPr>
              <w:t>在IE浏览器下，具有SVC设置选项;</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1</w:t>
            </w:r>
            <w:r>
              <w:rPr>
                <w:rFonts w:ascii="等线" w:hAnsi="等线" w:eastAsia="等线"/>
                <w:kern w:val="0"/>
                <w:sz w:val="22"/>
                <w:szCs w:val="22"/>
              </w:rPr>
              <w:t>8.</w:t>
            </w:r>
            <w:r>
              <w:rPr>
                <w:rFonts w:hint="eastAsia" w:ascii="等线" w:hAnsi="等线" w:eastAsia="等线"/>
                <w:kern w:val="0"/>
                <w:sz w:val="22"/>
                <w:szCs w:val="22"/>
              </w:rPr>
              <w:t>点测温、线测温、区域测温中存在高于或者低于报警或预报警温度时，可在客户端显示不同的报警颜色进行报警提示，联动报警输出并发送邮件，联动录像及联动抓拍;</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1</w:t>
            </w:r>
            <w:r>
              <w:rPr>
                <w:rFonts w:ascii="等线" w:hAnsi="等线" w:eastAsia="等线"/>
                <w:kern w:val="0"/>
                <w:sz w:val="22"/>
                <w:szCs w:val="22"/>
              </w:rPr>
              <w:t>9.</w:t>
            </w:r>
            <w:r>
              <w:rPr>
                <w:rFonts w:hint="eastAsia" w:ascii="等线" w:hAnsi="等线" w:eastAsia="等线"/>
                <w:kern w:val="0"/>
                <w:sz w:val="22"/>
                <w:szCs w:val="22"/>
              </w:rPr>
              <w:t>可对热成像视频图像监视画面上最高探测温度和最低探测温度的目标进行跟踪和标注;</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2</w:t>
            </w:r>
            <w:r>
              <w:rPr>
                <w:rFonts w:ascii="等线" w:hAnsi="等线" w:eastAsia="等线"/>
                <w:kern w:val="0"/>
                <w:sz w:val="22"/>
                <w:szCs w:val="22"/>
              </w:rPr>
              <w:t>0.</w:t>
            </w:r>
            <w:r>
              <w:rPr>
                <w:rFonts w:hint="eastAsia" w:ascii="等线" w:hAnsi="等线" w:eastAsia="等线"/>
                <w:kern w:val="0"/>
                <w:sz w:val="22"/>
                <w:szCs w:val="22"/>
              </w:rPr>
              <w:t>可将热成像视频图像和可见光视频图像进行融合预览，并在可见光视频图像上相同比例位置处叠加热成像测温信息;</w:t>
            </w:r>
          </w:p>
          <w:p>
            <w:pPr>
              <w:widowControl/>
              <w:jc w:val="left"/>
              <w:textAlignment w:val="center"/>
              <w:rPr>
                <w:rFonts w:hint="eastAsia" w:ascii="等线" w:hAnsi="等线" w:eastAsia="等线"/>
                <w:kern w:val="0"/>
                <w:sz w:val="22"/>
                <w:szCs w:val="22"/>
              </w:rPr>
            </w:pPr>
            <w:r>
              <w:rPr>
                <w:rFonts w:ascii="等线" w:hAnsi="等线" w:eastAsia="等线"/>
                <w:kern w:val="0"/>
                <w:sz w:val="22"/>
                <w:szCs w:val="22"/>
              </w:rPr>
              <w:t>21.</w:t>
            </w:r>
            <w:r>
              <w:rPr>
                <w:rFonts w:hint="eastAsia" w:ascii="等线" w:hAnsi="等线" w:eastAsia="等线"/>
                <w:kern w:val="0"/>
                <w:sz w:val="22"/>
                <w:szCs w:val="22"/>
              </w:rPr>
              <w:t>可通过IE浏览器设置温度信息的字体大小、及点、线、区域的颜色;</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★2</w:t>
            </w:r>
            <w:r>
              <w:rPr>
                <w:rFonts w:ascii="等线" w:hAnsi="等线" w:eastAsia="等线"/>
                <w:kern w:val="0"/>
                <w:sz w:val="22"/>
                <w:szCs w:val="22"/>
              </w:rPr>
              <w:t>2.</w:t>
            </w:r>
            <w:r>
              <w:rPr>
                <w:rFonts w:hint="eastAsia" w:ascii="等线" w:hAnsi="等线" w:eastAsia="等线"/>
                <w:kern w:val="0"/>
                <w:sz w:val="22"/>
                <w:szCs w:val="22"/>
              </w:rPr>
              <w:t>噪声等效温差(NETD)在10mk及以下;</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★2</w:t>
            </w:r>
            <w:r>
              <w:rPr>
                <w:rFonts w:ascii="等线" w:hAnsi="等线" w:eastAsia="等线"/>
                <w:kern w:val="0"/>
                <w:sz w:val="22"/>
                <w:szCs w:val="22"/>
              </w:rPr>
              <w:t>3.</w:t>
            </w:r>
            <w:r>
              <w:rPr>
                <w:rFonts w:hint="eastAsia" w:ascii="等线" w:hAnsi="等线" w:eastAsia="等线"/>
                <w:kern w:val="0"/>
                <w:sz w:val="22"/>
                <w:szCs w:val="22"/>
              </w:rPr>
              <w:t>最小可分辨温差≤200mk</w:t>
            </w:r>
            <w:r>
              <w:rPr>
                <w:rFonts w:ascii="等线" w:hAnsi="等线" w:eastAsia="等线"/>
                <w:kern w:val="0"/>
                <w:sz w:val="22"/>
                <w:szCs w:val="22"/>
              </w:rPr>
              <w:t>;</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2</w:t>
            </w:r>
            <w:r>
              <w:rPr>
                <w:rFonts w:ascii="等线" w:hAnsi="等线" w:eastAsia="等线"/>
                <w:kern w:val="0"/>
                <w:sz w:val="22"/>
                <w:szCs w:val="22"/>
              </w:rPr>
              <w:t>4.</w:t>
            </w:r>
            <w:r>
              <w:rPr>
                <w:rFonts w:hint="eastAsia" w:ascii="等线" w:hAnsi="等线" w:eastAsia="等线"/>
                <w:kern w:val="0"/>
                <w:sz w:val="22"/>
                <w:szCs w:val="22"/>
              </w:rPr>
              <w:t>具备热成像监控设备系统软件自主知识产权;</w:t>
            </w:r>
          </w:p>
          <w:p>
            <w:pPr>
              <w:widowControl/>
              <w:jc w:val="left"/>
              <w:textAlignment w:val="center"/>
              <w:rPr>
                <w:rFonts w:hint="eastAsia" w:ascii="等线" w:hAnsi="等线" w:eastAsia="等线"/>
                <w:kern w:val="0"/>
                <w:sz w:val="22"/>
                <w:szCs w:val="22"/>
              </w:rPr>
            </w:pPr>
            <w:r>
              <w:rPr>
                <w:rFonts w:ascii="等线" w:hAnsi="等线" w:eastAsia="等线"/>
                <w:kern w:val="0"/>
                <w:sz w:val="22"/>
                <w:szCs w:val="22"/>
              </w:rPr>
              <w:t>25.</w:t>
            </w:r>
            <w:r>
              <w:rPr>
                <w:rFonts w:hint="eastAsia" w:ascii="等线" w:hAnsi="等线" w:eastAsia="等线"/>
                <w:kern w:val="0"/>
                <w:sz w:val="22"/>
                <w:szCs w:val="22"/>
              </w:rPr>
              <w:t>支持测温屏蔽区域设置功能，对设置的区域不进行测温;</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★2</w:t>
            </w:r>
            <w:r>
              <w:rPr>
                <w:rFonts w:ascii="等线" w:hAnsi="等线" w:eastAsia="等线"/>
                <w:kern w:val="0"/>
                <w:sz w:val="22"/>
                <w:szCs w:val="22"/>
              </w:rPr>
              <w:t>6.</w:t>
            </w:r>
            <w:r>
              <w:rPr>
                <w:rFonts w:hint="eastAsia" w:ascii="等线" w:hAnsi="等线" w:eastAsia="等线"/>
                <w:kern w:val="0"/>
                <w:sz w:val="22"/>
                <w:szCs w:val="22"/>
              </w:rPr>
              <w:t>支持同时检测最多20张人脸并同步测温，框出人脸叠加实时人体测温数据;</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2</w:t>
            </w:r>
            <w:r>
              <w:rPr>
                <w:rFonts w:ascii="等线" w:hAnsi="等线" w:eastAsia="等线"/>
                <w:kern w:val="0"/>
                <w:sz w:val="22"/>
                <w:szCs w:val="22"/>
              </w:rPr>
              <w:t>7.</w:t>
            </w:r>
            <w:r>
              <w:rPr>
                <w:rFonts w:hint="eastAsia" w:ascii="等线" w:hAnsi="等线" w:eastAsia="等线"/>
                <w:kern w:val="0"/>
                <w:sz w:val="22"/>
                <w:szCs w:val="22"/>
              </w:rPr>
              <w:t>测温35℃的目标，在画面的中心及4个角落区域的测温一致性不超过±0.1℃;</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★2</w:t>
            </w:r>
            <w:r>
              <w:rPr>
                <w:rFonts w:ascii="等线" w:hAnsi="等线" w:eastAsia="等线"/>
                <w:kern w:val="0"/>
                <w:sz w:val="22"/>
                <w:szCs w:val="22"/>
              </w:rPr>
              <w:t>8.</w:t>
            </w:r>
            <w:r>
              <w:rPr>
                <w:rFonts w:hint="eastAsia" w:ascii="等线" w:hAnsi="等线" w:eastAsia="等线"/>
                <w:kern w:val="0"/>
                <w:sz w:val="22"/>
                <w:szCs w:val="22"/>
              </w:rPr>
              <w:t>测温28.0℃～42.0℃的目标时，不搭配黑体使用误差不大于±0.5℃，搭配黑体使用时测温误差不大于±0.3℃;</w:t>
            </w:r>
          </w:p>
          <w:p>
            <w:pPr>
              <w:widowControl/>
              <w:jc w:val="left"/>
              <w:textAlignment w:val="center"/>
              <w:rPr>
                <w:rFonts w:hint="eastAsia" w:ascii="等线" w:hAnsi="等线" w:eastAsia="等线"/>
                <w:kern w:val="0"/>
                <w:sz w:val="22"/>
                <w:szCs w:val="22"/>
              </w:rPr>
            </w:pPr>
            <w:r>
              <w:rPr>
                <w:rFonts w:ascii="等线" w:hAnsi="等线" w:eastAsia="等线"/>
                <w:kern w:val="0"/>
                <w:sz w:val="22"/>
                <w:szCs w:val="22"/>
              </w:rPr>
              <w:t>29.</w:t>
            </w:r>
            <w:r>
              <w:rPr>
                <w:rFonts w:hint="eastAsia" w:ascii="等线" w:hAnsi="等线" w:eastAsia="等线"/>
                <w:kern w:val="0"/>
                <w:sz w:val="22"/>
                <w:szCs w:val="22"/>
              </w:rPr>
              <w:t>设备支持高温报警功能，当监控画面中目标温度超过设定阈值时，人脸框及温度示数呈现红色、并给出语音提示，可设置报警白光闪烁，报警温度阈值可设置;</w:t>
            </w:r>
          </w:p>
          <w:p>
            <w:pPr>
              <w:widowControl/>
              <w:jc w:val="left"/>
              <w:textAlignment w:val="center"/>
              <w:rPr>
                <w:rFonts w:hint="eastAsia" w:ascii="等线" w:hAnsi="等线" w:eastAsia="等线"/>
                <w:kern w:val="0"/>
                <w:sz w:val="22"/>
                <w:szCs w:val="22"/>
              </w:rPr>
            </w:pPr>
            <w:r>
              <w:rPr>
                <w:rFonts w:hint="eastAsia" w:ascii="等线" w:hAnsi="等线" w:eastAsia="等线"/>
                <w:kern w:val="0"/>
                <w:sz w:val="22"/>
                <w:szCs w:val="22"/>
              </w:rPr>
              <w:t>3</w:t>
            </w:r>
            <w:r>
              <w:rPr>
                <w:rFonts w:ascii="等线" w:hAnsi="等线" w:eastAsia="等线"/>
                <w:kern w:val="0"/>
                <w:sz w:val="22"/>
                <w:szCs w:val="22"/>
              </w:rPr>
              <w:t>0.</w:t>
            </w:r>
            <w:r>
              <w:rPr>
                <w:rFonts w:hint="eastAsia" w:ascii="等线" w:hAnsi="等线" w:eastAsia="等线"/>
                <w:kern w:val="0"/>
                <w:sz w:val="22"/>
                <w:szCs w:val="22"/>
              </w:rPr>
              <w:t>设备的测温响应时间不大于120ms</w:t>
            </w:r>
            <w:r>
              <w:rPr>
                <w:rFonts w:ascii="等线" w:hAnsi="等线" w:eastAsia="等线"/>
                <w:kern w:val="0"/>
                <w:sz w:val="22"/>
                <w:szCs w:val="22"/>
              </w:rPr>
              <w:t>;</w:t>
            </w:r>
          </w:p>
          <w:p>
            <w:pPr>
              <w:widowControl/>
              <w:jc w:val="left"/>
              <w:textAlignment w:val="center"/>
              <w:rPr>
                <w:rFonts w:ascii="等线" w:hAnsi="等线" w:eastAsia="等线"/>
                <w:kern w:val="0"/>
                <w:sz w:val="22"/>
                <w:szCs w:val="22"/>
              </w:rPr>
            </w:pPr>
            <w:r>
              <w:rPr>
                <w:rFonts w:hint="eastAsia" w:ascii="等线" w:hAnsi="等线" w:eastAsia="等线"/>
                <w:kern w:val="0"/>
                <w:sz w:val="22"/>
                <w:szCs w:val="22"/>
              </w:rPr>
              <w:t>3</w:t>
            </w:r>
            <w:r>
              <w:rPr>
                <w:rFonts w:ascii="等线" w:hAnsi="等线" w:eastAsia="等线"/>
                <w:kern w:val="0"/>
                <w:sz w:val="22"/>
                <w:szCs w:val="22"/>
              </w:rPr>
              <w:t>1.</w:t>
            </w:r>
            <w:r>
              <w:rPr>
                <w:rFonts w:hint="eastAsia" w:ascii="等线" w:hAnsi="等线" w:eastAsia="等线"/>
                <w:kern w:val="0"/>
                <w:sz w:val="22"/>
                <w:szCs w:val="22"/>
              </w:rPr>
              <w:t>当监控场景中有目标触发高温报警时，可联动抓图并上传至客户端软件，抓拍图片应包括可见光图片和热成像图片，并叠加人脸框及对应数据信息。</w:t>
            </w:r>
          </w:p>
          <w:p>
            <w:pPr>
              <w:pStyle w:val="2"/>
              <w:rPr>
                <w:rFonts w:hint="eastAsia" w:ascii="等线" w:hAnsi="等线" w:eastAsia="等线"/>
                <w:sz w:val="22"/>
                <w:szCs w:val="22"/>
              </w:rPr>
            </w:pPr>
            <w:r>
              <w:rPr>
                <w:rFonts w:hint="eastAsia" w:ascii="等线" w:hAnsi="等线" w:eastAsia="等线"/>
                <w:kern w:val="0"/>
                <w:sz w:val="22"/>
                <w:szCs w:val="22"/>
              </w:rPr>
              <w:t>控制计算机(</w:t>
            </w:r>
            <w:r>
              <w:rPr>
                <w:rFonts w:ascii="等线" w:hAnsi="等线" w:eastAsia="等线"/>
                <w:kern w:val="0"/>
                <w:sz w:val="22"/>
                <w:szCs w:val="22"/>
              </w:rPr>
              <w:t>4</w:t>
            </w:r>
            <w:r>
              <w:rPr>
                <w:rFonts w:hint="eastAsia" w:ascii="等线" w:hAnsi="等线" w:eastAsia="等线"/>
                <w:kern w:val="0"/>
                <w:sz w:val="22"/>
                <w:szCs w:val="22"/>
              </w:rPr>
              <w:t>套):</w:t>
            </w:r>
          </w:p>
          <w:p>
            <w:pPr>
              <w:pStyle w:val="2"/>
              <w:rPr>
                <w:rFonts w:hint="eastAsia" w:ascii="等线" w:hAnsi="等线" w:eastAsia="等线"/>
                <w:sz w:val="22"/>
                <w:szCs w:val="22"/>
              </w:rPr>
            </w:pPr>
            <w:r>
              <w:rPr>
                <w:rFonts w:hint="eastAsia" w:ascii="等线" w:hAnsi="等线" w:eastAsia="等线"/>
                <w:sz w:val="22"/>
                <w:szCs w:val="22"/>
              </w:rPr>
              <w:t>★1.机型：商用大客户台式计算机在所投标官网可查；原装标配，不接受二次开箱改配，否则不予验收结款</w:t>
            </w:r>
          </w:p>
          <w:p>
            <w:pPr>
              <w:pStyle w:val="2"/>
              <w:rPr>
                <w:rFonts w:hint="eastAsia" w:ascii="等线" w:hAnsi="等线" w:eastAsia="等线"/>
                <w:sz w:val="22"/>
                <w:szCs w:val="22"/>
              </w:rPr>
            </w:pPr>
            <w:r>
              <w:rPr>
                <w:rFonts w:hint="eastAsia" w:ascii="等线" w:hAnsi="等线" w:eastAsia="等线"/>
                <w:sz w:val="22"/>
                <w:szCs w:val="22"/>
              </w:rPr>
              <w:t xml:space="preserve">2.CPU ：≥i5-12500 </w:t>
            </w:r>
          </w:p>
          <w:p>
            <w:pPr>
              <w:pStyle w:val="2"/>
              <w:rPr>
                <w:rFonts w:hint="eastAsia" w:ascii="等线" w:hAnsi="等线" w:eastAsia="等线"/>
                <w:sz w:val="22"/>
                <w:szCs w:val="22"/>
              </w:rPr>
            </w:pPr>
            <w:r>
              <w:rPr>
                <w:rFonts w:hint="eastAsia" w:ascii="等线" w:hAnsi="等线" w:eastAsia="等线"/>
                <w:sz w:val="22"/>
                <w:szCs w:val="22"/>
              </w:rPr>
              <w:t>3.主板： ≥B660系列以上芯片组</w:t>
            </w:r>
          </w:p>
          <w:p>
            <w:pPr>
              <w:pStyle w:val="2"/>
              <w:rPr>
                <w:rFonts w:hint="eastAsia" w:ascii="等线" w:hAnsi="等线" w:eastAsia="等线"/>
                <w:sz w:val="22"/>
                <w:szCs w:val="22"/>
              </w:rPr>
            </w:pPr>
            <w:r>
              <w:rPr>
                <w:rFonts w:hint="eastAsia" w:ascii="等线" w:hAnsi="等线" w:eastAsia="等线"/>
                <w:sz w:val="22"/>
                <w:szCs w:val="22"/>
              </w:rPr>
              <w:t>4.扩展槽：≥1个PCI-E*16（8速）、2个PCI-E*1、</w:t>
            </w:r>
          </w:p>
          <w:p>
            <w:pPr>
              <w:pStyle w:val="2"/>
              <w:rPr>
                <w:rFonts w:hint="eastAsia" w:ascii="等线" w:hAnsi="等线" w:eastAsia="等线"/>
                <w:sz w:val="22"/>
                <w:szCs w:val="22"/>
              </w:rPr>
            </w:pPr>
            <w:r>
              <w:rPr>
                <w:rFonts w:hint="eastAsia" w:ascii="等线" w:hAnsi="等线" w:eastAsia="等线"/>
                <w:sz w:val="22"/>
                <w:szCs w:val="22"/>
              </w:rPr>
              <w:t xml:space="preserve">5.内存：≥16GB DDR4 </w:t>
            </w:r>
          </w:p>
          <w:p>
            <w:pPr>
              <w:pStyle w:val="2"/>
              <w:rPr>
                <w:rFonts w:hint="eastAsia" w:ascii="等线" w:hAnsi="等线" w:eastAsia="等线"/>
                <w:sz w:val="22"/>
                <w:szCs w:val="22"/>
              </w:rPr>
            </w:pPr>
            <w:r>
              <w:rPr>
                <w:rFonts w:hint="eastAsia" w:ascii="等线" w:hAnsi="等线" w:eastAsia="等线"/>
                <w:sz w:val="22"/>
                <w:szCs w:val="22"/>
              </w:rPr>
              <w:t>6.显卡: ≥集成显卡</w:t>
            </w:r>
          </w:p>
          <w:p>
            <w:pPr>
              <w:pStyle w:val="2"/>
              <w:rPr>
                <w:rFonts w:hint="eastAsia" w:ascii="等线" w:hAnsi="等线" w:eastAsia="等线"/>
                <w:sz w:val="22"/>
                <w:szCs w:val="22"/>
              </w:rPr>
            </w:pPr>
            <w:r>
              <w:rPr>
                <w:rFonts w:hint="eastAsia" w:ascii="等线" w:hAnsi="等线" w:eastAsia="等线"/>
                <w:sz w:val="22"/>
                <w:szCs w:val="22"/>
              </w:rPr>
              <w:t>7.声卡：集成声卡，支持≥5.1声道（提供前≥2后≥3共5个音频接口）</w:t>
            </w:r>
          </w:p>
          <w:p>
            <w:pPr>
              <w:pStyle w:val="2"/>
              <w:rPr>
                <w:rFonts w:hint="eastAsia" w:ascii="等线" w:hAnsi="等线" w:eastAsia="等线"/>
                <w:sz w:val="22"/>
                <w:szCs w:val="22"/>
              </w:rPr>
            </w:pPr>
            <w:r>
              <w:rPr>
                <w:rFonts w:hint="eastAsia" w:ascii="等线" w:hAnsi="等线" w:eastAsia="等线"/>
                <w:sz w:val="22"/>
                <w:szCs w:val="22"/>
              </w:rPr>
              <w:t>8.硬盘≥512GB固态硬盘</w:t>
            </w:r>
          </w:p>
          <w:p>
            <w:pPr>
              <w:pStyle w:val="2"/>
              <w:rPr>
                <w:rFonts w:hint="eastAsia" w:ascii="等线" w:hAnsi="等线" w:eastAsia="等线"/>
                <w:sz w:val="22"/>
                <w:szCs w:val="22"/>
              </w:rPr>
            </w:pPr>
            <w:r>
              <w:rPr>
                <w:rFonts w:hint="eastAsia" w:ascii="等线" w:hAnsi="等线" w:eastAsia="等线"/>
                <w:sz w:val="22"/>
                <w:szCs w:val="22"/>
              </w:rPr>
              <w:t>9.网卡≥10/100/1000M以太网卡</w:t>
            </w:r>
          </w:p>
          <w:p>
            <w:pPr>
              <w:pStyle w:val="2"/>
              <w:rPr>
                <w:rFonts w:hint="eastAsia" w:ascii="等线" w:hAnsi="等线" w:eastAsia="等线"/>
                <w:sz w:val="22"/>
                <w:szCs w:val="22"/>
              </w:rPr>
            </w:pPr>
            <w:r>
              <w:rPr>
                <w:rFonts w:hint="eastAsia" w:ascii="等线" w:hAnsi="等线" w:eastAsia="等线"/>
                <w:sz w:val="22"/>
                <w:szCs w:val="22"/>
              </w:rPr>
              <w:t>10．显示器：≥与主机同一品牌23.8寸LED显示器</w:t>
            </w:r>
          </w:p>
          <w:p>
            <w:pPr>
              <w:pStyle w:val="2"/>
              <w:rPr>
                <w:rFonts w:hint="eastAsia" w:ascii="等线" w:hAnsi="等线" w:eastAsia="等线"/>
                <w:sz w:val="22"/>
                <w:szCs w:val="22"/>
              </w:rPr>
            </w:pPr>
            <w:r>
              <w:rPr>
                <w:rFonts w:hint="eastAsia" w:ascii="等线" w:hAnsi="等线" w:eastAsia="等线"/>
                <w:sz w:val="22"/>
                <w:szCs w:val="22"/>
              </w:rPr>
              <w:t>11. 键盘鼠标 ：PS2防水抗菌键盘、USB光电鼠标</w:t>
            </w:r>
          </w:p>
          <w:p>
            <w:pPr>
              <w:pStyle w:val="2"/>
              <w:rPr>
                <w:rFonts w:hint="eastAsia" w:ascii="等线" w:hAnsi="等线" w:eastAsia="等线"/>
                <w:sz w:val="22"/>
                <w:szCs w:val="22"/>
              </w:rPr>
            </w:pPr>
            <w:r>
              <w:rPr>
                <w:rFonts w:hint="eastAsia" w:ascii="等线" w:hAnsi="等线" w:eastAsia="等线"/>
                <w:sz w:val="22"/>
                <w:szCs w:val="22"/>
              </w:rPr>
              <w:t>12.电源:≥110/220V 180W 节能电源</w:t>
            </w:r>
          </w:p>
          <w:p>
            <w:pPr>
              <w:pStyle w:val="2"/>
              <w:rPr>
                <w:rFonts w:hint="eastAsia" w:ascii="等线" w:hAnsi="等线" w:eastAsia="等线"/>
                <w:sz w:val="22"/>
                <w:szCs w:val="22"/>
              </w:rPr>
            </w:pPr>
            <w:r>
              <w:rPr>
                <w:rFonts w:hint="eastAsia" w:ascii="等线" w:hAnsi="等线" w:eastAsia="等线"/>
                <w:sz w:val="22"/>
                <w:szCs w:val="22"/>
              </w:rPr>
              <w:t>13.机箱：标准MATX立式机箱，采用蜂窝结构，散热更为有效；机箱不大于15L，顶置提手，方便搬运，顶置电源开关键，方便使用</w:t>
            </w:r>
          </w:p>
          <w:p>
            <w:pPr>
              <w:pStyle w:val="2"/>
              <w:rPr>
                <w:rFonts w:hint="eastAsia" w:ascii="等线" w:hAnsi="等线" w:eastAsia="等线"/>
                <w:sz w:val="22"/>
                <w:szCs w:val="22"/>
              </w:rPr>
            </w:pPr>
            <w:r>
              <w:rPr>
                <w:rFonts w:hint="eastAsia" w:ascii="等线" w:hAnsi="等线" w:eastAsia="等线"/>
                <w:sz w:val="22"/>
                <w:szCs w:val="22"/>
              </w:rPr>
              <w:t>14.操作系统：出厂预装正版Windows操作系统，官网正版可查；</w:t>
            </w:r>
          </w:p>
          <w:p>
            <w:pPr>
              <w:pStyle w:val="2"/>
              <w:rPr>
                <w:rFonts w:hint="eastAsia" w:ascii="等线" w:hAnsi="等线" w:eastAsia="等线"/>
                <w:sz w:val="22"/>
                <w:szCs w:val="22"/>
              </w:rPr>
            </w:pPr>
            <w:r>
              <w:rPr>
                <w:rFonts w:hint="eastAsia" w:ascii="等线" w:hAnsi="等线" w:eastAsia="等线"/>
                <w:sz w:val="22"/>
                <w:szCs w:val="22"/>
              </w:rPr>
              <w:t>15.接口：≥10个USB 接口（其中前置4个USB），1组PS/2接口、1个串口，主板集成2个视频接口（其中至少1个非转接VGA接口）。</w:t>
            </w:r>
          </w:p>
          <w:p>
            <w:pPr>
              <w:pStyle w:val="2"/>
              <w:rPr>
                <w:rFonts w:hint="eastAsia" w:ascii="等线" w:hAnsi="等线" w:eastAsia="等线"/>
                <w:sz w:val="22"/>
                <w:szCs w:val="22"/>
              </w:rPr>
            </w:pPr>
            <w:r>
              <w:rPr>
                <w:rFonts w:hint="eastAsia" w:ascii="等线" w:hAnsi="等线" w:eastAsia="等线"/>
                <w:sz w:val="22"/>
                <w:szCs w:val="22"/>
              </w:rPr>
              <w:t>★16.服务：三年质保及上门服务，2小时电话响应,并提供产品合法渠道来源证明文件及售后服务承诺函盖厂家鲜章。</w:t>
            </w:r>
          </w:p>
        </w:tc>
      </w:tr>
      <w:tr>
        <w:tblPrEx>
          <w:tblCellMar>
            <w:top w:w="0" w:type="dxa"/>
            <w:left w:w="108" w:type="dxa"/>
            <w:bottom w:w="0" w:type="dxa"/>
            <w:right w:w="108" w:type="dxa"/>
          </w:tblCellMar>
        </w:tblPrEx>
        <w:trPr>
          <w:trHeight w:val="315" w:hRule="atLeast"/>
        </w:trPr>
        <w:tc>
          <w:tcPr>
            <w:tcW w:w="930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sz w:val="22"/>
                <w:szCs w:val="22"/>
              </w:rPr>
            </w:pPr>
            <w:r>
              <w:rPr>
                <w:rFonts w:hint="eastAsia" w:ascii="等线" w:hAnsi="等线" w:eastAsia="等线"/>
                <w:kern w:val="0"/>
                <w:sz w:val="22"/>
                <w:szCs w:val="22"/>
              </w:rPr>
              <w:t>防疫物资小计：200000</w:t>
            </w:r>
          </w:p>
        </w:tc>
      </w:tr>
      <w:bookmarkEnd w:id="0"/>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yNjVkNGQ1ZGE0ZTVjZWUwOGNhN2NiMDM1MWUzZTMifQ=="/>
  </w:docVars>
  <w:rsids>
    <w:rsidRoot w:val="00000000"/>
    <w:rsid w:val="778C5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2022-07-11T06:51:59Z</dcterms:created>
  <dc:creator>Administrator</dc:creator>
  <cp:lastModifiedBy>靳红文</cp:lastModifiedBy>
  <dcterms:modified xsi:type="dcterms:W3CDTF">2022-07-11T06:52:48Z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4F40CD8A403544D5869EE38A664FC7D7</vt:lpwstr>
  </property>
</Properties>
</file>