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政府采购合同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val="en-US" w:eastAsia="zh-CN"/>
        </w:rPr>
        <w:t>友好区供热服务中心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val="en-US" w:eastAsia="zh-CN"/>
        </w:rPr>
        <w:t>伊春市友好区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合同号：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根据《中华人民共和国政府采购法》、《中华人民共和国民法典》等相关法律法规，甲、乙双方就</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项目</w:t>
      </w:r>
      <w:r>
        <w:rPr>
          <w:rFonts w:hint="eastAsia" w:ascii="仿宋_GB2312" w:hAnsi="仿宋_GB2312" w:eastAsia="仿宋_GB2312" w:cs="仿宋_GB2312"/>
          <w:sz w:val="32"/>
          <w:szCs w:val="32"/>
        </w:rPr>
        <w:t>，经平等自愿协商一致达成合同如下：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1.合同文件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本合同所附下列文件是构成本合同不可分割的部分：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(1)合同格式以及合同条款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(2)中标结果公告及中标通知书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(3)招标文件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(4)投标文件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(5)变更合同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2.本合同所提供的标的物、数量及规格等详见中标结果公告及后附清单。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3.合同金额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乙方标的物达到质量要求，在不低于4300KCal/Kg的基础上，采购价格(落地价)为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元/吨(含运费及标的物增值税（13%）专用发票)，在市场原煤价格波动上下10%以内双方约定采购价格不做调整。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合同金额为人民币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元，大写：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4.付款方式及时间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1期：支付比例</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%，签订合同后货物</w:t>
      </w:r>
      <w:r>
        <w:rPr>
          <w:rFonts w:hint="eastAsia" w:ascii="仿宋_GB2312" w:hAnsi="仿宋_GB2312" w:eastAsia="仿宋_GB2312" w:cs="仿宋_GB2312"/>
          <w:sz w:val="32"/>
          <w:szCs w:val="32"/>
          <w:lang w:val="en-US" w:eastAsia="zh-CN"/>
        </w:rPr>
        <w:t>全部</w:t>
      </w:r>
      <w:r>
        <w:rPr>
          <w:rFonts w:hint="eastAsia" w:ascii="仿宋_GB2312" w:hAnsi="仿宋_GB2312" w:eastAsia="仿宋_GB2312" w:cs="仿宋_GB2312"/>
          <w:sz w:val="32"/>
          <w:szCs w:val="32"/>
        </w:rPr>
        <w:t>交付</w:t>
      </w:r>
      <w:r>
        <w:rPr>
          <w:rFonts w:hint="eastAsia" w:ascii="仿宋_GB2312" w:hAnsi="仿宋_GB2312" w:eastAsia="仿宋_GB2312" w:cs="仿宋_GB2312"/>
          <w:sz w:val="32"/>
          <w:szCs w:val="32"/>
          <w:lang w:val="en-US" w:eastAsia="zh-CN"/>
        </w:rPr>
        <w:t>完成</w:t>
      </w:r>
      <w:r>
        <w:rPr>
          <w:rFonts w:hint="eastAsia" w:ascii="仿宋_GB2312" w:hAnsi="仿宋_GB2312" w:eastAsia="仿宋_GB2312" w:cs="仿宋_GB2312"/>
          <w:sz w:val="32"/>
          <w:szCs w:val="32"/>
        </w:rPr>
        <w:t>并验收合格后招标人支付合同款的</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2期：支付比例</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于2024年1月1前支付至</w:t>
      </w:r>
      <w:r>
        <w:rPr>
          <w:rFonts w:hint="eastAsia" w:ascii="仿宋_GB2312" w:hAnsi="仿宋_GB2312" w:eastAsia="仿宋_GB2312" w:cs="仿宋_GB2312"/>
          <w:sz w:val="32"/>
          <w:szCs w:val="32"/>
        </w:rPr>
        <w:t>合同款的</w:t>
      </w:r>
      <w:r>
        <w:rPr>
          <w:rFonts w:hint="eastAsia" w:ascii="仿宋_GB2312" w:hAnsi="仿宋_GB2312" w:eastAsia="仿宋_GB2312" w:cs="仿宋_GB2312"/>
          <w:sz w:val="32"/>
          <w:szCs w:val="32"/>
          <w:lang w:val="en-US" w:eastAsia="zh-CN"/>
        </w:rPr>
        <w:t>70%。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3期：支付比例3</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于2024年4月30日前支付剩余货款至</w:t>
      </w:r>
      <w:r>
        <w:rPr>
          <w:rFonts w:hint="eastAsia" w:ascii="仿宋_GB2312" w:hAnsi="仿宋_GB2312" w:eastAsia="仿宋_GB2312" w:cs="仿宋_GB2312"/>
          <w:sz w:val="32"/>
          <w:szCs w:val="32"/>
        </w:rPr>
        <w:t>合同款的</w:t>
      </w:r>
      <w:r>
        <w:rPr>
          <w:rFonts w:hint="eastAsia" w:ascii="仿宋_GB2312" w:hAnsi="仿宋_GB2312" w:eastAsia="仿宋_GB2312" w:cs="仿宋_GB2312"/>
          <w:sz w:val="32"/>
          <w:szCs w:val="32"/>
          <w:lang w:val="en-US" w:eastAsia="zh-CN"/>
        </w:rPr>
        <w:t>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5.交货安装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交货时间：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合同签订后</w:t>
      </w:r>
      <w:r>
        <w:rPr>
          <w:rFonts w:hint="eastAsia" w:ascii="仿宋_GB2312" w:hAnsi="仿宋_GB2312" w:eastAsia="仿宋_GB2312" w:cs="仿宋_GB2312"/>
          <w:sz w:val="32"/>
          <w:szCs w:val="32"/>
          <w:lang w:val="en-US" w:eastAsia="zh-CN"/>
        </w:rPr>
        <w:t>10个日历日内交付不低于总采购量33%。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合同签订后</w:t>
      </w:r>
      <w:r>
        <w:rPr>
          <w:rFonts w:hint="eastAsia" w:ascii="仿宋_GB2312" w:hAnsi="仿宋_GB2312" w:eastAsia="仿宋_GB2312" w:cs="仿宋_GB2312"/>
          <w:sz w:val="32"/>
          <w:szCs w:val="32"/>
          <w:lang w:val="en-US" w:eastAsia="zh-CN"/>
        </w:rPr>
        <w:t>20个日历日内交付不低于总采购量66%。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3.30</w:t>
      </w:r>
      <w:r>
        <w:rPr>
          <w:rFonts w:hint="eastAsia" w:ascii="仿宋_GB2312" w:hAnsi="仿宋_GB2312" w:eastAsia="仿宋_GB2312" w:cs="仿宋_GB2312"/>
          <w:sz w:val="32"/>
          <w:szCs w:val="32"/>
        </w:rPr>
        <w:t>个日历日内</w:t>
      </w:r>
      <w:r>
        <w:rPr>
          <w:rFonts w:hint="eastAsia" w:ascii="仿宋_GB2312" w:hAnsi="仿宋_GB2312" w:eastAsia="仿宋_GB2312" w:cs="仿宋_GB2312"/>
          <w:sz w:val="32"/>
          <w:szCs w:val="32"/>
          <w:lang w:val="en-US" w:eastAsia="zh-CN"/>
        </w:rPr>
        <w:t xml:space="preserve">交付全部采购量，并验收合格。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交货地点：</w:t>
      </w:r>
      <w:r>
        <w:rPr>
          <w:rFonts w:hint="eastAsia" w:ascii="仿宋_GB2312" w:hAnsi="仿宋_GB2312" w:eastAsia="仿宋_GB2312" w:cs="仿宋_GB2312"/>
          <w:sz w:val="32"/>
          <w:szCs w:val="32"/>
          <w:lang w:val="en-US" w:eastAsia="zh-CN"/>
        </w:rPr>
        <w:t>伊春市友好区上甘岭镇供热服务站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合同履行期限：合同签订之日起至</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乙方提供的标的物应符合国家相关质量验收标准，且能够提供相关权威部门出具的产品质量检测报告；提供的相关服务符合国家（或行业）规定标准。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1、收到基低位发热值：Qnet.ar≥4300KCal/Kg</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2、挥发份：Vad≥30-42%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3、全水份：Mt≤8%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4、含硫量：St.ad≤0.4%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5、灰份：Aad≤40%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6、粒度：粒度小于3mm占30%以下，大于3mm占70%以上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7.包装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标的物的包装应按照国家或者行业主管部门的技术规定执行，国家或业务主管部门无技术规定的，应当按双方约定采取足以保护标的物安全、完好的包装方式。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8.运输要求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（1）运输方式及线路：采用汽车运输以甲方地中衡称量为准，双方共同监磅。如需外委称重，需有甲乙双方共同监磅，并在过磅单上签字。如采用铁路运输以铁路大票计量为准。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（2）乙方负责货物运输，运抵交货地点后，乙方负责卸车、搬运并承担费用。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9.知识产权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乙方应保证甲方在中国境内使用标的物或标的物的任何一部分时，免受第三方提出的侵犯其知识产权的诉讼。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乙方将标的</w:t>
      </w:r>
      <w:r>
        <w:rPr>
          <w:rFonts w:hint="eastAsia" w:ascii="仿宋_GB2312" w:hAnsi="仿宋_GB2312" w:eastAsia="仿宋_GB2312" w:cs="仿宋_GB2312"/>
          <w:sz w:val="32"/>
          <w:szCs w:val="32"/>
          <w:lang w:val="en-US" w:eastAsia="zh-CN"/>
        </w:rPr>
        <w:t>物送达至甲方指定的地点后，由甲乙双方及第三方一同验收并签字确认。标的物检验数据以甲方委托的第三方检测出具的检验报告为准。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2、标的物到货后，须先经甲方委托的第三方检测人员到乙方存货点(或车内)取样化验。如达到第四条质量要求，如煤炭适合甲方炉型则继续履行合同。如不适合甲方炉型则中止该批合同，乙方损失自负。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3、乙方批量供煤过程汽车运输甲方每车取样化验，如铁路运输甲方同样以每节车厢进行取样化验。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4、在取样化验过程中，甲方委托的第三方检测人员参加，乙方安排人员参加，取样完毕后，按要求填写上甘岭镇供热服务站入场煤炭取样综合签审单。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5、在采购标的物过程中，发现乙方明显掺假作弊，立即终止合同。甲方委托的第三方检测人员单独取作弊部分化验，并将化验结果作为该批次的结帐依据，由此造成的损失由乙方全部承担。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经双方共同验收，标的物达不到质量或规格要求的，甲方可以拒收，并可解除合同且不承担任何法律责任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11.售后服务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（1）乙方应按招标文件、投标文件及乙方在谈判过程中做出的书面说明或承诺提供及时、快速、优质的售后服务。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（2）其他售后服务内容：（投标文件售后承诺等）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12.违约条款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乙方严格按甲方进煤计划和本合同有关质量要求供货，因供货不及时或未达到本合同有关质量要求给甲方生产造成的一切损失，由乙方承担，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收到基低位发热值在4299KCal/Kg以下，用高于合同基低位发热值相对数值冲抵或在财务部门结算过程中以低于合同基低位发热值相对数值来扣除采购合同的吨煤金额中平均大卡金额，（即每一卡金额的相对数值金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甲方无故延期接收货物、乙方逾期交货的，每天向对方偿付合同金额3‰违约金，但违约金累计不得超过违约货款额5%，超过5天对方有权解除合同，违约方承担因此给对方造成经济损失；甲方延期付货款的，每天向乙方偿付延期货款额3‰滞纳金，但滞纳金累计不得超过延期货款额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）其他违约责任以相关法律法规规定为准，无相关规定的，双方协商解决。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13.不可抗力条款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因不可抗力致使一方不能及时或完全履行合同的，应及时通知另一方，双方互不承担责任，并在</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天内提供有关不可抗力的相关证明。合同未履行部分是否继续履行、如何履行等问题，双方协商解决。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14.争议的解决方式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合同发生纠纷时，双方应协商解决，协商不成可以采用下列方式解决：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（1）向</w:t>
      </w:r>
      <w:r>
        <w:rPr>
          <w:rFonts w:hint="eastAsia" w:ascii="仿宋_GB2312" w:hAnsi="仿宋_GB2312" w:eastAsia="仿宋_GB2312" w:cs="仿宋_GB2312"/>
          <w:sz w:val="32"/>
          <w:szCs w:val="32"/>
          <w:lang w:val="en-US" w:eastAsia="zh-CN"/>
        </w:rPr>
        <w:t>甲方所在地</w:t>
      </w:r>
      <w:r>
        <w:rPr>
          <w:rFonts w:hint="eastAsia" w:ascii="仿宋_GB2312" w:hAnsi="仿宋_GB2312" w:eastAsia="仿宋_GB2312" w:cs="仿宋_GB2312"/>
          <w:sz w:val="32"/>
          <w:szCs w:val="32"/>
        </w:rPr>
        <w:t>人民法院起诉。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15.合同保存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合同文本一式五份，采购单位、投标人、政府采购监管部门、采购代理机构、国库支付执行机构各一份，自双方签订之日起生效。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16.合同未尽事宜，双方另行签订补充协议，补充协议是合同的组成部分。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甲</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 xml:space="preserve">方： （章）                </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 xml:space="preserve">        乙 方： （章）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 xml:space="preserve">         签订日期：    年  月  日                       签订日期：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签订地点：伊春市友好区                           签订地点：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单位地址：伊春市友好区                           单位地址：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法定（或授权）代表人：                           法定（或授权）代表人：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委托代理人：                                     委托代理人：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电话：                                           电话：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 xml:space="preserve">电子邮箱：                                      </w:t>
      </w:r>
      <w:bookmarkStart w:id="0" w:name="_GoBack"/>
      <w:bookmarkEnd w:id="0"/>
      <w:r>
        <w:rPr>
          <w:rFonts w:hint="eastAsia" w:ascii="仿宋_GB2312" w:hAnsi="仿宋_GB2312" w:eastAsia="仿宋_GB2312" w:cs="仿宋_GB2312"/>
          <w:sz w:val="22"/>
          <w:szCs w:val="22"/>
          <w:lang w:val="en-US" w:eastAsia="zh-CN"/>
        </w:rPr>
        <w:t>电子邮箱：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 xml:space="preserve">开户银行：中国农业银行股份有限公司伊春友好支行   开户银行：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 xml:space="preserve">账号：08861101040007191                          账号：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 xml:space="preserve">账号名称：友好区供热服务中心                     账号名称：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邮政编码：153000                                 邮政编码：</w:t>
      </w: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附表：标的物清单（主要技术指标需与投标文件相一致）</w:t>
      </w:r>
    </w:p>
    <w:p>
      <w:pPr>
        <w:spacing w:line="360" w:lineRule="auto"/>
        <w:rPr>
          <w:rFonts w:hint="eastAsia" w:asciiTheme="minorEastAsia" w:hAnsiTheme="minorEastAsia"/>
          <w:sz w:val="24"/>
          <w:szCs w:val="24"/>
        </w:rPr>
      </w:pPr>
    </w:p>
    <w:tbl>
      <w:tblPr>
        <w:tblStyle w:val="2"/>
        <w:tblW w:w="5000" w:type="pct"/>
        <w:tblInd w:w="0" w:type="dxa"/>
        <w:shd w:val="clear" w:color="auto" w:fill="FFFFFF"/>
        <w:tblLayout w:type="autofit"/>
        <w:tblCellMar>
          <w:top w:w="0" w:type="dxa"/>
          <w:left w:w="0" w:type="dxa"/>
          <w:bottom w:w="0" w:type="dxa"/>
          <w:right w:w="0" w:type="dxa"/>
        </w:tblCellMar>
      </w:tblPr>
      <w:tblGrid>
        <w:gridCol w:w="857"/>
        <w:gridCol w:w="954"/>
        <w:gridCol w:w="1038"/>
        <w:gridCol w:w="837"/>
        <w:gridCol w:w="1300"/>
        <w:gridCol w:w="1200"/>
        <w:gridCol w:w="1180"/>
        <w:gridCol w:w="1180"/>
      </w:tblGrid>
      <w:tr>
        <w:tblPrEx>
          <w:shd w:val="clear" w:color="auto" w:fill="FFFFFF"/>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spacing w:line="360" w:lineRule="atLeast"/>
              <w:jc w:val="center"/>
              <w:rPr>
                <w:rFonts w:hint="eastAsia" w:ascii="inherit" w:hAnsi="inherit" w:eastAsia="宋体" w:cs="宋体"/>
                <w:b/>
                <w:bCs/>
                <w:kern w:val="0"/>
                <w:sz w:val="24"/>
                <w:szCs w:val="24"/>
              </w:rPr>
            </w:pPr>
            <w:r>
              <w:rPr>
                <w:rFonts w:ascii="inherit" w:hAnsi="inherit" w:eastAsia="宋体" w:cs="宋体"/>
                <w:b/>
                <w:bCs/>
                <w:kern w:val="0"/>
                <w:sz w:val="24"/>
                <w:szCs w:val="24"/>
              </w:rPr>
              <w:t>品目</w:t>
            </w:r>
            <w:r>
              <w:rPr>
                <w:rFonts w:hint="eastAsia" w:ascii="inherit" w:hAnsi="inherit" w:eastAsia="宋体" w:cs="宋体"/>
                <w:b/>
                <w:bCs/>
                <w:kern w:val="0"/>
                <w:sz w:val="24"/>
                <w:szCs w:val="24"/>
                <w:lang w:eastAsia="zh-CN"/>
              </w:rPr>
              <w:t>序</w:t>
            </w:r>
            <w:r>
              <w:rPr>
                <w:rFonts w:ascii="inherit" w:hAnsi="inherit" w:eastAsia="宋体" w:cs="宋体"/>
                <w:b/>
                <w:bCs/>
                <w:kern w:val="0"/>
                <w:sz w:val="24"/>
                <w:szCs w:val="24"/>
              </w:rPr>
              <w:t>号</w:t>
            </w:r>
          </w:p>
        </w:tc>
        <w:tc>
          <w:tcPr>
            <w:tcW w:w="150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hint="eastAsia" w:ascii="inherit" w:hAnsi="inherit" w:eastAsia="宋体" w:cs="宋体"/>
                <w:b/>
                <w:bCs/>
                <w:kern w:val="0"/>
                <w:sz w:val="24"/>
                <w:szCs w:val="24"/>
              </w:rPr>
            </w:pPr>
            <w:r>
              <w:rPr>
                <w:rFonts w:ascii="inherit" w:hAnsi="inherit" w:eastAsia="宋体" w:cs="宋体"/>
                <w:b/>
                <w:bCs/>
                <w:kern w:val="0"/>
                <w:sz w:val="24"/>
                <w:szCs w:val="24"/>
              </w:rPr>
              <w:t>品目名称</w:t>
            </w:r>
          </w:p>
        </w:tc>
        <w:tc>
          <w:tcPr>
            <w:tcW w:w="150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ascii="inherit" w:hAnsi="inherit" w:eastAsia="宋体" w:cs="宋体"/>
                <w:b/>
                <w:bCs/>
                <w:kern w:val="0"/>
                <w:sz w:val="24"/>
                <w:szCs w:val="24"/>
              </w:rPr>
            </w:pPr>
            <w:r>
              <w:rPr>
                <w:rFonts w:ascii="inherit" w:hAnsi="inherit" w:eastAsia="宋体" w:cs="宋体"/>
                <w:b/>
                <w:bCs/>
                <w:kern w:val="0"/>
                <w:sz w:val="24"/>
                <w:szCs w:val="24"/>
              </w:rPr>
              <w:t>采购</w:t>
            </w:r>
          </w:p>
          <w:p>
            <w:pPr>
              <w:widowControl/>
              <w:wordWrap w:val="0"/>
              <w:spacing w:line="360" w:lineRule="atLeast"/>
              <w:jc w:val="center"/>
              <w:rPr>
                <w:rFonts w:hint="eastAsia" w:ascii="inherit" w:hAnsi="inherit" w:eastAsia="宋体" w:cs="宋体"/>
                <w:b/>
                <w:bCs/>
                <w:kern w:val="0"/>
                <w:sz w:val="24"/>
                <w:szCs w:val="24"/>
              </w:rPr>
            </w:pPr>
            <w:r>
              <w:rPr>
                <w:rFonts w:ascii="inherit" w:hAnsi="inherit" w:eastAsia="宋体" w:cs="宋体"/>
                <w:b/>
                <w:bCs/>
                <w:kern w:val="0"/>
                <w:sz w:val="24"/>
                <w:szCs w:val="24"/>
              </w:rPr>
              <w:t>标的</w:t>
            </w:r>
          </w:p>
        </w:tc>
        <w:tc>
          <w:tcPr>
            <w:tcW w:w="124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hint="eastAsia" w:ascii="inherit" w:hAnsi="inherit" w:eastAsia="宋体" w:cs="宋体"/>
                <w:b/>
                <w:bCs/>
                <w:kern w:val="0"/>
                <w:sz w:val="24"/>
                <w:szCs w:val="24"/>
              </w:rPr>
            </w:pPr>
            <w:r>
              <w:rPr>
                <w:rFonts w:ascii="inherit" w:hAnsi="inherit" w:eastAsia="宋体" w:cs="宋体"/>
                <w:b/>
                <w:bCs/>
                <w:kern w:val="0"/>
                <w:sz w:val="24"/>
                <w:szCs w:val="24"/>
              </w:rPr>
              <w:t>品牌</w:t>
            </w:r>
          </w:p>
        </w:tc>
        <w:tc>
          <w:tcPr>
            <w:tcW w:w="224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ascii="inherit" w:hAnsi="inherit" w:eastAsia="宋体" w:cs="宋体"/>
                <w:b/>
                <w:bCs/>
                <w:kern w:val="0"/>
                <w:sz w:val="24"/>
                <w:szCs w:val="24"/>
              </w:rPr>
            </w:pPr>
            <w:r>
              <w:rPr>
                <w:rFonts w:ascii="inherit" w:hAnsi="inherit" w:eastAsia="宋体" w:cs="宋体"/>
                <w:b/>
                <w:bCs/>
                <w:kern w:val="0"/>
                <w:sz w:val="24"/>
                <w:szCs w:val="24"/>
              </w:rPr>
              <w:t>规格</w:t>
            </w:r>
          </w:p>
          <w:p>
            <w:pPr>
              <w:widowControl/>
              <w:wordWrap w:val="0"/>
              <w:spacing w:line="360" w:lineRule="atLeast"/>
              <w:jc w:val="center"/>
              <w:rPr>
                <w:rFonts w:hint="eastAsia" w:ascii="inherit" w:hAnsi="inherit" w:eastAsia="宋体" w:cs="宋体"/>
                <w:b/>
                <w:bCs/>
                <w:kern w:val="0"/>
                <w:sz w:val="24"/>
                <w:szCs w:val="24"/>
              </w:rPr>
            </w:pPr>
            <w:r>
              <w:rPr>
                <w:rFonts w:ascii="inherit" w:hAnsi="inherit" w:eastAsia="宋体" w:cs="宋体"/>
                <w:b/>
                <w:bCs/>
                <w:kern w:val="0"/>
                <w:sz w:val="24"/>
                <w:szCs w:val="24"/>
              </w:rPr>
              <w:t>型号</w:t>
            </w:r>
          </w:p>
        </w:tc>
        <w:tc>
          <w:tcPr>
            <w:tcW w:w="1752"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ascii="inherit" w:hAnsi="inherit" w:eastAsia="宋体" w:cs="宋体"/>
                <w:b/>
                <w:bCs/>
                <w:kern w:val="0"/>
                <w:sz w:val="24"/>
                <w:szCs w:val="24"/>
              </w:rPr>
            </w:pPr>
            <w:r>
              <w:rPr>
                <w:rFonts w:ascii="inherit" w:hAnsi="inherit" w:eastAsia="宋体" w:cs="宋体"/>
                <w:b/>
                <w:bCs/>
                <w:kern w:val="0"/>
                <w:sz w:val="24"/>
                <w:szCs w:val="24"/>
              </w:rPr>
              <w:t>数量</w:t>
            </w:r>
          </w:p>
          <w:p>
            <w:pPr>
              <w:widowControl/>
              <w:wordWrap w:val="0"/>
              <w:spacing w:line="360" w:lineRule="atLeast"/>
              <w:jc w:val="center"/>
              <w:rPr>
                <w:rFonts w:hint="eastAsia" w:ascii="inherit" w:hAnsi="inherit" w:eastAsia="宋体" w:cs="宋体"/>
                <w:b/>
                <w:bCs/>
                <w:kern w:val="0"/>
                <w:sz w:val="24"/>
                <w:szCs w:val="24"/>
              </w:rPr>
            </w:pPr>
            <w:r>
              <w:rPr>
                <w:rFonts w:ascii="inherit" w:hAnsi="inherit" w:eastAsia="宋体" w:cs="宋体"/>
                <w:b/>
                <w:bCs/>
                <w:kern w:val="0"/>
                <w:sz w:val="24"/>
                <w:szCs w:val="24"/>
              </w:rPr>
              <w:t>（单位）</w:t>
            </w:r>
          </w:p>
        </w:tc>
        <w:tc>
          <w:tcPr>
            <w:tcW w:w="180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spacing w:line="360" w:lineRule="atLeast"/>
              <w:jc w:val="center"/>
              <w:rPr>
                <w:rFonts w:hint="eastAsia" w:ascii="inherit" w:hAnsi="inherit" w:eastAsia="宋体" w:cs="宋体"/>
                <w:b/>
                <w:bCs/>
                <w:kern w:val="0"/>
                <w:sz w:val="24"/>
                <w:szCs w:val="24"/>
              </w:rPr>
            </w:pPr>
            <w:r>
              <w:rPr>
                <w:rFonts w:ascii="inherit" w:hAnsi="inherit" w:eastAsia="宋体" w:cs="宋体"/>
                <w:b/>
                <w:bCs/>
                <w:kern w:val="0"/>
                <w:sz w:val="24"/>
                <w:szCs w:val="24"/>
              </w:rPr>
              <w:t>单价(元)</w:t>
            </w:r>
          </w:p>
        </w:tc>
        <w:tc>
          <w:tcPr>
            <w:tcW w:w="180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spacing w:line="360" w:lineRule="atLeast"/>
              <w:jc w:val="center"/>
              <w:rPr>
                <w:rFonts w:hint="eastAsia" w:ascii="inherit" w:hAnsi="inherit" w:eastAsia="宋体" w:cs="宋体"/>
                <w:b/>
                <w:bCs/>
                <w:kern w:val="0"/>
                <w:sz w:val="24"/>
                <w:szCs w:val="24"/>
              </w:rPr>
            </w:pPr>
            <w:r>
              <w:rPr>
                <w:rFonts w:ascii="inherit" w:hAnsi="inherit" w:eastAsia="宋体" w:cs="宋体"/>
                <w:b/>
                <w:bCs/>
                <w:kern w:val="0"/>
                <w:sz w:val="24"/>
                <w:szCs w:val="24"/>
              </w:rPr>
              <w:t>总价(元)</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spacing w:line="360" w:lineRule="atLeast"/>
              <w:jc w:val="center"/>
              <w:rPr>
                <w:rFonts w:hint="eastAsia" w:ascii="inherit" w:hAnsi="inherit" w:eastAsia="宋体" w:cs="宋体"/>
                <w:kern w:val="0"/>
                <w:sz w:val="24"/>
                <w:szCs w:val="24"/>
              </w:rPr>
            </w:pPr>
            <w:r>
              <w:rPr>
                <w:rFonts w:ascii="inherit" w:hAnsi="inherit" w:eastAsia="宋体" w:cs="宋体"/>
                <w:kern w:val="0"/>
                <w:sz w:val="24"/>
                <w:szCs w:val="24"/>
              </w:rPr>
              <w:t>3-1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hint="eastAsia" w:ascii="inherit" w:hAnsi="inherit" w:eastAsia="宋体" w:cs="宋体"/>
                <w:kern w:val="0"/>
                <w:sz w:val="24"/>
                <w:szCs w:val="24"/>
              </w:rPr>
            </w:pPr>
            <w:r>
              <w:rPr>
                <w:rFonts w:ascii="inherit" w:hAnsi="inherit" w:eastAsia="宋体" w:cs="宋体"/>
                <w:kern w:val="0"/>
                <w:sz w:val="24"/>
                <w:szCs w:val="24"/>
              </w:rPr>
              <w:t>原煤</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hint="eastAsia" w:ascii="inherit" w:hAnsi="inherit" w:eastAsia="宋体" w:cs="宋体"/>
                <w:kern w:val="0"/>
                <w:sz w:val="24"/>
                <w:szCs w:val="24"/>
              </w:rPr>
            </w:pPr>
            <w:r>
              <w:rPr>
                <w:rFonts w:ascii="inherit" w:hAnsi="inherit" w:eastAsia="宋体" w:cs="宋体"/>
                <w:kern w:val="0"/>
                <w:sz w:val="24"/>
                <w:szCs w:val="24"/>
              </w:rPr>
              <w:t>供热原煤采购</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hint="eastAsia" w:ascii="inherit" w:hAnsi="inherit" w:eastAsia="宋体" w:cs="宋体"/>
                <w:kern w:val="0"/>
                <w:sz w:val="24"/>
                <w:szCs w:val="24"/>
              </w:rPr>
            </w:pP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hint="eastAsia" w:ascii="inherit" w:hAnsi="inherit" w:eastAsia="宋体" w:cs="宋体"/>
                <w:kern w:val="0"/>
                <w:sz w:val="24"/>
                <w:szCs w:val="24"/>
              </w:rPr>
            </w:pPr>
            <w:r>
              <w:rPr>
                <w:rFonts w:ascii="inherit" w:hAnsi="inherit" w:eastAsia="宋体" w:cs="宋体"/>
                <w:kern w:val="0"/>
                <w:sz w:val="24"/>
                <w:szCs w:val="24"/>
              </w:rPr>
              <w:t>原煤</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hint="eastAsia" w:ascii="inherit" w:hAnsi="inherit" w:eastAsia="宋体" w:cs="宋体"/>
                <w:kern w:val="0"/>
                <w:sz w:val="24"/>
                <w:szCs w:val="24"/>
                <w:lang w:val="en-US" w:eastAsia="zh-CN"/>
              </w:rPr>
            </w:pPr>
            <w:r>
              <w:rPr>
                <w:rFonts w:hint="eastAsia" w:ascii="inherit" w:hAnsi="inherit" w:eastAsia="宋体" w:cs="宋体"/>
                <w:kern w:val="0"/>
                <w:sz w:val="24"/>
                <w:szCs w:val="24"/>
                <w:lang w:val="en-US" w:eastAsia="zh-CN"/>
              </w:rPr>
              <w:t>3.15</w:t>
            </w:r>
          </w:p>
          <w:p>
            <w:pPr>
              <w:widowControl/>
              <w:wordWrap w:val="0"/>
              <w:spacing w:line="360" w:lineRule="atLeast"/>
              <w:jc w:val="center"/>
              <w:rPr>
                <w:rFonts w:hint="eastAsia" w:ascii="inherit" w:hAnsi="inherit" w:eastAsia="宋体" w:cs="宋体"/>
                <w:kern w:val="0"/>
                <w:sz w:val="24"/>
                <w:szCs w:val="24"/>
              </w:rPr>
            </w:pPr>
            <w:r>
              <w:rPr>
                <w:rFonts w:ascii="inherit" w:hAnsi="inherit" w:eastAsia="宋体" w:cs="宋体"/>
                <w:kern w:val="0"/>
                <w:sz w:val="24"/>
                <w:szCs w:val="24"/>
              </w:rPr>
              <w:t>(</w:t>
            </w:r>
            <w:r>
              <w:rPr>
                <w:rFonts w:hint="eastAsia" w:ascii="inherit" w:hAnsi="inherit" w:eastAsia="宋体" w:cs="宋体"/>
                <w:kern w:val="0"/>
                <w:sz w:val="24"/>
                <w:szCs w:val="24"/>
                <w:lang w:val="en-US" w:eastAsia="zh-CN"/>
              </w:rPr>
              <w:t>万</w:t>
            </w:r>
            <w:r>
              <w:rPr>
                <w:rFonts w:ascii="inherit" w:hAnsi="inherit" w:eastAsia="宋体" w:cs="宋体"/>
                <w:kern w:val="0"/>
                <w:sz w:val="24"/>
                <w:szCs w:val="24"/>
              </w:rPr>
              <w:t>吨)</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spacing w:line="360" w:lineRule="atLeast"/>
              <w:jc w:val="center"/>
              <w:rPr>
                <w:rFonts w:hint="default" w:ascii="inherit" w:hAnsi="inherit" w:eastAsia="宋体" w:cs="宋体"/>
                <w:kern w:val="0"/>
                <w:sz w:val="24"/>
                <w:szCs w:val="24"/>
                <w:lang w:val="en-US" w:eastAsia="zh-CN"/>
              </w:rPr>
            </w:pP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spacing w:line="360" w:lineRule="atLeast"/>
              <w:jc w:val="center"/>
              <w:rPr>
                <w:rFonts w:hint="default" w:ascii="inherit" w:hAnsi="inherit" w:eastAsia="宋体" w:cs="宋体"/>
                <w:kern w:val="0"/>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Njc0ODYzZDc4OWQ3YmU2MzMzNjZiZjRmZjEyODMifQ=="/>
  </w:docVars>
  <w:rsids>
    <w:rsidRoot w:val="0DB44511"/>
    <w:rsid w:val="003766D9"/>
    <w:rsid w:val="09BD2B0B"/>
    <w:rsid w:val="0DB44511"/>
    <w:rsid w:val="1593129B"/>
    <w:rsid w:val="19CD4417"/>
    <w:rsid w:val="1E8151DC"/>
    <w:rsid w:val="2D3E7ABC"/>
    <w:rsid w:val="33F16E35"/>
    <w:rsid w:val="495F34DA"/>
    <w:rsid w:val="5FCD1D80"/>
    <w:rsid w:val="5FFC1911"/>
    <w:rsid w:val="619F774C"/>
    <w:rsid w:val="62EC63E9"/>
    <w:rsid w:val="73467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Office_11.1.0.15309_F1E327BC-269C-435d-A152-05C5408002CA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2022-07-28T07:12:00Z</dcterms:created>
  <dc:creator>Administrator</dc:creator>
  <cp:lastModifiedBy>Administrator</cp:lastModifiedBy>
  <cp:lastPrinted>2023-09-08T02:46:00Z</cp:lastPrinted>
  <dcterms:modified xsi:type="dcterms:W3CDTF">2023-09-12T08:25:22Z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2052-11.1.0.15309</vt:lpwstr>
  </property>
  <property fmtid="{D5CDD505-2E9C-101B-9397-08002B2CF9AE}" pid="3" name="ICV">
    <vt:lpwstr>CAD6DB533A634EDDBE55849DBADEEB18</vt:lpwstr>
  </property>
</Properties>
</file>