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84F72">
      <w:pPr>
        <w:jc w:val="center"/>
        <w:rPr>
          <w:rFonts w:ascii="仿宋" w:hAnsi="仿宋" w:eastAsia="仿宋"/>
          <w:sz w:val="72"/>
          <w:szCs w:val="72"/>
          <w:highlight w:val="red"/>
        </w:rPr>
      </w:pPr>
      <w:r>
        <w:rPr>
          <w:rFonts w:hint="eastAsia" w:ascii="仿宋" w:hAnsi="仿宋" w:eastAsia="仿宋"/>
          <w:color w:val="000000"/>
          <w:sz w:val="72"/>
          <w:szCs w:val="72"/>
          <w:highlight w:val="green"/>
        </w:rPr>
        <w:t>风险提示</w:t>
      </w:r>
    </w:p>
    <w:p w14:paraId="19382943">
      <w:pPr>
        <w:ind w:firstLine="723"/>
        <w:rPr>
          <w:rFonts w:ascii="仿宋" w:hAnsi="仿宋" w:eastAsia="仿宋"/>
          <w:b/>
          <w:sz w:val="36"/>
          <w:szCs w:val="36"/>
        </w:rPr>
      </w:pPr>
      <w:r>
        <w:rPr>
          <w:rFonts w:hint="eastAsia" w:ascii="仿宋" w:hAnsi="仿宋" w:eastAsia="仿宋"/>
          <w:b/>
          <w:sz w:val="36"/>
          <w:szCs w:val="36"/>
        </w:rPr>
        <w:t xml:space="preserve"> </w:t>
      </w:r>
    </w:p>
    <w:p w14:paraId="463F835F">
      <w:pPr>
        <w:ind w:firstLine="723" w:firstLineChars="200"/>
        <w:rPr>
          <w:rFonts w:ascii="仿宋" w:hAnsi="仿宋" w:eastAsia="仿宋"/>
          <w:b/>
          <w:sz w:val="36"/>
          <w:szCs w:val="36"/>
        </w:rPr>
      </w:pPr>
      <w:r>
        <w:rPr>
          <w:rFonts w:hint="eastAsia" w:ascii="仿宋" w:hAnsi="仿宋" w:eastAsia="仿宋"/>
          <w:b/>
          <w:sz w:val="36"/>
          <w:szCs w:val="36"/>
        </w:rPr>
        <w:t>供应商你好！欢迎你参与本项目。</w:t>
      </w:r>
    </w:p>
    <w:p w14:paraId="5C2FFD83">
      <w:pPr>
        <w:ind w:firstLine="723" w:firstLineChars="200"/>
        <w:rPr>
          <w:rFonts w:ascii="仿宋" w:hAnsi="仿宋" w:eastAsia="仿宋"/>
          <w:b/>
          <w:sz w:val="36"/>
          <w:szCs w:val="36"/>
        </w:rPr>
      </w:pPr>
      <w:r>
        <w:rPr>
          <w:rFonts w:hint="eastAsia" w:ascii="仿宋" w:hAnsi="仿宋" w:eastAsia="仿宋"/>
          <w:b/>
          <w:sz w:val="36"/>
          <w:szCs w:val="36"/>
        </w:rPr>
        <w:t>由于近期因五险问题废标较多，影响采购各方利益。对于投标供应商提供的“缴纳社会保障资金的证明材料清单”做下列风险提示：</w:t>
      </w:r>
    </w:p>
    <w:p w14:paraId="12B7B9A1">
      <w:pPr>
        <w:ind w:firstLine="723" w:firstLineChars="200"/>
        <w:rPr>
          <w:rFonts w:ascii="仿宋" w:hAnsi="仿宋" w:eastAsia="仿宋"/>
          <w:b/>
          <w:sz w:val="36"/>
          <w:szCs w:val="36"/>
          <w:highlight w:val="green"/>
        </w:rPr>
      </w:pPr>
      <w:r>
        <w:rPr>
          <w:rFonts w:hint="eastAsia" w:ascii="仿宋" w:hAnsi="仿宋" w:eastAsia="仿宋"/>
          <w:b/>
          <w:sz w:val="36"/>
          <w:szCs w:val="36"/>
          <w:highlight w:val="green"/>
        </w:rPr>
        <w:t>1、五险必须全提供，少一</w:t>
      </w:r>
      <w:r>
        <w:rPr>
          <w:rFonts w:hint="eastAsia" w:ascii="仿宋" w:hAnsi="仿宋" w:eastAsia="仿宋"/>
          <w:b/>
          <w:sz w:val="36"/>
          <w:szCs w:val="36"/>
          <w:highlight w:val="green"/>
          <w:lang w:val="en-US" w:eastAsia="zh-CN"/>
        </w:rPr>
        <w:t>项</w:t>
      </w:r>
      <w:r>
        <w:rPr>
          <w:rFonts w:hint="eastAsia" w:ascii="仿宋" w:hAnsi="仿宋" w:eastAsia="仿宋"/>
          <w:b/>
          <w:sz w:val="36"/>
          <w:szCs w:val="36"/>
          <w:highlight w:val="green"/>
        </w:rPr>
        <w:t>按废标处理。</w:t>
      </w:r>
    </w:p>
    <w:p w14:paraId="2944B2F9">
      <w:pPr>
        <w:ind w:firstLine="723" w:firstLineChars="200"/>
        <w:rPr>
          <w:rFonts w:ascii="仿宋" w:hAnsi="仿宋" w:eastAsia="仿宋"/>
          <w:b/>
          <w:sz w:val="36"/>
          <w:szCs w:val="36"/>
          <w:highlight w:val="green"/>
        </w:rPr>
      </w:pPr>
      <w:r>
        <w:rPr>
          <w:rFonts w:hint="eastAsia" w:ascii="仿宋" w:hAnsi="仿宋" w:eastAsia="仿宋"/>
          <w:b/>
          <w:sz w:val="36"/>
          <w:szCs w:val="36"/>
          <w:highlight w:val="green"/>
        </w:rPr>
        <w:t>2、五险清单必须盖</w:t>
      </w:r>
      <w:r>
        <w:rPr>
          <w:rFonts w:hint="eastAsia" w:ascii="仿宋" w:hAnsi="仿宋" w:eastAsia="仿宋"/>
          <w:b/>
          <w:color w:val="000000"/>
          <w:sz w:val="36"/>
          <w:szCs w:val="36"/>
          <w:highlight w:val="green"/>
        </w:rPr>
        <w:t>社保经办机构或医疗保障行政部门清晰红印章，否则</w:t>
      </w:r>
      <w:r>
        <w:rPr>
          <w:rFonts w:hint="eastAsia" w:ascii="仿宋" w:hAnsi="仿宋" w:eastAsia="仿宋"/>
          <w:b/>
          <w:sz w:val="36"/>
          <w:szCs w:val="36"/>
          <w:highlight w:val="green"/>
        </w:rPr>
        <w:t>按废标处理</w:t>
      </w:r>
      <w:r>
        <w:rPr>
          <w:rFonts w:hint="eastAsia" w:ascii="仿宋" w:hAnsi="仿宋" w:eastAsia="仿宋"/>
          <w:b/>
          <w:color w:val="000000"/>
          <w:sz w:val="36"/>
          <w:szCs w:val="36"/>
          <w:highlight w:val="green"/>
        </w:rPr>
        <w:t>。</w:t>
      </w:r>
      <w:r>
        <w:rPr>
          <w:rFonts w:hint="eastAsia" w:ascii="仿宋" w:hAnsi="仿宋" w:eastAsia="仿宋"/>
          <w:b/>
          <w:sz w:val="36"/>
          <w:szCs w:val="36"/>
          <w:highlight w:val="green"/>
        </w:rPr>
        <w:t>盖税务及银行部门章按废标处理。</w:t>
      </w:r>
    </w:p>
    <w:p w14:paraId="21867547">
      <w:pPr>
        <w:adjustRightInd w:val="0"/>
        <w:snapToGrid w:val="0"/>
        <w:spacing w:line="600" w:lineRule="exact"/>
        <w:ind w:firstLine="723" w:firstLineChars="200"/>
        <w:rPr>
          <w:rFonts w:hint="eastAsia" w:ascii="仿宋" w:hAnsi="仿宋" w:eastAsia="仿宋"/>
          <w:b/>
          <w:sz w:val="36"/>
          <w:szCs w:val="36"/>
          <w:highlight w:val="green"/>
        </w:rPr>
      </w:pPr>
      <w:r>
        <w:rPr>
          <w:rFonts w:hint="eastAsia" w:ascii="仿宋" w:hAnsi="仿宋" w:eastAsia="仿宋"/>
          <w:b/>
          <w:sz w:val="36"/>
          <w:szCs w:val="36"/>
          <w:highlight w:val="green"/>
        </w:rPr>
        <w:t>3、提供五险清单时间必须符合要求，不符合要求时间的按废标处理。</w:t>
      </w:r>
    </w:p>
    <w:p w14:paraId="611CC866">
      <w:pPr>
        <w:adjustRightInd w:val="0"/>
        <w:snapToGrid w:val="0"/>
        <w:spacing w:line="600" w:lineRule="exact"/>
        <w:ind w:firstLine="723" w:firstLineChars="200"/>
        <w:rPr>
          <w:rFonts w:hint="eastAsia" w:ascii="仿宋" w:hAnsi="仿宋" w:eastAsia="仿宋"/>
          <w:b/>
          <w:sz w:val="36"/>
          <w:szCs w:val="36"/>
          <w:highlight w:val="green"/>
          <w:lang w:val="en-US" w:eastAsia="zh-CN"/>
        </w:rPr>
      </w:pPr>
      <w:r>
        <w:rPr>
          <w:rFonts w:hint="eastAsia" w:ascii="仿宋" w:hAnsi="仿宋" w:eastAsia="仿宋"/>
          <w:b/>
          <w:sz w:val="36"/>
          <w:szCs w:val="36"/>
          <w:highlight w:val="green"/>
          <w:lang w:val="en-US" w:eastAsia="zh-CN"/>
        </w:rPr>
        <w:t>4、五险提供月份必须一致，否则按废标处理。</w:t>
      </w:r>
    </w:p>
    <w:p w14:paraId="59ECA0CF">
      <w:pPr>
        <w:adjustRightInd w:val="0"/>
        <w:snapToGrid w:val="0"/>
        <w:spacing w:line="600" w:lineRule="exact"/>
        <w:ind w:firstLine="723" w:firstLineChars="200"/>
        <w:rPr>
          <w:rFonts w:ascii="仿宋" w:hAnsi="仿宋" w:eastAsia="仿宋"/>
          <w:b/>
          <w:sz w:val="36"/>
          <w:szCs w:val="36"/>
        </w:rPr>
      </w:pPr>
      <w:r>
        <w:rPr>
          <w:rFonts w:hint="eastAsia" w:ascii="仿宋" w:hAnsi="仿宋" w:eastAsia="仿宋"/>
          <w:b/>
          <w:sz w:val="36"/>
          <w:szCs w:val="36"/>
          <w:lang w:val="en-US" w:eastAsia="zh-CN"/>
        </w:rPr>
        <w:t>5</w:t>
      </w:r>
      <w:r>
        <w:rPr>
          <w:rFonts w:hint="eastAsia" w:ascii="仿宋" w:hAnsi="仿宋" w:eastAsia="仿宋"/>
          <w:b/>
          <w:sz w:val="36"/>
          <w:szCs w:val="36"/>
        </w:rPr>
        <w:t>、其它事宜以招标文件为准。</w:t>
      </w:r>
    </w:p>
    <w:p w14:paraId="72FE3DC0">
      <w:pPr>
        <w:adjustRightInd w:val="0"/>
        <w:snapToGrid w:val="0"/>
        <w:spacing w:line="600" w:lineRule="exact"/>
        <w:ind w:firstLine="723" w:firstLineChars="200"/>
        <w:rPr>
          <w:rFonts w:ascii="仿宋" w:hAnsi="仿宋" w:eastAsia="仿宋"/>
          <w:b/>
          <w:sz w:val="36"/>
          <w:szCs w:val="36"/>
        </w:rPr>
      </w:pPr>
      <w:r>
        <w:rPr>
          <w:rFonts w:hint="eastAsia" w:ascii="仿宋" w:hAnsi="仿宋" w:eastAsia="仿宋"/>
          <w:b/>
          <w:sz w:val="36"/>
          <w:szCs w:val="36"/>
        </w:rPr>
        <w:t xml:space="preserve"> </w:t>
      </w:r>
    </w:p>
    <w:p w14:paraId="576139F7">
      <w:pPr>
        <w:ind w:firstLine="720"/>
      </w:pPr>
      <w:r>
        <w:rPr>
          <w:rFonts w:hint="eastAsia" w:ascii="仿宋" w:hAnsi="仿宋" w:eastAsia="仿宋"/>
          <w:sz w:val="36"/>
          <w:szCs w:val="36"/>
        </w:rPr>
        <w:t>希望各供应商认真对待，避免发生以上事件，投标愉快！</w:t>
      </w:r>
    </w:p>
    <w:p w14:paraId="06C6520B">
      <w:pPr>
        <w:pStyle w:val="8"/>
        <w:adjustRightInd w:val="0"/>
        <w:snapToGrid w:val="0"/>
        <w:spacing w:line="360" w:lineRule="auto"/>
        <w:ind w:firstLine="562"/>
        <w:rPr>
          <w:rFonts w:ascii="仿宋" w:hAnsi="仿宋" w:eastAsia="仿宋"/>
          <w:sz w:val="28"/>
          <w:szCs w:val="28"/>
          <w:lang w:val="en-US"/>
        </w:rPr>
      </w:pPr>
    </w:p>
    <w:p w14:paraId="3B4D7E1D">
      <w:pPr>
        <w:pStyle w:val="8"/>
        <w:adjustRightInd w:val="0"/>
        <w:snapToGrid w:val="0"/>
        <w:spacing w:line="360" w:lineRule="auto"/>
        <w:ind w:firstLine="562"/>
        <w:rPr>
          <w:rFonts w:ascii="仿宋" w:hAnsi="仿宋" w:eastAsia="仿宋"/>
          <w:sz w:val="28"/>
          <w:szCs w:val="28"/>
        </w:rPr>
      </w:pPr>
    </w:p>
    <w:p w14:paraId="7F13649B">
      <w:pPr>
        <w:pStyle w:val="8"/>
        <w:adjustRightInd w:val="0"/>
        <w:snapToGrid w:val="0"/>
        <w:spacing w:line="360" w:lineRule="auto"/>
        <w:ind w:firstLine="562"/>
        <w:rPr>
          <w:rFonts w:ascii="仿宋" w:hAnsi="仿宋" w:eastAsia="仿宋"/>
          <w:sz w:val="28"/>
          <w:szCs w:val="28"/>
        </w:rPr>
      </w:pPr>
    </w:p>
    <w:p w14:paraId="4D0A7610">
      <w:pPr>
        <w:pStyle w:val="8"/>
        <w:adjustRightInd w:val="0"/>
        <w:snapToGrid w:val="0"/>
        <w:spacing w:line="360" w:lineRule="auto"/>
        <w:ind w:firstLine="562"/>
        <w:rPr>
          <w:rFonts w:ascii="仿宋" w:hAnsi="仿宋" w:eastAsia="仿宋"/>
          <w:sz w:val="28"/>
          <w:szCs w:val="28"/>
        </w:rPr>
      </w:pPr>
    </w:p>
    <w:p w14:paraId="11BCDC8C">
      <w:pPr>
        <w:adjustRightInd w:val="0"/>
        <w:snapToGrid w:val="0"/>
        <w:spacing w:line="360" w:lineRule="auto"/>
        <w:ind w:right="-8" w:firstLine="562"/>
        <w:jc w:val="center"/>
        <w:rPr>
          <w:rFonts w:ascii="仿宋" w:hAnsi="仿宋" w:eastAsia="仿宋"/>
          <w:b/>
          <w:sz w:val="28"/>
          <w:szCs w:val="28"/>
          <w:lang w:val="en-US"/>
        </w:rPr>
      </w:pPr>
    </w:p>
    <w:p w14:paraId="4219EF61">
      <w:pPr>
        <w:pStyle w:val="18"/>
        <w:ind w:firstLine="220"/>
        <w:rPr>
          <w:lang w:val="en-US"/>
        </w:rPr>
      </w:pPr>
    </w:p>
    <w:p w14:paraId="7B092491">
      <w:pPr>
        <w:pStyle w:val="18"/>
        <w:ind w:firstLine="220"/>
        <w:rPr>
          <w:lang w:val="en-US"/>
        </w:rPr>
      </w:pPr>
    </w:p>
    <w:p w14:paraId="1EAB76C0">
      <w:pPr>
        <w:pStyle w:val="18"/>
        <w:ind w:firstLine="220"/>
        <w:rPr>
          <w:lang w:val="en-US"/>
        </w:rPr>
      </w:pPr>
    </w:p>
    <w:p w14:paraId="15FEB053">
      <w:pPr>
        <w:pStyle w:val="18"/>
        <w:ind w:firstLine="220"/>
        <w:rPr>
          <w:lang w:val="en-US"/>
        </w:rPr>
      </w:pPr>
    </w:p>
    <w:p w14:paraId="67BD2C90">
      <w:pPr>
        <w:pStyle w:val="18"/>
        <w:ind w:firstLine="220"/>
        <w:rPr>
          <w:lang w:val="en-US"/>
        </w:rPr>
      </w:pPr>
    </w:p>
    <w:p w14:paraId="55089D20">
      <w:pPr>
        <w:pStyle w:val="18"/>
        <w:ind w:firstLine="220"/>
        <w:rPr>
          <w:lang w:val="en-US"/>
        </w:rPr>
      </w:pPr>
    </w:p>
    <w:p w14:paraId="73F7E947">
      <w:pPr>
        <w:pStyle w:val="18"/>
        <w:ind w:firstLine="220"/>
        <w:rPr>
          <w:lang w:val="en-US"/>
        </w:rPr>
      </w:pPr>
    </w:p>
    <w:p w14:paraId="39F2B73C">
      <w:pPr>
        <w:pStyle w:val="18"/>
        <w:ind w:firstLine="220"/>
        <w:rPr>
          <w:lang w:val="en-US"/>
        </w:rPr>
      </w:pPr>
    </w:p>
    <w:p w14:paraId="36141617">
      <w:pPr>
        <w:pStyle w:val="18"/>
        <w:ind w:firstLine="220"/>
        <w:rPr>
          <w:lang w:val="en-US"/>
        </w:rPr>
      </w:pPr>
    </w:p>
    <w:p w14:paraId="4C2EBB8C">
      <w:pPr>
        <w:pStyle w:val="18"/>
        <w:ind w:firstLine="220"/>
        <w:rPr>
          <w:lang w:val="en-US"/>
        </w:rPr>
      </w:pPr>
    </w:p>
    <w:p w14:paraId="0BEBC79C">
      <w:pPr>
        <w:pStyle w:val="18"/>
        <w:ind w:firstLine="220"/>
        <w:rPr>
          <w:lang w:val="en-US"/>
        </w:rPr>
      </w:pPr>
    </w:p>
    <w:p w14:paraId="3104306A">
      <w:pPr>
        <w:adjustRightInd w:val="0"/>
        <w:snapToGrid w:val="0"/>
        <w:spacing w:line="360" w:lineRule="auto"/>
        <w:ind w:right="-8"/>
        <w:jc w:val="center"/>
        <w:rPr>
          <w:rFonts w:ascii="仿宋" w:hAnsi="仿宋" w:eastAsia="仿宋"/>
          <w:b/>
          <w:sz w:val="52"/>
          <w:szCs w:val="52"/>
        </w:rPr>
      </w:pPr>
      <w:r>
        <w:rPr>
          <w:rFonts w:hint="eastAsia" w:ascii="仿宋" w:hAnsi="仿宋" w:eastAsia="仿宋"/>
          <w:b/>
          <w:sz w:val="52"/>
          <w:szCs w:val="52"/>
        </w:rPr>
        <w:t>公开招标文件</w:t>
      </w:r>
    </w:p>
    <w:p w14:paraId="201C5B23">
      <w:pPr>
        <w:pStyle w:val="8"/>
        <w:adjustRightInd w:val="0"/>
        <w:snapToGrid w:val="0"/>
        <w:spacing w:line="360" w:lineRule="auto"/>
        <w:ind w:firstLine="560"/>
        <w:rPr>
          <w:rFonts w:ascii="仿宋" w:hAnsi="仿宋" w:eastAsia="仿宋"/>
          <w:b/>
          <w:sz w:val="28"/>
          <w:szCs w:val="28"/>
        </w:rPr>
      </w:pPr>
    </w:p>
    <w:p w14:paraId="0F8EA440">
      <w:pPr>
        <w:pStyle w:val="8"/>
        <w:adjustRightInd w:val="0"/>
        <w:snapToGrid w:val="0"/>
        <w:spacing w:line="360" w:lineRule="auto"/>
        <w:ind w:firstLine="560"/>
        <w:rPr>
          <w:rFonts w:ascii="仿宋" w:hAnsi="仿宋" w:eastAsia="仿宋"/>
          <w:b/>
          <w:sz w:val="28"/>
          <w:szCs w:val="28"/>
        </w:rPr>
      </w:pPr>
    </w:p>
    <w:p w14:paraId="22C06B02">
      <w:pPr>
        <w:pStyle w:val="8"/>
        <w:adjustRightInd w:val="0"/>
        <w:snapToGrid w:val="0"/>
        <w:spacing w:line="360" w:lineRule="auto"/>
        <w:ind w:firstLine="560"/>
        <w:rPr>
          <w:rFonts w:ascii="仿宋" w:hAnsi="仿宋" w:eastAsia="仿宋"/>
          <w:b/>
          <w:sz w:val="28"/>
          <w:szCs w:val="28"/>
        </w:rPr>
      </w:pPr>
    </w:p>
    <w:p w14:paraId="411095A9">
      <w:pPr>
        <w:pStyle w:val="9"/>
        <w:ind w:firstLine="480"/>
      </w:pPr>
    </w:p>
    <w:p w14:paraId="002B93FA">
      <w:pPr>
        <w:pStyle w:val="5"/>
        <w:adjustRightInd w:val="0"/>
        <w:snapToGrid w:val="0"/>
        <w:spacing w:line="360" w:lineRule="auto"/>
        <w:ind w:left="0" w:right="-7"/>
        <w:rPr>
          <w:rFonts w:hint="eastAsia" w:ascii="仿宋" w:hAnsi="仿宋" w:eastAsia="仿宋"/>
          <w:sz w:val="28"/>
          <w:szCs w:val="28"/>
          <w:lang w:eastAsia="zh-CN"/>
        </w:rPr>
      </w:pPr>
      <w:r>
        <w:rPr>
          <w:rFonts w:ascii="仿宋" w:hAnsi="仿宋" w:eastAsia="仿宋"/>
          <w:sz w:val="28"/>
          <w:szCs w:val="28"/>
        </w:rPr>
        <w:t>项目名称：</w:t>
      </w:r>
      <w:r>
        <w:rPr>
          <w:rFonts w:hint="eastAsia" w:ascii="仿宋" w:hAnsi="仿宋" w:eastAsia="仿宋"/>
          <w:sz w:val="28"/>
          <w:szCs w:val="28"/>
        </w:rPr>
        <w:t>黑龙江省松嫩平原南部草原区防火能力提升建设项目</w:t>
      </w:r>
      <w:r>
        <w:rPr>
          <w:rFonts w:hint="eastAsia" w:ascii="仿宋" w:hAnsi="仿宋" w:eastAsia="仿宋"/>
          <w:sz w:val="28"/>
          <w:szCs w:val="28"/>
          <w:lang w:eastAsia="zh-CN"/>
        </w:rPr>
        <w:t>（五次）</w:t>
      </w:r>
    </w:p>
    <w:p w14:paraId="2BCCD3A5">
      <w:pPr>
        <w:pStyle w:val="5"/>
        <w:adjustRightInd w:val="0"/>
        <w:snapToGrid w:val="0"/>
        <w:spacing w:line="360" w:lineRule="auto"/>
        <w:ind w:left="0" w:right="-7" w:firstLine="1960" w:firstLineChars="700"/>
        <w:jc w:val="left"/>
        <w:rPr>
          <w:rFonts w:hint="eastAsia" w:ascii="仿宋" w:hAnsi="仿宋" w:eastAsia="仿宋"/>
          <w:sz w:val="28"/>
          <w:szCs w:val="28"/>
          <w:lang w:val="en-US" w:eastAsia="zh-CN"/>
        </w:rPr>
      </w:pPr>
      <w:r>
        <w:rPr>
          <w:rFonts w:ascii="仿宋" w:hAnsi="仿宋" w:eastAsia="仿宋"/>
          <w:sz w:val="28"/>
          <w:szCs w:val="28"/>
        </w:rPr>
        <w:t>项目编号：</w:t>
      </w:r>
      <w:r>
        <w:rPr>
          <w:rFonts w:hint="eastAsia" w:ascii="仿宋" w:hAnsi="仿宋" w:eastAsia="仿宋"/>
          <w:sz w:val="28"/>
          <w:szCs w:val="28"/>
          <w:lang w:eastAsia="zh-CN"/>
        </w:rPr>
        <w:t>[230601]DXZB[GK]20240001-4</w:t>
      </w:r>
    </w:p>
    <w:p w14:paraId="135BC6B0">
      <w:pPr>
        <w:pStyle w:val="8"/>
        <w:adjustRightInd w:val="0"/>
        <w:snapToGrid w:val="0"/>
        <w:spacing w:line="360" w:lineRule="auto"/>
        <w:ind w:firstLine="562"/>
        <w:rPr>
          <w:rFonts w:ascii="仿宋" w:hAnsi="仿宋" w:eastAsia="仿宋"/>
          <w:sz w:val="28"/>
          <w:szCs w:val="28"/>
        </w:rPr>
      </w:pPr>
    </w:p>
    <w:p w14:paraId="253DD88A">
      <w:pPr>
        <w:pStyle w:val="8"/>
        <w:adjustRightInd w:val="0"/>
        <w:snapToGrid w:val="0"/>
        <w:spacing w:line="360" w:lineRule="auto"/>
        <w:ind w:firstLine="562"/>
        <w:rPr>
          <w:rFonts w:ascii="仿宋" w:hAnsi="仿宋" w:eastAsia="仿宋"/>
          <w:sz w:val="28"/>
          <w:szCs w:val="28"/>
        </w:rPr>
      </w:pPr>
    </w:p>
    <w:p w14:paraId="279F82E0">
      <w:pPr>
        <w:pStyle w:val="8"/>
        <w:adjustRightInd w:val="0"/>
        <w:snapToGrid w:val="0"/>
        <w:spacing w:line="360" w:lineRule="auto"/>
        <w:ind w:firstLine="562"/>
        <w:rPr>
          <w:rFonts w:ascii="仿宋" w:hAnsi="仿宋" w:eastAsia="仿宋"/>
          <w:sz w:val="28"/>
          <w:szCs w:val="28"/>
        </w:rPr>
      </w:pPr>
    </w:p>
    <w:p w14:paraId="22D9C361">
      <w:pPr>
        <w:pStyle w:val="8"/>
        <w:adjustRightInd w:val="0"/>
        <w:snapToGrid w:val="0"/>
        <w:spacing w:line="360" w:lineRule="auto"/>
        <w:ind w:firstLine="562"/>
        <w:rPr>
          <w:rFonts w:ascii="仿宋" w:hAnsi="仿宋" w:eastAsia="仿宋"/>
          <w:sz w:val="28"/>
          <w:szCs w:val="28"/>
        </w:rPr>
      </w:pPr>
    </w:p>
    <w:p w14:paraId="0877C9BC">
      <w:pPr>
        <w:pStyle w:val="8"/>
        <w:adjustRightInd w:val="0"/>
        <w:snapToGrid w:val="0"/>
        <w:spacing w:line="360" w:lineRule="auto"/>
        <w:ind w:firstLine="562"/>
        <w:rPr>
          <w:rFonts w:ascii="仿宋" w:hAnsi="仿宋" w:eastAsia="仿宋"/>
          <w:sz w:val="28"/>
          <w:szCs w:val="28"/>
        </w:rPr>
      </w:pPr>
    </w:p>
    <w:p w14:paraId="4C3685C0">
      <w:pPr>
        <w:pStyle w:val="8"/>
        <w:adjustRightInd w:val="0"/>
        <w:snapToGrid w:val="0"/>
        <w:spacing w:line="360" w:lineRule="auto"/>
        <w:ind w:firstLine="562"/>
        <w:rPr>
          <w:rFonts w:ascii="仿宋" w:hAnsi="仿宋" w:eastAsia="仿宋"/>
          <w:sz w:val="28"/>
          <w:szCs w:val="28"/>
        </w:rPr>
      </w:pPr>
    </w:p>
    <w:p w14:paraId="77B872BB">
      <w:pPr>
        <w:pStyle w:val="9"/>
        <w:ind w:firstLine="480"/>
      </w:pPr>
    </w:p>
    <w:p w14:paraId="2861128E">
      <w:pPr>
        <w:pStyle w:val="5"/>
        <w:adjustRightInd w:val="0"/>
        <w:snapToGrid w:val="0"/>
        <w:spacing w:line="360" w:lineRule="auto"/>
        <w:ind w:left="0" w:right="-7"/>
        <w:rPr>
          <w:rFonts w:ascii="仿宋" w:hAnsi="仿宋" w:eastAsia="仿宋"/>
          <w:sz w:val="28"/>
          <w:szCs w:val="28"/>
        </w:rPr>
      </w:pPr>
      <w:r>
        <w:rPr>
          <w:rFonts w:hint="eastAsia" w:ascii="仿宋" w:hAnsi="仿宋" w:eastAsia="仿宋"/>
          <w:sz w:val="28"/>
          <w:szCs w:val="28"/>
        </w:rPr>
        <w:t>黑龙江鼎鑫建筑工程管理咨询有限公司</w:t>
      </w:r>
    </w:p>
    <w:p w14:paraId="5905AC88">
      <w:pPr>
        <w:pStyle w:val="5"/>
        <w:adjustRightInd w:val="0"/>
        <w:snapToGrid w:val="0"/>
        <w:spacing w:line="360" w:lineRule="auto"/>
        <w:ind w:left="0" w:right="-7"/>
        <w:rPr>
          <w:rFonts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rPr>
        <w:t>4</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p>
    <w:p w14:paraId="73756817">
      <w:pPr>
        <w:adjustRightInd w:val="0"/>
        <w:snapToGrid w:val="0"/>
        <w:spacing w:line="360" w:lineRule="auto"/>
        <w:ind w:firstLine="669"/>
        <w:jc w:val="center"/>
        <w:rPr>
          <w:rFonts w:ascii="仿宋" w:hAnsi="仿宋" w:eastAsia="仿宋"/>
          <w:w w:val="120"/>
          <w:sz w:val="28"/>
          <w:szCs w:val="28"/>
        </w:rPr>
        <w:sectPr>
          <w:footerReference r:id="rId3" w:type="default"/>
          <w:type w:val="continuous"/>
          <w:pgSz w:w="11900" w:h="16840"/>
          <w:pgMar w:top="1418" w:right="1276" w:bottom="1276" w:left="1276" w:header="720" w:footer="283" w:gutter="0"/>
          <w:pgNumType w:start="1"/>
          <w:cols w:space="720" w:num="1"/>
        </w:sectPr>
      </w:pPr>
    </w:p>
    <w:p w14:paraId="28DCE1DF">
      <w:pPr>
        <w:tabs>
          <w:tab w:val="left" w:pos="9915"/>
        </w:tabs>
        <w:adjustRightInd w:val="0"/>
        <w:snapToGrid w:val="0"/>
        <w:spacing w:before="44" w:line="360" w:lineRule="auto"/>
        <w:ind w:left="1" w:leftChars="-1258" w:right="134" w:hanging="2769" w:hangingChars="985"/>
        <w:jc w:val="center"/>
        <w:rPr>
          <w:rFonts w:ascii="仿宋" w:hAnsi="仿宋" w:eastAsia="仿宋"/>
          <w:b/>
          <w:sz w:val="36"/>
          <w:szCs w:val="36"/>
        </w:rPr>
      </w:pPr>
      <w:r>
        <w:rPr>
          <w:rFonts w:hint="eastAsia" w:ascii="仿宋" w:hAnsi="仿宋" w:eastAsia="仿宋"/>
          <w:b/>
          <w:sz w:val="28"/>
          <w:szCs w:val="28"/>
        </w:rPr>
        <w:t xml:space="preserve">                        </w:t>
      </w:r>
      <w:r>
        <w:rPr>
          <w:rFonts w:ascii="仿宋" w:hAnsi="仿宋" w:eastAsia="仿宋"/>
          <w:b/>
          <w:sz w:val="36"/>
          <w:szCs w:val="36"/>
        </w:rPr>
        <w:t>第一章</w:t>
      </w:r>
      <w:r>
        <w:rPr>
          <w:rFonts w:hint="eastAsia" w:ascii="仿宋" w:hAnsi="仿宋" w:eastAsia="仿宋"/>
          <w:b/>
          <w:sz w:val="36"/>
          <w:szCs w:val="36"/>
        </w:rPr>
        <w:t>投标邀请</w:t>
      </w:r>
    </w:p>
    <w:p w14:paraId="53E0978B">
      <w:pPr>
        <w:adjustRightInd w:val="0"/>
        <w:snapToGrid w:val="0"/>
        <w:spacing w:line="360" w:lineRule="auto"/>
        <w:ind w:left="100" w:right="-8" w:firstLine="560" w:firstLineChars="200"/>
        <w:rPr>
          <w:rFonts w:ascii="仿宋" w:hAnsi="仿宋" w:eastAsia="仿宋"/>
          <w:sz w:val="28"/>
          <w:szCs w:val="28"/>
        </w:rPr>
      </w:pPr>
      <w:r>
        <w:rPr>
          <w:rFonts w:ascii="仿宋" w:hAnsi="仿宋" w:eastAsia="仿宋"/>
          <w:sz w:val="28"/>
          <w:szCs w:val="28"/>
        </w:rPr>
        <w:t>黑龙江鼎鑫建筑工程管理咨询有限公司受</w:t>
      </w:r>
      <w:r>
        <w:rPr>
          <w:rFonts w:hint="eastAsia" w:ascii="仿宋" w:hAnsi="仿宋" w:eastAsia="仿宋"/>
          <w:sz w:val="28"/>
          <w:szCs w:val="28"/>
        </w:rPr>
        <w:t>大庆市林业和草原局</w:t>
      </w:r>
      <w:r>
        <w:rPr>
          <w:rFonts w:ascii="仿宋" w:hAnsi="仿宋" w:eastAsia="仿宋"/>
          <w:sz w:val="28"/>
          <w:szCs w:val="28"/>
        </w:rPr>
        <w:t>委托，</w:t>
      </w:r>
      <w:r>
        <w:rPr>
          <w:rFonts w:hint="eastAsia" w:ascii="仿宋" w:hAnsi="仿宋" w:eastAsia="仿宋"/>
          <w:sz w:val="28"/>
          <w:szCs w:val="28"/>
        </w:rPr>
        <w:t>采用公开招标方式组织采购黑龙江省松嫩平原南部草原区防火能力提升建设项目</w:t>
      </w:r>
      <w:r>
        <w:rPr>
          <w:rFonts w:hint="eastAsia" w:ascii="仿宋" w:hAnsi="仿宋" w:eastAsia="仿宋"/>
          <w:sz w:val="28"/>
          <w:szCs w:val="28"/>
          <w:lang w:eastAsia="zh-CN"/>
        </w:rPr>
        <w:t>（五次）</w:t>
      </w:r>
      <w:r>
        <w:rPr>
          <w:rFonts w:ascii="仿宋" w:hAnsi="仿宋" w:eastAsia="仿宋"/>
          <w:sz w:val="28"/>
          <w:szCs w:val="28"/>
        </w:rPr>
        <w:t>，</w:t>
      </w:r>
      <w:r>
        <w:rPr>
          <w:rFonts w:hint="eastAsia" w:ascii="仿宋" w:hAnsi="仿宋" w:eastAsia="仿宋"/>
          <w:sz w:val="28"/>
          <w:szCs w:val="28"/>
        </w:rPr>
        <w:t>欢迎符合资格条件的国内供应商参加投标</w:t>
      </w:r>
      <w:r>
        <w:rPr>
          <w:rFonts w:ascii="仿宋" w:hAnsi="仿宋" w:eastAsia="仿宋"/>
          <w:sz w:val="28"/>
          <w:szCs w:val="28"/>
        </w:rPr>
        <w:t>。</w:t>
      </w:r>
    </w:p>
    <w:p w14:paraId="7B95B427">
      <w:pPr>
        <w:adjustRightInd w:val="0"/>
        <w:snapToGrid w:val="0"/>
        <w:spacing w:line="360" w:lineRule="auto"/>
        <w:ind w:left="100" w:right="-8" w:firstLine="562" w:firstLineChars="200"/>
        <w:rPr>
          <w:rFonts w:ascii="仿宋" w:hAnsi="仿宋" w:eastAsia="仿宋"/>
          <w:b/>
          <w:sz w:val="28"/>
          <w:szCs w:val="28"/>
        </w:rPr>
      </w:pPr>
      <w:r>
        <w:rPr>
          <w:rFonts w:ascii="仿宋" w:hAnsi="仿宋" w:eastAsia="仿宋"/>
          <w:b/>
          <w:sz w:val="28"/>
          <w:szCs w:val="28"/>
        </w:rPr>
        <w:t>一、</w:t>
      </w:r>
      <w:r>
        <w:rPr>
          <w:rFonts w:hint="eastAsia" w:ascii="仿宋" w:hAnsi="仿宋" w:eastAsia="仿宋"/>
          <w:b/>
          <w:sz w:val="28"/>
          <w:szCs w:val="28"/>
        </w:rPr>
        <w:t>项目概述</w:t>
      </w:r>
    </w:p>
    <w:p w14:paraId="5BF95C5C">
      <w:pPr>
        <w:adjustRightInd w:val="0"/>
        <w:snapToGrid w:val="0"/>
        <w:spacing w:line="360" w:lineRule="auto"/>
        <w:ind w:left="100" w:right="-8" w:firstLine="562" w:firstLineChars="200"/>
        <w:rPr>
          <w:rFonts w:ascii="仿宋" w:hAnsi="仿宋" w:eastAsia="仿宋"/>
          <w:b/>
          <w:sz w:val="28"/>
          <w:szCs w:val="28"/>
          <w:lang w:val="en-US"/>
        </w:rPr>
      </w:pPr>
      <w:r>
        <w:rPr>
          <w:rFonts w:hint="eastAsia" w:ascii="仿宋" w:hAnsi="仿宋" w:eastAsia="仿宋"/>
          <w:b/>
          <w:sz w:val="28"/>
          <w:szCs w:val="28"/>
          <w:lang w:val="en-US"/>
        </w:rPr>
        <w:t>1．名称与编号</w:t>
      </w:r>
    </w:p>
    <w:p w14:paraId="548B6C6D">
      <w:pPr>
        <w:adjustRightInd w:val="0"/>
        <w:snapToGrid w:val="0"/>
        <w:spacing w:line="360" w:lineRule="auto"/>
        <w:ind w:left="100" w:right="-8" w:firstLine="560" w:firstLineChars="200"/>
        <w:rPr>
          <w:rFonts w:hint="eastAsia" w:ascii="仿宋" w:hAnsi="仿宋" w:eastAsia="仿宋"/>
          <w:sz w:val="28"/>
          <w:szCs w:val="28"/>
          <w:lang w:val="en-US" w:eastAsia="zh-CN"/>
        </w:rPr>
      </w:pPr>
      <w:r>
        <w:rPr>
          <w:rFonts w:hint="eastAsia" w:ascii="仿宋" w:hAnsi="仿宋" w:eastAsia="仿宋"/>
          <w:sz w:val="28"/>
          <w:szCs w:val="28"/>
        </w:rPr>
        <w:t>项目名称：黑龙江省松嫩平原南部草原区防火能力提升建设项目</w:t>
      </w:r>
      <w:r>
        <w:rPr>
          <w:rFonts w:hint="eastAsia" w:ascii="仿宋" w:hAnsi="仿宋" w:eastAsia="仿宋"/>
          <w:sz w:val="28"/>
          <w:szCs w:val="28"/>
          <w:lang w:eastAsia="zh-CN"/>
        </w:rPr>
        <w:t>（五次）</w:t>
      </w:r>
    </w:p>
    <w:p w14:paraId="7FE43265">
      <w:pPr>
        <w:adjustRightInd w:val="0"/>
        <w:snapToGrid w:val="0"/>
        <w:spacing w:line="360" w:lineRule="auto"/>
        <w:ind w:left="100" w:right="-8" w:firstLine="560" w:firstLineChars="200"/>
        <w:rPr>
          <w:rFonts w:ascii="仿宋" w:hAnsi="仿宋" w:eastAsia="仿宋"/>
          <w:sz w:val="28"/>
          <w:szCs w:val="28"/>
        </w:rPr>
      </w:pPr>
      <w:r>
        <w:rPr>
          <w:rFonts w:hint="eastAsia" w:ascii="仿宋" w:hAnsi="仿宋" w:eastAsia="仿宋"/>
          <w:sz w:val="28"/>
          <w:szCs w:val="28"/>
        </w:rPr>
        <w:t>批准文件编号：庆政采计划[2024]01501</w:t>
      </w:r>
    </w:p>
    <w:p w14:paraId="37252C13">
      <w:pPr>
        <w:adjustRightInd w:val="0"/>
        <w:snapToGrid w:val="0"/>
        <w:spacing w:line="360" w:lineRule="auto"/>
        <w:ind w:left="100" w:right="-8" w:firstLine="560" w:firstLineChars="200"/>
        <w:rPr>
          <w:rFonts w:hint="eastAsia" w:ascii="仿宋" w:hAnsi="仿宋" w:eastAsia="仿宋"/>
          <w:sz w:val="28"/>
          <w:szCs w:val="28"/>
          <w:lang w:val="en-US" w:eastAsia="zh-CN"/>
        </w:rPr>
      </w:pPr>
      <w:r>
        <w:rPr>
          <w:rFonts w:hint="eastAsia" w:ascii="仿宋" w:hAnsi="仿宋" w:eastAsia="仿宋"/>
          <w:sz w:val="28"/>
          <w:szCs w:val="28"/>
        </w:rPr>
        <w:t>采购项目编号：</w:t>
      </w:r>
      <w:r>
        <w:rPr>
          <w:rFonts w:hint="eastAsia" w:ascii="仿宋" w:hAnsi="仿宋" w:eastAsia="仿宋"/>
          <w:sz w:val="28"/>
          <w:szCs w:val="28"/>
          <w:lang w:eastAsia="zh-CN"/>
        </w:rPr>
        <w:t>[230601]DXZB[GK]20240001-4</w:t>
      </w:r>
    </w:p>
    <w:p w14:paraId="1C21F302">
      <w:pPr>
        <w:adjustRightInd w:val="0"/>
        <w:snapToGrid w:val="0"/>
        <w:spacing w:line="360" w:lineRule="auto"/>
        <w:ind w:left="100" w:right="-8" w:firstLine="562" w:firstLineChars="200"/>
        <w:rPr>
          <w:rFonts w:ascii="仿宋" w:hAnsi="仿宋" w:eastAsia="仿宋"/>
          <w:b/>
          <w:sz w:val="28"/>
          <w:szCs w:val="28"/>
        </w:rPr>
      </w:pPr>
      <w:r>
        <w:rPr>
          <w:rFonts w:hint="eastAsia" w:ascii="仿宋" w:hAnsi="仿宋" w:eastAsia="仿宋"/>
          <w:b/>
          <w:sz w:val="28"/>
          <w:szCs w:val="28"/>
        </w:rPr>
        <w:t>2.</w:t>
      </w:r>
      <w:r>
        <w:rPr>
          <w:rFonts w:ascii="仿宋" w:hAnsi="仿宋" w:eastAsia="仿宋"/>
          <w:b/>
          <w:sz w:val="28"/>
          <w:szCs w:val="28"/>
        </w:rPr>
        <w:t>内容及分包情况（技术规格、参数及要求）</w:t>
      </w:r>
    </w:p>
    <w:tbl>
      <w:tblPr>
        <w:tblStyle w:val="25"/>
        <w:tblW w:w="10338" w:type="dxa"/>
        <w:tblInd w:w="0"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0" w:type="dxa"/>
          <w:bottom w:w="0" w:type="dxa"/>
          <w:right w:w="0" w:type="dxa"/>
        </w:tblCellMar>
      </w:tblPr>
      <w:tblGrid>
        <w:gridCol w:w="767"/>
        <w:gridCol w:w="4132"/>
        <w:gridCol w:w="938"/>
        <w:gridCol w:w="1830"/>
        <w:gridCol w:w="2671"/>
      </w:tblGrid>
      <w:tr w14:paraId="48660B5E">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40" w:hRule="atLeast"/>
        </w:trPr>
        <w:tc>
          <w:tcPr>
            <w:tcW w:w="767" w:type="dxa"/>
            <w:tcBorders>
              <w:tl2br w:val="nil"/>
              <w:tr2bl w:val="nil"/>
            </w:tcBorders>
            <w:shd w:val="clear" w:color="auto" w:fill="EDEDED"/>
            <w:vAlign w:val="center"/>
          </w:tcPr>
          <w:p w14:paraId="67B71F2A">
            <w:pPr>
              <w:adjustRightInd w:val="0"/>
              <w:snapToGrid w:val="0"/>
              <w:spacing w:line="360" w:lineRule="auto"/>
              <w:jc w:val="center"/>
              <w:rPr>
                <w:rFonts w:ascii="仿宋" w:hAnsi="仿宋" w:eastAsia="仿宋"/>
                <w:sz w:val="28"/>
                <w:szCs w:val="28"/>
              </w:rPr>
            </w:pPr>
            <w:r>
              <w:rPr>
                <w:rFonts w:ascii="仿宋" w:hAnsi="仿宋" w:eastAsia="仿宋"/>
                <w:sz w:val="28"/>
                <w:szCs w:val="28"/>
              </w:rPr>
              <w:t>包号</w:t>
            </w:r>
          </w:p>
        </w:tc>
        <w:tc>
          <w:tcPr>
            <w:tcW w:w="4132" w:type="dxa"/>
            <w:tcBorders>
              <w:tl2br w:val="nil"/>
              <w:tr2bl w:val="nil"/>
            </w:tcBorders>
            <w:shd w:val="clear" w:color="auto" w:fill="EDEDED"/>
            <w:vAlign w:val="center"/>
          </w:tcPr>
          <w:p w14:paraId="42B26066">
            <w:pPr>
              <w:adjustRightInd w:val="0"/>
              <w:snapToGrid w:val="0"/>
              <w:spacing w:line="360" w:lineRule="auto"/>
              <w:jc w:val="center"/>
              <w:rPr>
                <w:rFonts w:ascii="仿宋" w:hAnsi="仿宋" w:eastAsia="仿宋"/>
                <w:sz w:val="28"/>
                <w:szCs w:val="28"/>
              </w:rPr>
            </w:pPr>
            <w:r>
              <w:rPr>
                <w:rFonts w:ascii="仿宋" w:hAnsi="仿宋" w:eastAsia="仿宋"/>
                <w:sz w:val="28"/>
                <w:szCs w:val="28"/>
              </w:rPr>
              <w:t>货物、服务和工程</w:t>
            </w:r>
            <w:r>
              <w:rPr>
                <w:rFonts w:hint="eastAsia" w:ascii="仿宋" w:hAnsi="仿宋" w:eastAsia="仿宋"/>
                <w:sz w:val="28"/>
                <w:szCs w:val="28"/>
              </w:rPr>
              <w:t>名</w:t>
            </w:r>
            <w:r>
              <w:rPr>
                <w:rFonts w:ascii="仿宋" w:hAnsi="仿宋" w:eastAsia="仿宋"/>
                <w:sz w:val="28"/>
                <w:szCs w:val="28"/>
              </w:rPr>
              <w:t>称</w:t>
            </w:r>
          </w:p>
        </w:tc>
        <w:tc>
          <w:tcPr>
            <w:tcW w:w="938" w:type="dxa"/>
            <w:tcBorders>
              <w:tl2br w:val="nil"/>
              <w:tr2bl w:val="nil"/>
            </w:tcBorders>
            <w:shd w:val="clear" w:color="auto" w:fill="EDEDED"/>
            <w:vAlign w:val="center"/>
          </w:tcPr>
          <w:p w14:paraId="5729D108">
            <w:pPr>
              <w:adjustRightInd w:val="0"/>
              <w:snapToGrid w:val="0"/>
              <w:spacing w:line="360" w:lineRule="auto"/>
              <w:jc w:val="center"/>
              <w:rPr>
                <w:rFonts w:ascii="仿宋" w:hAnsi="仿宋" w:eastAsia="仿宋"/>
                <w:sz w:val="28"/>
                <w:szCs w:val="28"/>
              </w:rPr>
            </w:pPr>
            <w:r>
              <w:rPr>
                <w:rFonts w:ascii="仿宋" w:hAnsi="仿宋" w:eastAsia="仿宋"/>
                <w:sz w:val="28"/>
                <w:szCs w:val="28"/>
              </w:rPr>
              <w:t>数量</w:t>
            </w:r>
          </w:p>
        </w:tc>
        <w:tc>
          <w:tcPr>
            <w:tcW w:w="1830" w:type="dxa"/>
            <w:tcBorders>
              <w:tl2br w:val="nil"/>
              <w:tr2bl w:val="nil"/>
            </w:tcBorders>
            <w:shd w:val="clear" w:color="auto" w:fill="EDEDED"/>
            <w:vAlign w:val="center"/>
          </w:tcPr>
          <w:p w14:paraId="41E98C93">
            <w:pPr>
              <w:adjustRightInd w:val="0"/>
              <w:snapToGrid w:val="0"/>
              <w:spacing w:line="360" w:lineRule="auto"/>
              <w:jc w:val="center"/>
              <w:rPr>
                <w:rFonts w:ascii="仿宋" w:hAnsi="仿宋" w:eastAsia="仿宋"/>
                <w:sz w:val="28"/>
                <w:szCs w:val="28"/>
              </w:rPr>
            </w:pPr>
            <w:r>
              <w:rPr>
                <w:rFonts w:ascii="仿宋" w:hAnsi="仿宋" w:eastAsia="仿宋"/>
                <w:sz w:val="28"/>
                <w:szCs w:val="28"/>
              </w:rPr>
              <w:t>采购需求</w:t>
            </w:r>
          </w:p>
        </w:tc>
        <w:tc>
          <w:tcPr>
            <w:tcW w:w="2671" w:type="dxa"/>
            <w:tcBorders>
              <w:tl2br w:val="nil"/>
              <w:tr2bl w:val="nil"/>
            </w:tcBorders>
            <w:shd w:val="clear" w:color="auto" w:fill="EDEDED"/>
            <w:vAlign w:val="center"/>
          </w:tcPr>
          <w:p w14:paraId="1D6263A4">
            <w:pPr>
              <w:adjustRightInd w:val="0"/>
              <w:snapToGrid w:val="0"/>
              <w:spacing w:line="360" w:lineRule="auto"/>
              <w:jc w:val="center"/>
              <w:rPr>
                <w:rFonts w:ascii="仿宋" w:hAnsi="仿宋" w:eastAsia="仿宋"/>
                <w:sz w:val="28"/>
                <w:szCs w:val="28"/>
              </w:rPr>
            </w:pPr>
            <w:r>
              <w:rPr>
                <w:rFonts w:ascii="仿宋" w:hAnsi="仿宋" w:eastAsia="仿宋"/>
                <w:sz w:val="28"/>
                <w:szCs w:val="28"/>
              </w:rPr>
              <w:t>预算金额（元）</w:t>
            </w:r>
          </w:p>
        </w:tc>
      </w:tr>
      <w:tr w14:paraId="78202286">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1080" w:hRule="atLeast"/>
        </w:trPr>
        <w:tc>
          <w:tcPr>
            <w:tcW w:w="767" w:type="dxa"/>
            <w:tcBorders>
              <w:tl2br w:val="nil"/>
              <w:tr2bl w:val="nil"/>
            </w:tcBorders>
            <w:vAlign w:val="center"/>
          </w:tcPr>
          <w:p w14:paraId="301AD21B">
            <w:pPr>
              <w:adjustRightInd w:val="0"/>
              <w:snapToGrid w:val="0"/>
              <w:spacing w:line="360" w:lineRule="auto"/>
              <w:jc w:val="center"/>
              <w:rPr>
                <w:rFonts w:hint="eastAsia" w:ascii="仿宋" w:hAnsi="仿宋" w:eastAsia="仿宋"/>
                <w:sz w:val="28"/>
                <w:szCs w:val="28"/>
                <w:lang w:eastAsia="zh-CN"/>
              </w:rPr>
            </w:pPr>
            <w:bookmarkStart w:id="0" w:name="_Hlk177197099"/>
            <w:r>
              <w:rPr>
                <w:rFonts w:hint="eastAsia" w:ascii="仿宋" w:hAnsi="仿宋" w:eastAsia="仿宋"/>
                <w:sz w:val="28"/>
                <w:szCs w:val="28"/>
                <w:lang w:val="en-US" w:eastAsia="zh-CN"/>
              </w:rPr>
              <w:t>1</w:t>
            </w:r>
          </w:p>
        </w:tc>
        <w:tc>
          <w:tcPr>
            <w:tcW w:w="4132" w:type="dxa"/>
            <w:tcBorders>
              <w:tl2br w:val="nil"/>
              <w:tr2bl w:val="nil"/>
            </w:tcBorders>
            <w:vAlign w:val="center"/>
          </w:tcPr>
          <w:p w14:paraId="7597EE4B">
            <w:pPr>
              <w:adjustRightInd w:val="0"/>
              <w:snapToGrid w:val="0"/>
              <w:spacing w:line="360" w:lineRule="auto"/>
              <w:rPr>
                <w:rFonts w:ascii="仿宋" w:hAnsi="仿宋" w:eastAsia="仿宋"/>
                <w:sz w:val="28"/>
                <w:szCs w:val="28"/>
              </w:rPr>
            </w:pPr>
            <w:r>
              <w:rPr>
                <w:rFonts w:hint="eastAsia" w:ascii="仿宋" w:hAnsi="仿宋" w:eastAsia="仿宋"/>
                <w:sz w:val="28"/>
                <w:szCs w:val="28"/>
              </w:rPr>
              <w:t>黑龙江省松嫩平原南部草原区防火能力提升建设项目（四标段）</w:t>
            </w:r>
          </w:p>
        </w:tc>
        <w:tc>
          <w:tcPr>
            <w:tcW w:w="938" w:type="dxa"/>
            <w:tcBorders>
              <w:tl2br w:val="nil"/>
              <w:tr2bl w:val="nil"/>
            </w:tcBorders>
            <w:vAlign w:val="center"/>
          </w:tcPr>
          <w:p w14:paraId="4CF14CB1">
            <w:pPr>
              <w:adjustRightInd w:val="0"/>
              <w:snapToGrid w:val="0"/>
              <w:spacing w:line="360" w:lineRule="auto"/>
              <w:jc w:val="center"/>
              <w:rPr>
                <w:rFonts w:ascii="仿宋" w:hAnsi="仿宋" w:eastAsia="仿宋"/>
                <w:sz w:val="28"/>
                <w:szCs w:val="28"/>
              </w:rPr>
            </w:pPr>
            <w:r>
              <w:rPr>
                <w:rFonts w:hint="eastAsia" w:ascii="仿宋" w:hAnsi="仿宋" w:eastAsia="仿宋"/>
                <w:sz w:val="28"/>
                <w:szCs w:val="28"/>
              </w:rPr>
              <w:t>2</w:t>
            </w:r>
          </w:p>
        </w:tc>
        <w:tc>
          <w:tcPr>
            <w:tcW w:w="1830" w:type="dxa"/>
            <w:tcBorders>
              <w:tl2br w:val="nil"/>
              <w:tr2bl w:val="nil"/>
            </w:tcBorders>
            <w:vAlign w:val="center"/>
          </w:tcPr>
          <w:p w14:paraId="4F5A6CF4">
            <w:pPr>
              <w:adjustRightInd w:val="0"/>
              <w:snapToGrid w:val="0"/>
              <w:spacing w:line="360" w:lineRule="auto"/>
              <w:rPr>
                <w:rFonts w:ascii="仿宋" w:hAnsi="仿宋" w:eastAsia="仿宋"/>
                <w:sz w:val="28"/>
                <w:szCs w:val="28"/>
              </w:rPr>
            </w:pPr>
            <w:r>
              <w:rPr>
                <w:rFonts w:ascii="仿宋" w:hAnsi="仿宋" w:eastAsia="仿宋"/>
                <w:sz w:val="28"/>
                <w:szCs w:val="28"/>
              </w:rPr>
              <w:t>详见招标文件</w:t>
            </w:r>
          </w:p>
        </w:tc>
        <w:tc>
          <w:tcPr>
            <w:tcW w:w="2671" w:type="dxa"/>
            <w:tcBorders>
              <w:tl2br w:val="nil"/>
              <w:tr2bl w:val="nil"/>
            </w:tcBorders>
            <w:vAlign w:val="center"/>
          </w:tcPr>
          <w:p w14:paraId="41FA3F57">
            <w:pPr>
              <w:adjustRightInd w:val="0"/>
              <w:snapToGrid w:val="0"/>
              <w:spacing w:line="360" w:lineRule="auto"/>
              <w:jc w:val="center"/>
              <w:rPr>
                <w:rFonts w:hint="default" w:ascii="仿宋" w:hAnsi="仿宋" w:eastAsia="仿宋"/>
                <w:sz w:val="28"/>
                <w:szCs w:val="28"/>
                <w:lang w:val="en-US" w:eastAsia="zh-CN"/>
              </w:rPr>
            </w:pPr>
            <w:r>
              <w:rPr>
                <w:rFonts w:ascii="仿宋" w:hAnsi="仿宋" w:eastAsia="仿宋"/>
                <w:sz w:val="28"/>
                <w:szCs w:val="28"/>
              </w:rPr>
              <w:t>1,020,000</w:t>
            </w:r>
            <w:r>
              <w:rPr>
                <w:rFonts w:hint="eastAsia" w:ascii="仿宋" w:hAnsi="仿宋" w:eastAsia="仿宋"/>
                <w:sz w:val="28"/>
                <w:szCs w:val="28"/>
                <w:lang w:val="en-US" w:eastAsia="zh-CN"/>
              </w:rPr>
              <w:t>.00</w:t>
            </w:r>
          </w:p>
        </w:tc>
      </w:tr>
      <w:bookmarkEnd w:id="0"/>
    </w:tbl>
    <w:p w14:paraId="051DC593">
      <w:pPr>
        <w:adjustRightInd w:val="0"/>
        <w:snapToGrid w:val="0"/>
        <w:spacing w:line="360" w:lineRule="auto"/>
        <w:ind w:left="100" w:right="-8" w:firstLine="562" w:firstLineChars="200"/>
        <w:jc w:val="both"/>
        <w:rPr>
          <w:rFonts w:ascii="仿宋" w:hAnsi="仿宋" w:eastAsia="仿宋"/>
          <w:b/>
          <w:sz w:val="28"/>
          <w:szCs w:val="28"/>
        </w:rPr>
      </w:pPr>
      <w:r>
        <w:rPr>
          <w:rFonts w:hint="eastAsia" w:ascii="仿宋" w:hAnsi="仿宋" w:eastAsia="仿宋"/>
          <w:b/>
          <w:sz w:val="28"/>
          <w:szCs w:val="28"/>
        </w:rPr>
        <w:t>二、投标人的资格要求</w:t>
      </w:r>
    </w:p>
    <w:p w14:paraId="0EFA3B84">
      <w:pPr>
        <w:adjustRightInd w:val="0"/>
        <w:snapToGrid w:val="0"/>
        <w:spacing w:line="360" w:lineRule="auto"/>
        <w:ind w:left="100" w:right="-8" w:firstLine="560" w:firstLineChars="200"/>
        <w:jc w:val="both"/>
        <w:rPr>
          <w:rFonts w:ascii="仿宋" w:hAnsi="仿宋" w:eastAsia="仿宋"/>
          <w:sz w:val="28"/>
          <w:szCs w:val="28"/>
        </w:rPr>
      </w:pPr>
      <w:r>
        <w:rPr>
          <w:rFonts w:hint="eastAsia" w:ascii="仿宋" w:hAnsi="仿宋" w:eastAsia="仿宋"/>
          <w:sz w:val="28"/>
          <w:szCs w:val="28"/>
        </w:rPr>
        <w:t>1.投标人应符合《中华人民共和国政府采购法》第二十二条规定的条件。</w:t>
      </w:r>
    </w:p>
    <w:p w14:paraId="7CDE8BED">
      <w:pPr>
        <w:adjustRightInd w:val="0"/>
        <w:snapToGrid w:val="0"/>
        <w:spacing w:line="360" w:lineRule="auto"/>
        <w:ind w:left="100" w:right="-8" w:firstLine="560" w:firstLineChars="200"/>
        <w:jc w:val="both"/>
        <w:rPr>
          <w:rFonts w:ascii="仿宋" w:hAnsi="仿宋" w:eastAsia="仿宋"/>
          <w:sz w:val="28"/>
          <w:szCs w:val="28"/>
        </w:rPr>
      </w:pPr>
      <w:r>
        <w:rPr>
          <w:rFonts w:hint="eastAsia" w:ascii="仿宋" w:hAnsi="仿宋" w:eastAsia="仿宋"/>
          <w:sz w:val="28"/>
          <w:szCs w:val="28"/>
        </w:rPr>
        <w:t>2.到提交投标文件的截止时间，投标人未被列入失信被执行人、重大税收违法案件当事人名单、政府采购严重违法失信行为记录名单。（以通过查询“信用中国”网站和“中国政府采购网”网站的信用记录内容为准。）</w:t>
      </w:r>
    </w:p>
    <w:p w14:paraId="10382150">
      <w:pPr>
        <w:adjustRightInd w:val="0"/>
        <w:snapToGrid w:val="0"/>
        <w:spacing w:line="360" w:lineRule="auto"/>
        <w:ind w:left="100" w:right="-8" w:firstLine="560" w:firstLineChars="200"/>
        <w:jc w:val="both"/>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.其他资质要求：</w:t>
      </w:r>
    </w:p>
    <w:p w14:paraId="7ED4E6C5">
      <w:pPr>
        <w:adjustRightInd w:val="0"/>
        <w:snapToGrid w:val="0"/>
        <w:spacing w:line="360" w:lineRule="auto"/>
        <w:ind w:left="100" w:right="-8" w:firstLine="560" w:firstLineChars="200"/>
        <w:jc w:val="both"/>
        <w:rPr>
          <w:rFonts w:ascii="仿宋" w:hAnsi="仿宋" w:eastAsia="仿宋"/>
          <w:sz w:val="28"/>
          <w:szCs w:val="28"/>
        </w:rPr>
      </w:pPr>
      <w:r>
        <w:rPr>
          <w:rFonts w:hint="eastAsia" w:ascii="仿宋" w:hAnsi="仿宋" w:eastAsia="仿宋"/>
          <w:sz w:val="28"/>
          <w:szCs w:val="28"/>
          <w:lang w:val="en-US"/>
        </w:rPr>
        <w:t>1</w:t>
      </w:r>
      <w:r>
        <w:rPr>
          <w:rFonts w:hint="eastAsia" w:ascii="仿宋" w:hAnsi="仿宋" w:eastAsia="仿宋"/>
          <w:sz w:val="28"/>
          <w:szCs w:val="28"/>
        </w:rPr>
        <w:t>）法定代表人身份证及授权代表身份证</w:t>
      </w:r>
      <w:r>
        <w:rPr>
          <w:rFonts w:ascii="仿宋" w:hAnsi="仿宋" w:eastAsia="仿宋"/>
          <w:sz w:val="28"/>
          <w:szCs w:val="28"/>
        </w:rPr>
        <w:t>（原件的彩色扫描件）</w:t>
      </w:r>
      <w:r>
        <w:rPr>
          <w:rFonts w:hint="eastAsia" w:ascii="仿宋" w:hAnsi="仿宋" w:eastAsia="仿宋"/>
          <w:sz w:val="28"/>
          <w:szCs w:val="28"/>
        </w:rPr>
        <w:t>。</w:t>
      </w:r>
    </w:p>
    <w:p w14:paraId="0FE1E71F">
      <w:pPr>
        <w:adjustRightInd w:val="0"/>
        <w:snapToGrid w:val="0"/>
        <w:spacing w:line="360" w:lineRule="auto"/>
        <w:ind w:left="100" w:right="-8" w:firstLine="560" w:firstLineChars="200"/>
        <w:jc w:val="both"/>
        <w:rPr>
          <w:rFonts w:ascii="仿宋" w:hAnsi="仿宋" w:eastAsia="仿宋"/>
          <w:sz w:val="28"/>
          <w:szCs w:val="28"/>
        </w:rPr>
      </w:pPr>
      <w:r>
        <w:rPr>
          <w:rFonts w:hint="eastAsia" w:ascii="仿宋" w:hAnsi="仿宋" w:eastAsia="仿宋"/>
          <w:sz w:val="28"/>
          <w:szCs w:val="28"/>
          <w:lang w:val="en-US"/>
        </w:rPr>
        <w:t>2</w:t>
      </w:r>
      <w:r>
        <w:rPr>
          <w:rFonts w:hint="eastAsia" w:ascii="仿宋" w:hAnsi="仿宋" w:eastAsia="仿宋"/>
          <w:sz w:val="28"/>
          <w:szCs w:val="28"/>
        </w:rPr>
        <w:t>)投标单位在中华人民共和国境内不得有失信、围标串标、弄虚作假等违法行为，投标单位自行提供承诺书（格式自拟，</w:t>
      </w:r>
      <w:r>
        <w:rPr>
          <w:rFonts w:hint="eastAsia" w:ascii="仿宋" w:hAnsi="仿宋" w:eastAsia="仿宋"/>
          <w:sz w:val="28"/>
          <w:szCs w:val="28"/>
          <w:lang w:val="en-US"/>
        </w:rPr>
        <w:t>加盖</w:t>
      </w:r>
      <w:r>
        <w:rPr>
          <w:rFonts w:hint="eastAsia" w:ascii="仿宋" w:hAnsi="仿宋" w:eastAsia="仿宋"/>
          <w:sz w:val="28"/>
          <w:szCs w:val="28"/>
          <w:lang w:val="en-US" w:eastAsia="zh-CN"/>
        </w:rPr>
        <w:t>供应商</w:t>
      </w:r>
      <w:r>
        <w:rPr>
          <w:rFonts w:hint="eastAsia" w:ascii="仿宋" w:hAnsi="仿宋" w:eastAsia="仿宋"/>
          <w:sz w:val="28"/>
          <w:szCs w:val="28"/>
          <w:lang w:val="en-US"/>
        </w:rPr>
        <w:t>公章</w:t>
      </w:r>
      <w:r>
        <w:rPr>
          <w:rFonts w:hint="eastAsia" w:ascii="仿宋" w:hAnsi="仿宋" w:eastAsia="仿宋"/>
          <w:sz w:val="28"/>
          <w:szCs w:val="28"/>
        </w:rPr>
        <w:t>），否则按废标处理。</w:t>
      </w:r>
    </w:p>
    <w:p w14:paraId="73A74434">
      <w:pPr>
        <w:adjustRightInd w:val="0"/>
        <w:snapToGrid w:val="0"/>
        <w:spacing w:line="360" w:lineRule="auto"/>
        <w:ind w:left="100" w:right="-8" w:firstLine="562" w:firstLineChars="200"/>
        <w:jc w:val="both"/>
        <w:rPr>
          <w:rFonts w:ascii="仿宋" w:hAnsi="仿宋" w:eastAsia="仿宋"/>
          <w:b/>
          <w:sz w:val="28"/>
          <w:szCs w:val="28"/>
          <w:lang w:val="en-US"/>
        </w:rPr>
      </w:pPr>
      <w:r>
        <w:rPr>
          <w:rFonts w:hint="eastAsia" w:ascii="仿宋" w:hAnsi="仿宋" w:eastAsia="仿宋"/>
          <w:b/>
          <w:sz w:val="28"/>
          <w:szCs w:val="28"/>
          <w:lang w:val="en-US"/>
        </w:rPr>
        <w:t>三.获取招标文件的时间、地点、方式</w:t>
      </w:r>
    </w:p>
    <w:p w14:paraId="43A87E4C">
      <w:pPr>
        <w:adjustRightInd w:val="0"/>
        <w:snapToGrid w:val="0"/>
        <w:spacing w:line="360" w:lineRule="auto"/>
        <w:ind w:left="100" w:right="-8" w:firstLine="560" w:firstLineChars="200"/>
        <w:jc w:val="both"/>
        <w:rPr>
          <w:rFonts w:ascii="仿宋" w:hAnsi="仿宋" w:eastAsia="仿宋"/>
          <w:sz w:val="28"/>
          <w:szCs w:val="28"/>
        </w:rPr>
      </w:pPr>
      <w:r>
        <w:rPr>
          <w:rFonts w:hint="eastAsia" w:ascii="仿宋" w:hAnsi="仿宋" w:eastAsia="仿宋"/>
          <w:sz w:val="28"/>
          <w:szCs w:val="28"/>
        </w:rPr>
        <w:t>获取招标文件的地点：详见招标公告；</w:t>
      </w:r>
    </w:p>
    <w:p w14:paraId="5182B93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ascii="仿宋" w:hAnsi="仿宋" w:eastAsia="仿宋"/>
          <w:sz w:val="28"/>
          <w:szCs w:val="28"/>
        </w:rPr>
      </w:pPr>
      <w:r>
        <w:rPr>
          <w:rFonts w:hint="eastAsia" w:ascii="仿宋" w:hAnsi="仿宋" w:eastAsia="仿宋"/>
          <w:sz w:val="28"/>
          <w:szCs w:val="28"/>
        </w:rPr>
        <w:t>获取招标文件的方式：投标人须在公告期内凭用户名和密码，登录黑龙江省政府采购网，选择“交易执行-应标-项目投标”，在“未参与项目”列表中选择需要参与的项目，确认参与后即可获取招标文件。</w:t>
      </w:r>
    </w:p>
    <w:p w14:paraId="43B17606">
      <w:pPr>
        <w:pStyle w:val="26"/>
        <w:keepNext w:val="0"/>
        <w:keepLines w:val="0"/>
        <w:pageBreakBefore w:val="0"/>
        <w:widowControl w:val="0"/>
        <w:tabs>
          <w:tab w:val="left" w:pos="82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其他要求</w:t>
      </w:r>
    </w:p>
    <w:p w14:paraId="48E4834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1.本项目采用“不见面开标”模式进行开标，投标人无需到达开标现场，开标当日在投标截止时间前30分钟登录黑龙江省政府采购网进行签到，选择“交易执行-开标-供应商开标大厅”参加远程开标。请投标人使用投标客户端严格按照招标文件的相关要求制作和上传电子投标文件，并按照相关要求参加开标。</w:t>
      </w:r>
    </w:p>
    <w:p w14:paraId="25DB1C1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2.本项目将采用电子评标的方式，为避免意外情况的发生处理不及时导致投标失败，建议投标人需在开标时间前1小时完成投标文件上传，否则产生的一系列问题将由投标人自行承担。</w:t>
      </w:r>
    </w:p>
    <w:p w14:paraId="2621F9C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注：开标模式详见供应商须知-开标方式</w:t>
      </w:r>
    </w:p>
    <w:p w14:paraId="326EB5B2">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四、招标文件售价：/</w:t>
      </w:r>
    </w:p>
    <w:p w14:paraId="148D1D50">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五.递交投标文件截止时间、开标时间及地点：</w:t>
      </w:r>
    </w:p>
    <w:p w14:paraId="19602D0A">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递交投标文件截止时间：详见招标公告</w:t>
      </w:r>
    </w:p>
    <w:p w14:paraId="023B411B">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投标地点：详见招标公告</w:t>
      </w:r>
    </w:p>
    <w:p w14:paraId="71FF5F39">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开标时间：详见招标公告</w:t>
      </w:r>
    </w:p>
    <w:p w14:paraId="26FEE6BE">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开标地点：详见招标公告</w:t>
      </w:r>
    </w:p>
    <w:p w14:paraId="3E9EB056">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leftChars="0" w:right="0" w:firstLine="560" w:firstLineChars="200"/>
        <w:textAlignment w:val="auto"/>
        <w:rPr>
          <w:rFonts w:hint="eastAsia" w:ascii="仿宋" w:hAnsi="仿宋" w:eastAsia="仿宋" w:cs="宋体"/>
          <w:sz w:val="28"/>
          <w:szCs w:val="28"/>
          <w:lang w:val="zh-CN" w:eastAsia="zh-CN" w:bidi="zh-CN"/>
        </w:rPr>
      </w:pPr>
      <w:r>
        <w:rPr>
          <w:rFonts w:hint="eastAsia" w:ascii="仿宋" w:hAnsi="仿宋" w:eastAsia="仿宋" w:cs="宋体"/>
          <w:sz w:val="28"/>
          <w:szCs w:val="28"/>
          <w:lang w:val="zh-CN" w:eastAsia="zh-CN" w:bidi="zh-CN"/>
        </w:rPr>
        <w:t>备注：所有电子投标文件应在投标截止时间前递交至黑龙江省政府采购云平台，逾期递交的投标文件，为无效投标文件。</w:t>
      </w:r>
    </w:p>
    <w:p w14:paraId="5E160C32">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2" w:firstLineChars="200"/>
        <w:textAlignment w:val="auto"/>
        <w:rPr>
          <w:rFonts w:ascii="仿宋" w:hAnsi="仿宋" w:eastAsia="仿宋"/>
          <w:b/>
          <w:sz w:val="28"/>
          <w:szCs w:val="28"/>
        </w:rPr>
      </w:pPr>
      <w:r>
        <w:rPr>
          <w:rFonts w:hint="eastAsia" w:ascii="仿宋" w:hAnsi="仿宋" w:eastAsia="仿宋"/>
          <w:b/>
          <w:sz w:val="28"/>
          <w:szCs w:val="28"/>
        </w:rPr>
        <w:t>六.询问提起与受理：</w:t>
      </w:r>
    </w:p>
    <w:p w14:paraId="3B809B9C">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项目经办人：周立颖</w:t>
      </w:r>
    </w:p>
    <w:p w14:paraId="3BFD011A">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lang w:val="en-US"/>
        </w:rPr>
      </w:pPr>
      <w:r>
        <w:rPr>
          <w:rFonts w:hint="eastAsia" w:ascii="仿宋" w:hAnsi="仿宋" w:eastAsia="仿宋"/>
          <w:sz w:val="28"/>
          <w:szCs w:val="28"/>
        </w:rPr>
        <w:t>联系方式：0459-8972049</w:t>
      </w:r>
    </w:p>
    <w:p w14:paraId="46F06F9F">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lang w:val="en-US"/>
        </w:rPr>
      </w:pPr>
      <w:r>
        <w:rPr>
          <w:rFonts w:hint="eastAsia" w:ascii="仿宋" w:hAnsi="仿宋" w:eastAsia="仿宋"/>
          <w:sz w:val="28"/>
          <w:szCs w:val="28"/>
        </w:rPr>
        <w:t>联系地址：黑龙江大庆市服务外包园A3楼2单元502室</w:t>
      </w:r>
    </w:p>
    <w:p w14:paraId="55701A82">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2" w:firstLineChars="200"/>
        <w:textAlignment w:val="auto"/>
        <w:rPr>
          <w:rFonts w:ascii="仿宋" w:hAnsi="仿宋" w:eastAsia="仿宋"/>
          <w:b/>
          <w:sz w:val="28"/>
          <w:szCs w:val="28"/>
        </w:rPr>
      </w:pPr>
      <w:r>
        <w:rPr>
          <w:rFonts w:hint="eastAsia" w:ascii="仿宋" w:hAnsi="仿宋" w:eastAsia="仿宋"/>
          <w:b/>
          <w:sz w:val="28"/>
          <w:szCs w:val="28"/>
        </w:rPr>
        <w:t>七.质疑提起与受理：</w:t>
      </w:r>
    </w:p>
    <w:p w14:paraId="55238A66">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（一）对招标文件的质疑：</w:t>
      </w:r>
    </w:p>
    <w:p w14:paraId="393195E8">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项目经办人：周立颖</w:t>
      </w:r>
      <w:r>
        <w:rPr>
          <w:rFonts w:ascii="仿宋" w:hAnsi="仿宋" w:eastAsia="仿宋"/>
          <w:sz w:val="28"/>
          <w:szCs w:val="28"/>
        </w:rPr>
        <w:t xml:space="preserve"> </w:t>
      </w:r>
    </w:p>
    <w:p w14:paraId="6C18CCAD">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联系方式：</w:t>
      </w:r>
      <w:r>
        <w:rPr>
          <w:rFonts w:ascii="仿宋" w:hAnsi="仿宋" w:eastAsia="仿宋"/>
          <w:sz w:val="28"/>
          <w:szCs w:val="28"/>
        </w:rPr>
        <w:t>0459-8972049</w:t>
      </w:r>
    </w:p>
    <w:p w14:paraId="5265EA33">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联系地址：黑龙江大庆市服务外包园</w:t>
      </w:r>
      <w:r>
        <w:rPr>
          <w:rFonts w:ascii="仿宋" w:hAnsi="仿宋" w:eastAsia="仿宋"/>
          <w:sz w:val="28"/>
          <w:szCs w:val="28"/>
        </w:rPr>
        <w:t>A3楼2单元502室</w:t>
      </w:r>
    </w:p>
    <w:p w14:paraId="1921E42D">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（二）对评审过程和结果的质疑：</w:t>
      </w:r>
    </w:p>
    <w:p w14:paraId="651041C7">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质疑联系人：周立颖</w:t>
      </w:r>
      <w:r>
        <w:rPr>
          <w:rFonts w:ascii="仿宋" w:hAnsi="仿宋" w:eastAsia="仿宋"/>
          <w:sz w:val="28"/>
          <w:szCs w:val="28"/>
        </w:rPr>
        <w:t xml:space="preserve"> </w:t>
      </w:r>
    </w:p>
    <w:p w14:paraId="75ABEB69">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电话：</w:t>
      </w:r>
      <w:r>
        <w:rPr>
          <w:rFonts w:ascii="仿宋" w:hAnsi="仿宋" w:eastAsia="仿宋"/>
          <w:sz w:val="28"/>
          <w:szCs w:val="28"/>
        </w:rPr>
        <w:t>0459-8972049</w:t>
      </w:r>
    </w:p>
    <w:p w14:paraId="1684256C">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联系地址：黑龙江大庆市服务外包园</w:t>
      </w:r>
      <w:r>
        <w:rPr>
          <w:rFonts w:ascii="仿宋" w:hAnsi="仿宋" w:eastAsia="仿宋"/>
          <w:sz w:val="28"/>
          <w:szCs w:val="28"/>
        </w:rPr>
        <w:t>A3楼2单元502室</w:t>
      </w:r>
    </w:p>
    <w:p w14:paraId="75BD2095">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rPr>
        <w:t>（三）</w:t>
      </w:r>
      <w:r>
        <w:rPr>
          <w:rFonts w:hint="eastAsia" w:ascii="仿宋" w:hAnsi="仿宋" w:eastAsia="仿宋"/>
          <w:sz w:val="28"/>
          <w:szCs w:val="28"/>
          <w:lang w:val="en-US" w:eastAsia="zh-CN"/>
        </w:rPr>
        <w:t>质疑提交方式：</w:t>
      </w:r>
    </w:p>
    <w:p w14:paraId="052109D9">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w:t>
      </w:r>
      <w:r>
        <w:rPr>
          <w:rFonts w:hint="eastAsia" w:ascii="仿宋" w:hAnsi="仿宋" w:eastAsia="仿宋" w:cs="仿宋"/>
          <w:b/>
          <w:bCs/>
          <w:color w:val="FF0000"/>
          <w:sz w:val="28"/>
          <w:szCs w:val="28"/>
        </w:rPr>
        <w:t>快递方式递交的质疑函:</w:t>
      </w:r>
      <w:r>
        <w:rPr>
          <w:rFonts w:hint="eastAsia" w:ascii="仿宋" w:hAnsi="仿宋" w:eastAsia="仿宋" w:cs="仿宋"/>
          <w:sz w:val="28"/>
          <w:szCs w:val="28"/>
        </w:rPr>
        <w:t>以快递（建议使用顺丰快递送货上门）送达到代理公司并由代理公司接收人员签收时间为准。因快递原因造成的质疑函未能及时送达，后果由质疑单位自行承担，与代理公司无关。</w:t>
      </w:r>
    </w:p>
    <w:p w14:paraId="76265D01">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cs="仿宋"/>
          <w:b/>
          <w:bCs/>
          <w:color w:val="FF0000"/>
          <w:sz w:val="28"/>
          <w:szCs w:val="28"/>
        </w:rPr>
        <w:t>邮箱方式递交的质疑函:</w:t>
      </w:r>
      <w:r>
        <w:rPr>
          <w:rFonts w:hint="eastAsia" w:ascii="仿宋" w:hAnsi="仿宋" w:eastAsia="仿宋" w:cs="仿宋"/>
          <w:sz w:val="28"/>
          <w:szCs w:val="28"/>
        </w:rPr>
        <w:t>质疑函指定接收邮箱：</w:t>
      </w:r>
      <w:r>
        <w:rPr>
          <w:rFonts w:hint="eastAsia" w:ascii="仿宋" w:hAnsi="仿宋" w:eastAsia="仿宋" w:cs="仿宋"/>
          <w:color w:val="0000FF"/>
          <w:sz w:val="28"/>
          <w:szCs w:val="28"/>
        </w:rPr>
        <w:t>dingxin</w:t>
      </w:r>
      <w:r>
        <w:rPr>
          <w:rFonts w:hint="eastAsia" w:ascii="仿宋" w:hAnsi="仿宋" w:eastAsia="仿宋" w:cs="仿宋"/>
          <w:color w:val="0000FF"/>
          <w:sz w:val="28"/>
          <w:szCs w:val="28"/>
          <w:lang w:val="en-US"/>
        </w:rPr>
        <w:t>zhiyi</w:t>
      </w:r>
      <w:r>
        <w:rPr>
          <w:rFonts w:hint="eastAsia" w:ascii="仿宋" w:hAnsi="仿宋" w:eastAsia="仿宋" w:cs="仿宋"/>
          <w:color w:val="0000FF"/>
          <w:sz w:val="28"/>
          <w:szCs w:val="28"/>
        </w:rPr>
        <w:t>@163.com。</w:t>
      </w:r>
      <w:r>
        <w:rPr>
          <w:rFonts w:hint="eastAsia" w:ascii="仿宋" w:hAnsi="仿宋" w:eastAsia="仿宋" w:cs="仿宋"/>
          <w:sz w:val="28"/>
          <w:szCs w:val="28"/>
        </w:rPr>
        <w:t>质疑函发送后即刻拨打电话0459-8972049核实是否收到，不核实的按没接收到质疑函处理。核实后于当日顺丰快递发出质疑函至我单位（以发出时间为准）。</w:t>
      </w:r>
    </w:p>
    <w:p w14:paraId="41643FF6">
      <w:pPr>
        <w:keepNext w:val="0"/>
        <w:keepLines w:val="0"/>
        <w:pageBreakBefore w:val="0"/>
        <w:widowControl w:val="0"/>
        <w:tabs>
          <w:tab w:val="left" w:pos="829"/>
        </w:tabs>
        <w:kinsoku/>
        <w:wordWrap/>
        <w:overflowPunct/>
        <w:topLinePunct w:val="0"/>
        <w:autoSpaceDE w:val="0"/>
        <w:autoSpaceDN w:val="0"/>
        <w:bidi w:val="0"/>
        <w:adjustRightInd w:val="0"/>
        <w:snapToGrid w:val="0"/>
        <w:spacing w:line="510" w:lineRule="exact"/>
        <w:ind w:left="0" w:right="0" w:firstLine="560" w:firstLineChars="200"/>
        <w:textAlignment w:val="auto"/>
        <w:rPr>
          <w:rFonts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cs="仿宋"/>
          <w:b/>
          <w:bCs/>
          <w:color w:val="FF0000"/>
          <w:sz w:val="28"/>
          <w:szCs w:val="28"/>
        </w:rPr>
        <w:t>在《黑龙江省政府采购网》平台内提起的质疑:</w:t>
      </w:r>
      <w:r>
        <w:rPr>
          <w:rFonts w:hint="eastAsia" w:ascii="仿宋" w:hAnsi="仿宋" w:eastAsia="仿宋" w:cs="仿宋"/>
          <w:sz w:val="28"/>
          <w:szCs w:val="28"/>
        </w:rPr>
        <w:t>质疑后第一时间电话告知代理公司，否则后果自负。</w:t>
      </w:r>
    </w:p>
    <w:p w14:paraId="1935516B">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2" w:firstLineChars="200"/>
        <w:textAlignment w:val="auto"/>
        <w:rPr>
          <w:rFonts w:ascii="仿宋" w:hAnsi="仿宋" w:eastAsia="仿宋"/>
          <w:sz w:val="28"/>
          <w:szCs w:val="28"/>
        </w:rPr>
      </w:pPr>
      <w:r>
        <w:rPr>
          <w:rFonts w:hint="eastAsia" w:ascii="仿宋" w:hAnsi="仿宋" w:eastAsia="仿宋"/>
          <w:b/>
          <w:sz w:val="28"/>
          <w:szCs w:val="28"/>
        </w:rPr>
        <w:t>八.公告发布媒介：</w:t>
      </w:r>
      <w:r>
        <w:rPr>
          <w:rFonts w:hint="eastAsia" w:ascii="仿宋" w:hAnsi="仿宋" w:eastAsia="仿宋"/>
          <w:sz w:val="28"/>
          <w:szCs w:val="28"/>
        </w:rPr>
        <w:t>中国政府采购网、黑龙江省政府采购网</w:t>
      </w:r>
    </w:p>
    <w:p w14:paraId="3C48DB70">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2" w:firstLineChars="200"/>
        <w:textAlignment w:val="auto"/>
        <w:rPr>
          <w:rFonts w:ascii="仿宋" w:hAnsi="仿宋" w:eastAsia="仿宋"/>
          <w:b/>
          <w:sz w:val="28"/>
          <w:szCs w:val="28"/>
        </w:rPr>
      </w:pPr>
      <w:r>
        <w:rPr>
          <w:rFonts w:hint="eastAsia" w:ascii="仿宋" w:hAnsi="仿宋" w:eastAsia="仿宋"/>
          <w:b/>
          <w:sz w:val="28"/>
          <w:szCs w:val="28"/>
        </w:rPr>
        <w:t>九、联系信息</w:t>
      </w:r>
    </w:p>
    <w:p w14:paraId="40C1B1B9">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1．采购代理机构</w:t>
      </w:r>
    </w:p>
    <w:p w14:paraId="7CD60B00">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采购代理机构名称：黑龙江鼎鑫建筑工程管理咨询有限公司</w:t>
      </w:r>
    </w:p>
    <w:p w14:paraId="521C0B8D">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地址：黑龙江省大庆市高新区外包园A3楼2单元502室</w:t>
      </w:r>
    </w:p>
    <w:p w14:paraId="50FE7C2F">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联系人：周立颖</w:t>
      </w:r>
    </w:p>
    <w:p w14:paraId="6C54F4C2">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lang w:val="en-US"/>
        </w:rPr>
      </w:pPr>
      <w:r>
        <w:rPr>
          <w:rFonts w:hint="eastAsia" w:ascii="仿宋" w:hAnsi="仿宋" w:eastAsia="仿宋"/>
          <w:sz w:val="28"/>
          <w:szCs w:val="28"/>
        </w:rPr>
        <w:t>联系电话：0459-8972049</w:t>
      </w:r>
    </w:p>
    <w:p w14:paraId="1E12BF4C">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2．招标人信息</w:t>
      </w:r>
    </w:p>
    <w:p w14:paraId="3D29C975">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采购单位名称：大庆市林业和草原局</w:t>
      </w:r>
    </w:p>
    <w:p w14:paraId="685D1E1A">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地址：</w:t>
      </w:r>
      <w:r>
        <w:rPr>
          <w:rFonts w:ascii="仿宋" w:hAnsi="仿宋" w:eastAsia="仿宋"/>
          <w:sz w:val="28"/>
          <w:szCs w:val="28"/>
        </w:rPr>
        <w:t xml:space="preserve"> </w:t>
      </w:r>
      <w:r>
        <w:rPr>
          <w:rFonts w:hint="eastAsia" w:ascii="仿宋" w:hAnsi="仿宋" w:eastAsia="仿宋"/>
          <w:sz w:val="28"/>
          <w:szCs w:val="28"/>
        </w:rPr>
        <w:t>黑龙江省大庆市发展路</w:t>
      </w:r>
      <w:r>
        <w:rPr>
          <w:rFonts w:ascii="仿宋" w:hAnsi="仿宋" w:eastAsia="仿宋"/>
          <w:sz w:val="28"/>
          <w:szCs w:val="28"/>
        </w:rPr>
        <w:t>107号</w:t>
      </w:r>
    </w:p>
    <w:p w14:paraId="47DE159C">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联系人：常峰</w:t>
      </w:r>
    </w:p>
    <w:p w14:paraId="1083723E">
      <w:pPr>
        <w:pStyle w:val="26"/>
        <w:keepNext w:val="0"/>
        <w:keepLines w:val="0"/>
        <w:pageBreakBefore w:val="0"/>
        <w:widowControl w:val="0"/>
        <w:tabs>
          <w:tab w:val="left" w:pos="949"/>
        </w:tabs>
        <w:kinsoku/>
        <w:wordWrap/>
        <w:overflowPunct/>
        <w:topLinePunct w:val="0"/>
        <w:autoSpaceDE w:val="0"/>
        <w:autoSpaceDN w:val="0"/>
        <w:bidi w:val="0"/>
        <w:adjustRightInd w:val="0"/>
        <w:snapToGrid w:val="0"/>
        <w:spacing w:line="360" w:lineRule="auto"/>
        <w:ind w:left="0" w:right="0" w:firstLine="560" w:firstLineChars="200"/>
        <w:textAlignment w:val="auto"/>
        <w:rPr>
          <w:rFonts w:ascii="仿宋" w:hAnsi="仿宋" w:eastAsia="仿宋"/>
          <w:sz w:val="28"/>
          <w:szCs w:val="28"/>
        </w:rPr>
      </w:pPr>
      <w:r>
        <w:rPr>
          <w:rFonts w:hint="eastAsia" w:ascii="仿宋" w:hAnsi="仿宋" w:eastAsia="仿宋"/>
          <w:sz w:val="28"/>
          <w:szCs w:val="28"/>
        </w:rPr>
        <w:t>联系电话：0459-</w:t>
      </w:r>
      <w:r>
        <w:rPr>
          <w:rFonts w:ascii="仿宋" w:hAnsi="仿宋" w:eastAsia="仿宋"/>
          <w:sz w:val="28"/>
          <w:szCs w:val="28"/>
        </w:rPr>
        <w:t>8851065</w:t>
      </w:r>
    </w:p>
    <w:p w14:paraId="1F63D36C">
      <w:pPr>
        <w:pStyle w:val="26"/>
        <w:tabs>
          <w:tab w:val="left" w:pos="949"/>
        </w:tabs>
        <w:adjustRightInd w:val="0"/>
        <w:snapToGrid w:val="0"/>
        <w:spacing w:before="1" w:line="360" w:lineRule="auto"/>
        <w:ind w:left="526" w:right="109" w:firstLine="560"/>
        <w:rPr>
          <w:rFonts w:ascii="仿宋" w:hAnsi="仿宋" w:eastAsia="仿宋"/>
          <w:sz w:val="28"/>
          <w:szCs w:val="28"/>
        </w:rPr>
      </w:pPr>
    </w:p>
    <w:p w14:paraId="6D141408">
      <w:pPr>
        <w:adjustRightInd w:val="0"/>
        <w:snapToGrid w:val="0"/>
        <w:spacing w:line="360" w:lineRule="auto"/>
        <w:ind w:left="110" w:leftChars="50" w:right="-8" w:firstLine="560" w:firstLineChars="200"/>
        <w:jc w:val="right"/>
        <w:rPr>
          <w:rFonts w:ascii="仿宋" w:hAnsi="仿宋" w:eastAsia="仿宋"/>
          <w:sz w:val="28"/>
          <w:szCs w:val="28"/>
        </w:rPr>
      </w:pPr>
      <w:r>
        <w:rPr>
          <w:rFonts w:hint="eastAsia" w:ascii="仿宋" w:hAnsi="仿宋" w:eastAsia="仿宋"/>
          <w:sz w:val="28"/>
          <w:szCs w:val="28"/>
        </w:rPr>
        <w:t>黑龙江鼎鑫建筑工程管理咨询有限公司</w:t>
      </w:r>
    </w:p>
    <w:p w14:paraId="468448B5">
      <w:pPr>
        <w:adjustRightInd w:val="0"/>
        <w:snapToGrid w:val="0"/>
        <w:spacing w:line="360" w:lineRule="auto"/>
        <w:ind w:left="110" w:leftChars="50" w:right="-8" w:firstLine="560" w:firstLineChars="200"/>
        <w:jc w:val="right"/>
        <w:rPr>
          <w:rFonts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rPr>
        <w:t>4</w:t>
      </w:r>
      <w:r>
        <w:rPr>
          <w:rFonts w:hint="eastAsia" w:ascii="仿宋" w:hAnsi="仿宋" w:eastAsia="仿宋"/>
          <w:sz w:val="28"/>
          <w:szCs w:val="28"/>
        </w:rPr>
        <w:t>年</w:t>
      </w:r>
      <w:r>
        <w:rPr>
          <w:rFonts w:hint="eastAsia" w:ascii="仿宋" w:hAnsi="仿宋" w:eastAsia="仿宋"/>
          <w:sz w:val="28"/>
          <w:szCs w:val="28"/>
          <w:lang w:val="en-US" w:eastAsia="zh-CN"/>
        </w:rPr>
        <w:t>12</w:t>
      </w:r>
      <w:r>
        <w:rPr>
          <w:rFonts w:hint="eastAsia" w:ascii="仿宋" w:hAnsi="仿宋" w:eastAsia="仿宋"/>
          <w:sz w:val="28"/>
          <w:szCs w:val="28"/>
        </w:rPr>
        <w:t>月</w:t>
      </w:r>
    </w:p>
    <w:p w14:paraId="3A6289BD">
      <w:pPr>
        <w:pStyle w:val="18"/>
        <w:ind w:firstLine="280"/>
        <w:rPr>
          <w:rFonts w:ascii="仿宋" w:hAnsi="仿宋" w:eastAsia="仿宋"/>
          <w:sz w:val="28"/>
          <w:szCs w:val="28"/>
        </w:rPr>
      </w:pPr>
    </w:p>
    <w:p w14:paraId="7BCE866C">
      <w:pPr>
        <w:pStyle w:val="18"/>
        <w:ind w:firstLine="280"/>
        <w:rPr>
          <w:rFonts w:ascii="仿宋" w:hAnsi="仿宋" w:eastAsia="仿宋"/>
          <w:sz w:val="28"/>
          <w:szCs w:val="28"/>
        </w:rPr>
      </w:pPr>
    </w:p>
    <w:p w14:paraId="3B984BA2">
      <w:pPr>
        <w:rPr>
          <w:rFonts w:ascii="仿宋" w:hAnsi="仿宋" w:eastAsia="仿宋"/>
          <w:sz w:val="28"/>
          <w:szCs w:val="28"/>
        </w:rPr>
      </w:pPr>
      <w:r>
        <w:rPr>
          <w:rFonts w:ascii="仿宋" w:hAnsi="仿宋" w:eastAsia="仿宋"/>
          <w:sz w:val="28"/>
          <w:szCs w:val="28"/>
        </w:rPr>
        <w:br w:type="page"/>
      </w:r>
    </w:p>
    <w:p w14:paraId="0B295B3A">
      <w:pPr>
        <w:pStyle w:val="8"/>
        <w:adjustRightInd w:val="0"/>
        <w:snapToGrid w:val="0"/>
        <w:spacing w:line="360" w:lineRule="auto"/>
        <w:ind w:firstLine="723" w:firstLineChars="200"/>
        <w:jc w:val="center"/>
        <w:rPr>
          <w:rFonts w:ascii="仿宋" w:hAnsi="仿宋" w:eastAsia="仿宋"/>
          <w:b/>
          <w:sz w:val="36"/>
          <w:szCs w:val="36"/>
        </w:rPr>
      </w:pPr>
      <w:r>
        <w:rPr>
          <w:rFonts w:hint="eastAsia" w:ascii="仿宋" w:hAnsi="仿宋" w:eastAsia="仿宋"/>
          <w:b/>
          <w:sz w:val="36"/>
          <w:szCs w:val="36"/>
        </w:rPr>
        <w:t>第二章供应商须知</w:t>
      </w:r>
    </w:p>
    <w:p w14:paraId="1A18E404">
      <w:pPr>
        <w:adjustRightInd w:val="0"/>
        <w:snapToGrid w:val="0"/>
        <w:spacing w:line="360" w:lineRule="auto"/>
        <w:ind w:firstLine="593"/>
        <w:rPr>
          <w:rFonts w:ascii="仿宋" w:hAnsi="仿宋" w:eastAsia="仿宋"/>
          <w:b/>
          <w:sz w:val="32"/>
          <w:szCs w:val="32"/>
        </w:rPr>
      </w:pPr>
      <w:r>
        <w:rPr>
          <w:rFonts w:hint="eastAsia" w:ascii="仿宋" w:hAnsi="仿宋" w:eastAsia="仿宋"/>
          <w:b/>
          <w:w w:val="105"/>
          <w:sz w:val="24"/>
          <w:szCs w:val="24"/>
        </w:rPr>
        <w:t>一</w:t>
      </w:r>
      <w:r>
        <w:rPr>
          <w:rFonts w:hint="eastAsia" w:ascii="仿宋" w:hAnsi="仿宋" w:eastAsia="仿宋"/>
          <w:b/>
          <w:sz w:val="32"/>
          <w:szCs w:val="32"/>
        </w:rPr>
        <w:t>、前附表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2040"/>
        <w:gridCol w:w="7197"/>
      </w:tblGrid>
      <w:tr w14:paraId="1A492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894" w:type="dxa"/>
          </w:tcPr>
          <w:p w14:paraId="4980B98A">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序号</w:t>
            </w:r>
          </w:p>
        </w:tc>
        <w:tc>
          <w:tcPr>
            <w:tcW w:w="2040" w:type="dxa"/>
          </w:tcPr>
          <w:p w14:paraId="2F91C40A">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条款名称</w:t>
            </w:r>
          </w:p>
        </w:tc>
        <w:tc>
          <w:tcPr>
            <w:tcW w:w="7197" w:type="dxa"/>
          </w:tcPr>
          <w:p w14:paraId="3B88B701">
            <w:pPr>
              <w:keepNext w:val="0"/>
              <w:keepLines w:val="0"/>
              <w:pageBreakBefore w:val="0"/>
              <w:kinsoku/>
              <w:wordWrap/>
              <w:overflowPunct/>
              <w:topLinePunct w:val="0"/>
              <w:bidi w:val="0"/>
              <w:adjustRightInd w:val="0"/>
              <w:snapToGrid w:val="0"/>
              <w:spacing w:line="500" w:lineRule="exact"/>
              <w:ind w:firstLine="586"/>
              <w:jc w:val="center"/>
              <w:textAlignment w:val="auto"/>
              <w:rPr>
                <w:rFonts w:ascii="仿宋" w:hAnsi="仿宋" w:eastAsia="仿宋"/>
                <w:w w:val="105"/>
                <w:sz w:val="28"/>
                <w:szCs w:val="28"/>
              </w:rPr>
            </w:pPr>
            <w:r>
              <w:rPr>
                <w:rFonts w:hint="eastAsia" w:ascii="仿宋" w:hAnsi="仿宋" w:eastAsia="仿宋"/>
                <w:w w:val="105"/>
                <w:sz w:val="28"/>
                <w:szCs w:val="28"/>
              </w:rPr>
              <w:t>内容及要求</w:t>
            </w:r>
          </w:p>
        </w:tc>
      </w:tr>
      <w:tr w14:paraId="5B03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19C5B6F7">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1</w:t>
            </w:r>
          </w:p>
        </w:tc>
        <w:tc>
          <w:tcPr>
            <w:tcW w:w="2040" w:type="dxa"/>
            <w:vAlign w:val="center"/>
          </w:tcPr>
          <w:p w14:paraId="3D45D231">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分包情况</w:t>
            </w:r>
          </w:p>
        </w:tc>
        <w:tc>
          <w:tcPr>
            <w:tcW w:w="7197" w:type="dxa"/>
          </w:tcPr>
          <w:p w14:paraId="7D063B57">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共</w:t>
            </w:r>
            <w:r>
              <w:rPr>
                <w:rFonts w:hint="eastAsia" w:ascii="仿宋" w:hAnsi="仿宋" w:eastAsia="仿宋"/>
                <w:w w:val="105"/>
                <w:sz w:val="28"/>
                <w:szCs w:val="28"/>
                <w:lang w:val="en-US" w:eastAsia="zh-CN"/>
              </w:rPr>
              <w:t>1</w:t>
            </w:r>
            <w:r>
              <w:rPr>
                <w:rFonts w:hint="eastAsia" w:ascii="仿宋" w:hAnsi="仿宋" w:eastAsia="仿宋"/>
                <w:w w:val="105"/>
                <w:sz w:val="28"/>
                <w:szCs w:val="28"/>
              </w:rPr>
              <w:t>包</w:t>
            </w:r>
          </w:p>
        </w:tc>
      </w:tr>
      <w:tr w14:paraId="08493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55748B53">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2</w:t>
            </w:r>
          </w:p>
        </w:tc>
        <w:tc>
          <w:tcPr>
            <w:tcW w:w="2040" w:type="dxa"/>
            <w:vAlign w:val="center"/>
          </w:tcPr>
          <w:p w14:paraId="7C0F807E">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采购方式</w:t>
            </w:r>
          </w:p>
        </w:tc>
        <w:tc>
          <w:tcPr>
            <w:tcW w:w="7197" w:type="dxa"/>
          </w:tcPr>
          <w:p w14:paraId="12727C90">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公开招标</w:t>
            </w:r>
          </w:p>
        </w:tc>
      </w:tr>
      <w:tr w14:paraId="7D73E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5637F304">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3</w:t>
            </w:r>
          </w:p>
        </w:tc>
        <w:tc>
          <w:tcPr>
            <w:tcW w:w="2040" w:type="dxa"/>
            <w:vAlign w:val="center"/>
          </w:tcPr>
          <w:p w14:paraId="51F12608">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开标方式</w:t>
            </w:r>
          </w:p>
        </w:tc>
        <w:tc>
          <w:tcPr>
            <w:tcW w:w="7197" w:type="dxa"/>
          </w:tcPr>
          <w:p w14:paraId="11438110">
            <w:pPr>
              <w:keepNext w:val="0"/>
              <w:keepLines w:val="0"/>
              <w:pageBreakBefore w:val="0"/>
              <w:kinsoku/>
              <w:wordWrap/>
              <w:overflowPunct/>
              <w:topLinePunct w:val="0"/>
              <w:bidi w:val="0"/>
              <w:adjustRightInd w:val="0"/>
              <w:snapToGrid w:val="0"/>
              <w:spacing w:line="500" w:lineRule="exact"/>
              <w:ind w:firstLine="560" w:firstLineChars="200"/>
              <w:textAlignment w:val="auto"/>
              <w:rPr>
                <w:rFonts w:ascii="仿宋" w:hAnsi="仿宋" w:eastAsia="仿宋"/>
                <w:w w:val="105"/>
                <w:sz w:val="28"/>
                <w:szCs w:val="28"/>
              </w:rPr>
            </w:pPr>
            <w:r>
              <w:rPr>
                <w:rFonts w:hint="eastAsia" w:ascii="仿宋" w:hAnsi="仿宋" w:eastAsia="仿宋"/>
                <w:color w:val="000000"/>
                <w:sz w:val="28"/>
                <w:szCs w:val="28"/>
              </w:rPr>
              <w:t>不见面开标</w:t>
            </w:r>
          </w:p>
        </w:tc>
      </w:tr>
      <w:tr w14:paraId="0E60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06DAEEAE">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4</w:t>
            </w:r>
          </w:p>
        </w:tc>
        <w:tc>
          <w:tcPr>
            <w:tcW w:w="2040" w:type="dxa"/>
            <w:vAlign w:val="center"/>
          </w:tcPr>
          <w:p w14:paraId="016EB453">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评标方式</w:t>
            </w:r>
          </w:p>
        </w:tc>
        <w:tc>
          <w:tcPr>
            <w:tcW w:w="7197" w:type="dxa"/>
          </w:tcPr>
          <w:p w14:paraId="24977965">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现场网上评标</w:t>
            </w:r>
          </w:p>
        </w:tc>
      </w:tr>
      <w:tr w14:paraId="75F5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894" w:type="dxa"/>
            <w:vAlign w:val="center"/>
          </w:tcPr>
          <w:p w14:paraId="02AAF7E6">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5</w:t>
            </w:r>
          </w:p>
        </w:tc>
        <w:tc>
          <w:tcPr>
            <w:tcW w:w="2040" w:type="dxa"/>
            <w:vAlign w:val="center"/>
          </w:tcPr>
          <w:p w14:paraId="3D13E9EC">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是否专门面向中小企业采购</w:t>
            </w:r>
          </w:p>
        </w:tc>
        <w:tc>
          <w:tcPr>
            <w:tcW w:w="7197" w:type="dxa"/>
            <w:vAlign w:val="center"/>
          </w:tcPr>
          <w:p w14:paraId="16AAFB2C">
            <w:pPr>
              <w:keepNext w:val="0"/>
              <w:keepLines w:val="0"/>
              <w:pageBreakBefore w:val="0"/>
              <w:widowControl/>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lang w:val="en-US"/>
              </w:rPr>
              <w:t>非</w:t>
            </w:r>
            <w:r>
              <w:rPr>
                <w:rFonts w:hint="eastAsia" w:ascii="仿宋" w:hAnsi="仿宋" w:eastAsia="仿宋"/>
                <w:w w:val="105"/>
                <w:sz w:val="28"/>
                <w:szCs w:val="28"/>
              </w:rPr>
              <w:t>专门面向中小企业采购；</w:t>
            </w:r>
          </w:p>
        </w:tc>
      </w:tr>
      <w:tr w14:paraId="53CC5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0FF29F49">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6</w:t>
            </w:r>
          </w:p>
        </w:tc>
        <w:tc>
          <w:tcPr>
            <w:tcW w:w="2040" w:type="dxa"/>
            <w:vAlign w:val="center"/>
          </w:tcPr>
          <w:p w14:paraId="308D7EED">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评标办法</w:t>
            </w:r>
          </w:p>
        </w:tc>
        <w:tc>
          <w:tcPr>
            <w:tcW w:w="7197" w:type="dxa"/>
            <w:vAlign w:val="center"/>
          </w:tcPr>
          <w:p w14:paraId="5A80C333">
            <w:pPr>
              <w:keepNext w:val="0"/>
              <w:keepLines w:val="0"/>
              <w:pageBreakBefore w:val="0"/>
              <w:widowControl/>
              <w:kinsoku/>
              <w:wordWrap/>
              <w:overflowPunct/>
              <w:topLinePunct w:val="0"/>
              <w:bidi w:val="0"/>
              <w:adjustRightInd w:val="0"/>
              <w:snapToGrid w:val="0"/>
              <w:spacing w:line="500" w:lineRule="exact"/>
              <w:ind w:firstLine="588" w:firstLineChars="200"/>
              <w:textAlignment w:val="auto"/>
            </w:pPr>
            <w:r>
              <w:rPr>
                <w:rFonts w:hint="eastAsia" w:ascii="仿宋" w:hAnsi="仿宋" w:eastAsia="仿宋"/>
                <w:w w:val="105"/>
                <w:sz w:val="28"/>
                <w:szCs w:val="28"/>
              </w:rPr>
              <w:t>综合评分法；</w:t>
            </w:r>
          </w:p>
        </w:tc>
      </w:tr>
      <w:tr w14:paraId="7F46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7BD7E14F">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7</w:t>
            </w:r>
          </w:p>
        </w:tc>
        <w:tc>
          <w:tcPr>
            <w:tcW w:w="2040" w:type="dxa"/>
            <w:vAlign w:val="center"/>
          </w:tcPr>
          <w:p w14:paraId="33179A7E">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获取招标文件时间（同招标文件提供期限）</w:t>
            </w:r>
          </w:p>
        </w:tc>
        <w:tc>
          <w:tcPr>
            <w:tcW w:w="7197" w:type="dxa"/>
            <w:vAlign w:val="center"/>
          </w:tcPr>
          <w:p w14:paraId="6EE2F7EB">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详见招标公告</w:t>
            </w:r>
          </w:p>
        </w:tc>
      </w:tr>
      <w:tr w14:paraId="2D0B4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388A0DFE">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8</w:t>
            </w:r>
          </w:p>
        </w:tc>
        <w:tc>
          <w:tcPr>
            <w:tcW w:w="2040" w:type="dxa"/>
            <w:vAlign w:val="center"/>
          </w:tcPr>
          <w:p w14:paraId="57C32123">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保证金缴纳截止时间（同递交投标文件截止时间）</w:t>
            </w:r>
          </w:p>
        </w:tc>
        <w:tc>
          <w:tcPr>
            <w:tcW w:w="7197" w:type="dxa"/>
            <w:vAlign w:val="center"/>
          </w:tcPr>
          <w:p w14:paraId="105D87C6">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详见招标公告</w:t>
            </w:r>
          </w:p>
        </w:tc>
      </w:tr>
      <w:tr w14:paraId="48CA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51F6F251">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9</w:t>
            </w:r>
          </w:p>
        </w:tc>
        <w:tc>
          <w:tcPr>
            <w:tcW w:w="2040" w:type="dxa"/>
            <w:vAlign w:val="center"/>
          </w:tcPr>
          <w:p w14:paraId="4DDDEDA4">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电子投标文件递交</w:t>
            </w:r>
          </w:p>
        </w:tc>
        <w:tc>
          <w:tcPr>
            <w:tcW w:w="7197" w:type="dxa"/>
          </w:tcPr>
          <w:p w14:paraId="313167A8">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电子投标文件在投标截止时间前递交至黑龙江省政府采购网--政府采购云平台</w:t>
            </w:r>
          </w:p>
        </w:tc>
      </w:tr>
      <w:tr w14:paraId="6E06B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2349014A">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10</w:t>
            </w:r>
          </w:p>
        </w:tc>
        <w:tc>
          <w:tcPr>
            <w:tcW w:w="2040" w:type="dxa"/>
            <w:vAlign w:val="center"/>
          </w:tcPr>
          <w:p w14:paraId="243F040E">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投标文件数量</w:t>
            </w:r>
          </w:p>
        </w:tc>
        <w:tc>
          <w:tcPr>
            <w:tcW w:w="7197" w:type="dxa"/>
          </w:tcPr>
          <w:p w14:paraId="2CF6155D">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（1）加密的电子投标文件1份（需在投标截止时间前上传至“黑龙江省政府采购网--黑龙江省政府采购管理平台”）份；纸质投标文件（副本）0份。</w:t>
            </w:r>
          </w:p>
        </w:tc>
      </w:tr>
      <w:tr w14:paraId="32DA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22F457FC">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11</w:t>
            </w:r>
          </w:p>
        </w:tc>
        <w:tc>
          <w:tcPr>
            <w:tcW w:w="2040" w:type="dxa"/>
            <w:vAlign w:val="center"/>
          </w:tcPr>
          <w:p w14:paraId="0B426C3A">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中标人确定</w:t>
            </w:r>
          </w:p>
        </w:tc>
        <w:tc>
          <w:tcPr>
            <w:tcW w:w="7197" w:type="dxa"/>
          </w:tcPr>
          <w:p w14:paraId="13E54A0E">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招标人授权评标委员会按照评审原则直接确定中标人。</w:t>
            </w:r>
          </w:p>
        </w:tc>
      </w:tr>
      <w:tr w14:paraId="53BE2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24328814">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12</w:t>
            </w:r>
          </w:p>
        </w:tc>
        <w:tc>
          <w:tcPr>
            <w:tcW w:w="2040" w:type="dxa"/>
            <w:vAlign w:val="center"/>
          </w:tcPr>
          <w:p w14:paraId="2FE972E5">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备选方案</w:t>
            </w:r>
          </w:p>
        </w:tc>
        <w:tc>
          <w:tcPr>
            <w:tcW w:w="7197" w:type="dxa"/>
          </w:tcPr>
          <w:p w14:paraId="7E4C6AD4">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不允许</w:t>
            </w:r>
          </w:p>
        </w:tc>
      </w:tr>
      <w:tr w14:paraId="4A702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60DDEC5F">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13</w:t>
            </w:r>
          </w:p>
        </w:tc>
        <w:tc>
          <w:tcPr>
            <w:tcW w:w="2040" w:type="dxa"/>
            <w:vAlign w:val="center"/>
          </w:tcPr>
          <w:p w14:paraId="1B440CEB">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联合体投标</w:t>
            </w:r>
          </w:p>
        </w:tc>
        <w:tc>
          <w:tcPr>
            <w:tcW w:w="7197" w:type="dxa"/>
          </w:tcPr>
          <w:p w14:paraId="06A569ED">
            <w:pPr>
              <w:keepNext w:val="0"/>
              <w:keepLines w:val="0"/>
              <w:pageBreakBefore w:val="0"/>
              <w:widowControl/>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不接受；</w:t>
            </w:r>
          </w:p>
        </w:tc>
      </w:tr>
      <w:tr w14:paraId="5CAD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60D9D2DD">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lang w:val="en-US"/>
              </w:rPr>
            </w:pPr>
            <w:r>
              <w:rPr>
                <w:rFonts w:hint="eastAsia" w:ascii="仿宋" w:hAnsi="仿宋" w:eastAsia="仿宋"/>
                <w:w w:val="105"/>
                <w:sz w:val="28"/>
                <w:szCs w:val="28"/>
                <w:lang w:val="en-US"/>
              </w:rPr>
              <w:t>14</w:t>
            </w:r>
          </w:p>
        </w:tc>
        <w:tc>
          <w:tcPr>
            <w:tcW w:w="2040" w:type="dxa"/>
            <w:vAlign w:val="center"/>
          </w:tcPr>
          <w:p w14:paraId="43EAECA5">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代理服务费收取方式</w:t>
            </w:r>
          </w:p>
        </w:tc>
        <w:tc>
          <w:tcPr>
            <w:tcW w:w="7197" w:type="dxa"/>
          </w:tcPr>
          <w:p w14:paraId="3FCC68A5">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向中标单位收取。</w:t>
            </w:r>
          </w:p>
          <w:p w14:paraId="457D537B">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采购机构代理服务收费标准：13,000元；</w:t>
            </w:r>
          </w:p>
          <w:p w14:paraId="56D21DEE">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1、本项目</w:t>
            </w:r>
            <w:r>
              <w:rPr>
                <w:rFonts w:hint="eastAsia" w:ascii="仿宋" w:hAnsi="仿宋" w:eastAsia="仿宋"/>
                <w:w w:val="105"/>
                <w:sz w:val="28"/>
                <w:szCs w:val="28"/>
              </w:rPr>
              <w:t>招标</w:t>
            </w:r>
            <w:r>
              <w:rPr>
                <w:rFonts w:ascii="仿宋" w:hAnsi="仿宋" w:eastAsia="仿宋"/>
                <w:w w:val="105"/>
                <w:sz w:val="28"/>
                <w:szCs w:val="28"/>
              </w:rPr>
              <w:t>代理服务费由</w:t>
            </w:r>
            <w:r>
              <w:rPr>
                <w:rFonts w:hint="eastAsia" w:ascii="仿宋" w:hAnsi="仿宋" w:eastAsia="仿宋"/>
                <w:w w:val="105"/>
                <w:sz w:val="28"/>
                <w:szCs w:val="28"/>
              </w:rPr>
              <w:t>中标单位</w:t>
            </w:r>
            <w:r>
              <w:rPr>
                <w:rFonts w:ascii="仿宋" w:hAnsi="仿宋" w:eastAsia="仿宋"/>
                <w:w w:val="105"/>
                <w:sz w:val="28"/>
                <w:szCs w:val="28"/>
              </w:rPr>
              <w:t>支付，合理考虑包含在项目单价及总价中，不单独列项。</w:t>
            </w:r>
          </w:p>
          <w:p w14:paraId="68A0B623">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2、如</w:t>
            </w:r>
            <w:r>
              <w:rPr>
                <w:rFonts w:hint="eastAsia" w:ascii="仿宋" w:hAnsi="仿宋" w:eastAsia="仿宋"/>
                <w:w w:val="105"/>
                <w:sz w:val="28"/>
                <w:szCs w:val="28"/>
              </w:rPr>
              <w:t>中标</w:t>
            </w:r>
            <w:r>
              <w:rPr>
                <w:rFonts w:ascii="仿宋" w:hAnsi="仿宋" w:eastAsia="仿宋"/>
                <w:w w:val="105"/>
                <w:sz w:val="28"/>
                <w:szCs w:val="28"/>
              </w:rPr>
              <w:t>，任何以误解或不明等为理由而进行的拒付、降价或索赔等主张都将被拒绝。此类行为如影响</w:t>
            </w:r>
            <w:r>
              <w:rPr>
                <w:rFonts w:hint="eastAsia" w:ascii="仿宋" w:hAnsi="仿宋" w:eastAsia="仿宋"/>
                <w:w w:val="105"/>
                <w:sz w:val="28"/>
                <w:szCs w:val="28"/>
              </w:rPr>
              <w:t>招标</w:t>
            </w:r>
            <w:r>
              <w:rPr>
                <w:rFonts w:ascii="仿宋" w:hAnsi="仿宋" w:eastAsia="仿宋"/>
                <w:w w:val="105"/>
                <w:sz w:val="28"/>
                <w:szCs w:val="28"/>
              </w:rPr>
              <w:t>活动后续备案工作顺利进行的，视为自动放弃</w:t>
            </w:r>
            <w:r>
              <w:rPr>
                <w:rFonts w:hint="eastAsia" w:ascii="仿宋" w:hAnsi="仿宋" w:eastAsia="仿宋"/>
                <w:w w:val="105"/>
                <w:sz w:val="28"/>
                <w:szCs w:val="28"/>
              </w:rPr>
              <w:t>中标</w:t>
            </w:r>
            <w:r>
              <w:rPr>
                <w:rFonts w:ascii="仿宋" w:hAnsi="仿宋" w:eastAsia="仿宋"/>
                <w:w w:val="105"/>
                <w:sz w:val="28"/>
                <w:szCs w:val="28"/>
              </w:rPr>
              <w:t>资格。</w:t>
            </w:r>
          </w:p>
          <w:p w14:paraId="1E33F529">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3、若因</w:t>
            </w:r>
            <w:r>
              <w:rPr>
                <w:rFonts w:hint="eastAsia" w:ascii="仿宋" w:hAnsi="仿宋" w:eastAsia="仿宋"/>
                <w:w w:val="105"/>
                <w:sz w:val="28"/>
                <w:szCs w:val="28"/>
              </w:rPr>
              <w:t>中标</w:t>
            </w:r>
            <w:r>
              <w:rPr>
                <w:rFonts w:ascii="仿宋" w:hAnsi="仿宋" w:eastAsia="仿宋"/>
                <w:w w:val="105"/>
                <w:sz w:val="28"/>
                <w:szCs w:val="28"/>
              </w:rPr>
              <w:t>供应商自身原因提出弃标、被取消</w:t>
            </w:r>
            <w:r>
              <w:rPr>
                <w:rFonts w:hint="eastAsia" w:ascii="仿宋" w:hAnsi="仿宋" w:eastAsia="仿宋"/>
                <w:w w:val="105"/>
                <w:sz w:val="28"/>
                <w:szCs w:val="28"/>
              </w:rPr>
              <w:t>中标</w:t>
            </w:r>
            <w:r>
              <w:rPr>
                <w:rFonts w:ascii="仿宋" w:hAnsi="仿宋" w:eastAsia="仿宋"/>
                <w:w w:val="105"/>
                <w:sz w:val="28"/>
                <w:szCs w:val="28"/>
              </w:rPr>
              <w:t>资格</w:t>
            </w:r>
            <w:r>
              <w:rPr>
                <w:rFonts w:hint="eastAsia" w:ascii="仿宋" w:hAnsi="仿宋" w:eastAsia="仿宋"/>
                <w:w w:val="105"/>
                <w:sz w:val="28"/>
                <w:szCs w:val="28"/>
              </w:rPr>
              <w:t>或中标人原因取消项目后续工作的或其他原因导致的项目取消的，招标代理费不予退还，投标单位自行考虑此费用损失及风险，由此引起的责任由招标人及中标单位双方解决，与招标代理机构无关，凡参加投标的单位即为同意此约定。</w:t>
            </w:r>
          </w:p>
        </w:tc>
      </w:tr>
      <w:tr w14:paraId="080D1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74646E03">
            <w:pPr>
              <w:keepNext w:val="0"/>
              <w:keepLines w:val="0"/>
              <w:pageBreakBefore w:val="0"/>
              <w:kinsoku/>
              <w:wordWrap/>
              <w:overflowPunct/>
              <w:topLinePunct w:val="0"/>
              <w:bidi w:val="0"/>
              <w:adjustRightInd w:val="0"/>
              <w:snapToGrid w:val="0"/>
              <w:spacing w:line="500" w:lineRule="exact"/>
              <w:jc w:val="center"/>
              <w:textAlignment w:val="auto"/>
              <w:rPr>
                <w:rFonts w:hint="eastAsia" w:ascii="仿宋" w:hAnsi="仿宋" w:eastAsia="仿宋"/>
                <w:w w:val="105"/>
                <w:sz w:val="28"/>
                <w:szCs w:val="28"/>
                <w:lang w:eastAsia="zh-CN"/>
              </w:rPr>
            </w:pPr>
            <w:r>
              <w:rPr>
                <w:rFonts w:hint="eastAsia" w:ascii="仿宋" w:hAnsi="仿宋" w:eastAsia="仿宋"/>
                <w:w w:val="105"/>
                <w:sz w:val="28"/>
                <w:szCs w:val="28"/>
              </w:rPr>
              <w:t>1</w:t>
            </w:r>
            <w:r>
              <w:rPr>
                <w:rFonts w:hint="eastAsia" w:ascii="仿宋" w:hAnsi="仿宋" w:eastAsia="仿宋"/>
                <w:w w:val="105"/>
                <w:sz w:val="28"/>
                <w:szCs w:val="28"/>
                <w:lang w:val="en-US" w:eastAsia="zh-CN"/>
              </w:rPr>
              <w:t>5</w:t>
            </w:r>
          </w:p>
        </w:tc>
        <w:tc>
          <w:tcPr>
            <w:tcW w:w="2040" w:type="dxa"/>
            <w:vAlign w:val="center"/>
          </w:tcPr>
          <w:p w14:paraId="6ECF056B">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投标保证金</w:t>
            </w:r>
          </w:p>
        </w:tc>
        <w:tc>
          <w:tcPr>
            <w:tcW w:w="7197" w:type="dxa"/>
          </w:tcPr>
          <w:p w14:paraId="1143D168">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本项目允许投标单位按照相关法律法规自主选择以支票、汇票、本票或者金融机构、担保机构出具的保函等非现金形式缴纳保证金。</w:t>
            </w:r>
          </w:p>
          <w:p w14:paraId="1C89AAC1">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保证金金额：</w:t>
            </w:r>
            <w:r>
              <w:rPr>
                <w:rFonts w:ascii="仿宋" w:hAnsi="仿宋" w:eastAsia="仿宋"/>
                <w:w w:val="105"/>
                <w:sz w:val="28"/>
                <w:szCs w:val="28"/>
              </w:rPr>
              <w:t xml:space="preserve"> </w:t>
            </w:r>
            <w:r>
              <w:rPr>
                <w:rFonts w:hint="eastAsia" w:ascii="仿宋" w:hAnsi="仿宋" w:eastAsia="仿宋"/>
                <w:w w:val="105"/>
                <w:sz w:val="28"/>
                <w:szCs w:val="28"/>
              </w:rPr>
              <w:t>20,000元；</w:t>
            </w:r>
          </w:p>
          <w:p w14:paraId="3ADC3DF6">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保证金缴纳账户信息：</w:t>
            </w:r>
          </w:p>
          <w:p w14:paraId="60BF2F22">
            <w:pPr>
              <w:keepNext w:val="0"/>
              <w:keepLines w:val="0"/>
              <w:pageBreakBefore w:val="0"/>
              <w:kinsoku/>
              <w:wordWrap/>
              <w:overflowPunct/>
              <w:topLinePunct w:val="0"/>
              <w:bidi w:val="0"/>
              <w:adjustRightInd w:val="0"/>
              <w:snapToGrid w:val="0"/>
              <w:spacing w:line="500" w:lineRule="exact"/>
              <w:ind w:firstLine="588" w:firstLineChars="200"/>
              <w:textAlignment w:val="auto"/>
              <w:rPr>
                <w:rFonts w:hint="eastAsia" w:ascii="仿宋" w:hAnsi="仿宋" w:eastAsia="仿宋"/>
                <w:w w:val="105"/>
                <w:sz w:val="28"/>
                <w:szCs w:val="28"/>
              </w:rPr>
            </w:pPr>
            <w:r>
              <w:rPr>
                <w:rFonts w:hint="eastAsia" w:ascii="仿宋" w:hAnsi="仿宋" w:eastAsia="仿宋"/>
                <w:w w:val="105"/>
                <w:sz w:val="28"/>
                <w:szCs w:val="28"/>
              </w:rPr>
              <w:t>名称：黑龙江鼎鑫建筑工程管理咨询有限公司让胡路分公司</w:t>
            </w:r>
          </w:p>
          <w:p w14:paraId="6E95FEBC">
            <w:pPr>
              <w:keepNext w:val="0"/>
              <w:keepLines w:val="0"/>
              <w:pageBreakBefore w:val="0"/>
              <w:kinsoku/>
              <w:wordWrap/>
              <w:overflowPunct/>
              <w:topLinePunct w:val="0"/>
              <w:bidi w:val="0"/>
              <w:adjustRightInd w:val="0"/>
              <w:snapToGrid w:val="0"/>
              <w:spacing w:line="500" w:lineRule="exact"/>
              <w:ind w:left="559" w:leftChars="254" w:firstLine="0" w:firstLineChars="0"/>
              <w:textAlignment w:val="auto"/>
              <w:rPr>
                <w:rFonts w:hint="eastAsia" w:ascii="仿宋" w:hAnsi="仿宋" w:eastAsia="仿宋"/>
                <w:w w:val="105"/>
                <w:sz w:val="28"/>
                <w:szCs w:val="28"/>
                <w:highlight w:val="none"/>
              </w:rPr>
            </w:pPr>
            <w:r>
              <w:rPr>
                <w:rFonts w:hint="eastAsia" w:ascii="仿宋" w:hAnsi="仿宋" w:eastAsia="仿宋"/>
                <w:w w:val="105"/>
                <w:sz w:val="28"/>
                <w:szCs w:val="28"/>
                <w:highlight w:val="none"/>
              </w:rPr>
              <w:t>账号：19070120007000422</w:t>
            </w:r>
          </w:p>
          <w:p w14:paraId="68AFF6C1">
            <w:pPr>
              <w:keepNext w:val="0"/>
              <w:keepLines w:val="0"/>
              <w:pageBreakBefore w:val="0"/>
              <w:kinsoku/>
              <w:wordWrap/>
              <w:overflowPunct/>
              <w:topLinePunct w:val="0"/>
              <w:bidi w:val="0"/>
              <w:adjustRightInd w:val="0"/>
              <w:snapToGrid w:val="0"/>
              <w:spacing w:line="500" w:lineRule="exact"/>
              <w:ind w:left="559" w:leftChars="254" w:firstLine="0" w:firstLineChars="0"/>
              <w:textAlignment w:val="auto"/>
              <w:rPr>
                <w:rFonts w:hint="eastAsia" w:ascii="仿宋" w:hAnsi="仿宋" w:eastAsia="仿宋"/>
                <w:w w:val="105"/>
                <w:sz w:val="28"/>
                <w:szCs w:val="28"/>
                <w:highlight w:val="none"/>
              </w:rPr>
            </w:pPr>
            <w:r>
              <w:rPr>
                <w:rFonts w:hint="eastAsia" w:ascii="仿宋" w:hAnsi="仿宋" w:eastAsia="仿宋"/>
                <w:w w:val="105"/>
                <w:sz w:val="28"/>
                <w:szCs w:val="28"/>
                <w:highlight w:val="none"/>
              </w:rPr>
              <w:t>开户行：龙江银行股份有限公司大庆龙翔支行</w:t>
            </w:r>
          </w:p>
          <w:p w14:paraId="3242AB02">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特别提示：</w:t>
            </w:r>
          </w:p>
          <w:p w14:paraId="2198E175">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1、响应</w:t>
            </w:r>
            <w:r>
              <w:rPr>
                <w:rFonts w:hint="eastAsia" w:ascii="仿宋" w:hAnsi="仿宋" w:eastAsia="仿宋"/>
                <w:w w:val="105"/>
                <w:sz w:val="28"/>
                <w:szCs w:val="28"/>
              </w:rPr>
              <w:t>单位</w:t>
            </w:r>
            <w:r>
              <w:rPr>
                <w:rFonts w:ascii="仿宋" w:hAnsi="仿宋" w:eastAsia="仿宋"/>
                <w:w w:val="105"/>
                <w:sz w:val="28"/>
                <w:szCs w:val="28"/>
              </w:rPr>
              <w:t>应认真核对账户信息，将响应保证金足额汇入以上账户，并自行承担因汇错投标保证金而产生的一切后果。</w:t>
            </w:r>
            <w:r>
              <w:rPr>
                <w:rFonts w:ascii="仿宋" w:hAnsi="仿宋" w:eastAsia="仿宋"/>
                <w:b/>
                <w:bCs/>
                <w:color w:val="FF0000"/>
                <w:w w:val="105"/>
                <w:sz w:val="28"/>
                <w:szCs w:val="28"/>
              </w:rPr>
              <w:t>响应保证金到账（保函提交）的截止时间与响应截止时间一致</w:t>
            </w:r>
            <w:r>
              <w:rPr>
                <w:rFonts w:ascii="仿宋" w:hAnsi="仿宋" w:eastAsia="仿宋"/>
                <w:w w:val="105"/>
                <w:sz w:val="28"/>
                <w:szCs w:val="28"/>
              </w:rPr>
              <w:t>，逾期不交者，响应文件将作无效处理。</w:t>
            </w:r>
          </w:p>
          <w:p w14:paraId="3B706E0B">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2、以转账形式缴纳的必须由参与本项目单位从其单位账户转出方式交纳，不接受企业或个人以现金方式交纳投标保证金（包括直接将现金存到保证金账户上的行为），不得以其他单位或以个人名义代交，否则，投标无效。</w:t>
            </w:r>
          </w:p>
          <w:p w14:paraId="277C7B24">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3、汇款时务必注明“</w:t>
            </w:r>
            <w:r>
              <w:rPr>
                <w:rFonts w:ascii="仿宋" w:hAnsi="仿宋" w:eastAsia="仿宋"/>
                <w:b/>
                <w:color w:val="FF0000"/>
                <w:w w:val="105"/>
                <w:sz w:val="32"/>
                <w:szCs w:val="28"/>
                <w:u w:val="double"/>
              </w:rPr>
              <w:t>项目简称+投标保证金</w:t>
            </w:r>
            <w:r>
              <w:rPr>
                <w:rFonts w:hint="eastAsia" w:ascii="仿宋" w:hAnsi="仿宋" w:eastAsia="仿宋"/>
                <w:b/>
                <w:color w:val="FF0000"/>
                <w:w w:val="105"/>
                <w:sz w:val="32"/>
                <w:szCs w:val="28"/>
                <w:u w:val="double"/>
              </w:rPr>
              <w:t>+</w:t>
            </w:r>
            <w:r>
              <w:rPr>
                <w:rFonts w:hint="eastAsia" w:ascii="仿宋" w:hAnsi="仿宋" w:eastAsia="仿宋"/>
                <w:b/>
                <w:color w:val="FF0000"/>
                <w:w w:val="105"/>
                <w:sz w:val="32"/>
                <w:szCs w:val="28"/>
                <w:u w:val="double"/>
                <w:lang w:val="en-US" w:eastAsia="zh-CN"/>
              </w:rPr>
              <w:t>标段</w:t>
            </w:r>
            <w:r>
              <w:rPr>
                <w:rFonts w:ascii="仿宋" w:hAnsi="仿宋" w:eastAsia="仿宋"/>
                <w:w w:val="105"/>
                <w:sz w:val="28"/>
                <w:szCs w:val="28"/>
              </w:rPr>
              <w:t>”。如因缴纳错误导致规定时间不到账或不符合此要求（</w:t>
            </w:r>
            <w:r>
              <w:rPr>
                <w:rFonts w:ascii="仿宋" w:hAnsi="仿宋" w:eastAsia="仿宋"/>
                <w:b/>
                <w:i/>
                <w:w w:val="105"/>
                <w:sz w:val="28"/>
                <w:szCs w:val="28"/>
                <w:u w:val="double"/>
              </w:rPr>
              <w:t>没注明“投标保证金”五个字）造成投标无效，后果自负</w:t>
            </w:r>
            <w:r>
              <w:rPr>
                <w:rFonts w:ascii="仿宋" w:hAnsi="仿宋" w:eastAsia="仿宋"/>
                <w:w w:val="105"/>
                <w:sz w:val="28"/>
                <w:szCs w:val="28"/>
              </w:rPr>
              <w:t>（</w:t>
            </w:r>
            <w:r>
              <w:rPr>
                <w:rFonts w:hint="eastAsia" w:ascii="仿宋" w:hAnsi="仿宋" w:eastAsia="仿宋"/>
                <w:w w:val="105"/>
                <w:sz w:val="28"/>
                <w:szCs w:val="28"/>
              </w:rPr>
              <w:t>投标单位</w:t>
            </w:r>
            <w:r>
              <w:rPr>
                <w:rFonts w:ascii="仿宋" w:hAnsi="仿宋" w:eastAsia="仿宋"/>
                <w:w w:val="105"/>
                <w:sz w:val="28"/>
                <w:szCs w:val="28"/>
              </w:rPr>
              <w:t>缴纳投标保证金后不确定是否正确，可电话确认：0459-8997013）。</w:t>
            </w:r>
          </w:p>
          <w:p w14:paraId="6699E17E">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4、投标文件中提供投标保证金缴纳凭证。</w:t>
            </w:r>
          </w:p>
          <w:p w14:paraId="3392D2E1">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5、按照【黑龙江省财政厅黑龙江省营商环境建设监督局关于印发《黑龙江省政府采购供应商信用评价管理暂行办法》的通知】黑财规[2023]23号，</w:t>
            </w:r>
            <w:r>
              <w:rPr>
                <w:rFonts w:hint="eastAsia" w:ascii="仿宋" w:hAnsi="仿宋" w:eastAsia="仿宋"/>
                <w:w w:val="105"/>
                <w:sz w:val="28"/>
                <w:szCs w:val="28"/>
              </w:rPr>
              <w:t>投标单位</w:t>
            </w:r>
            <w:r>
              <w:rPr>
                <w:rFonts w:ascii="仿宋" w:hAnsi="仿宋" w:eastAsia="仿宋"/>
                <w:w w:val="105"/>
                <w:sz w:val="28"/>
                <w:szCs w:val="28"/>
              </w:rPr>
              <w:t>信用评价等级为“A”级的，可按应收额度的50%交纳投标保证金（需提供佐证材料，以附件形式上传至平台及投标文件中）。</w:t>
            </w:r>
          </w:p>
          <w:p w14:paraId="79FA9B71">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注：查询方式：</w:t>
            </w:r>
          </w:p>
          <w:p w14:paraId="5BC9EF16">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①黑龙江省政府采购网</w:t>
            </w:r>
            <w:r>
              <w:rPr>
                <w:rFonts w:ascii="仿宋" w:hAnsi="仿宋" w:eastAsia="仿宋"/>
                <w:w w:val="105"/>
                <w:sz w:val="28"/>
                <w:szCs w:val="28"/>
              </w:rPr>
              <w:t>-新闻通知-黑龙江省财政厅黑龙江省营商环境建设监督局关于2022年度黑龙江省政府采购各方当事人信用（履职）评价结果的公告-附件-2022年度黑龙江省政府采购供应商信用评价结果。</w:t>
            </w:r>
          </w:p>
          <w:p w14:paraId="710622FB">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②投标单位信用评价等级不属于“</w:t>
            </w:r>
            <w:r>
              <w:rPr>
                <w:rFonts w:ascii="仿宋" w:hAnsi="仿宋" w:eastAsia="仿宋"/>
                <w:w w:val="105"/>
                <w:sz w:val="28"/>
                <w:szCs w:val="28"/>
              </w:rPr>
              <w:t>A”级的，不足额缴纳投标保证金按废标处理。</w:t>
            </w:r>
          </w:p>
          <w:p w14:paraId="191FA541">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6、保证金退还：</w:t>
            </w:r>
          </w:p>
          <w:p w14:paraId="3EF7CB15">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①未中标单位在中标通知书发出之日起</w:t>
            </w:r>
            <w:r>
              <w:rPr>
                <w:rFonts w:ascii="仿宋" w:hAnsi="仿宋" w:eastAsia="仿宋"/>
                <w:w w:val="105"/>
                <w:sz w:val="28"/>
                <w:szCs w:val="28"/>
              </w:rPr>
              <w:t>5个工作日内退还投标保证金。</w:t>
            </w:r>
          </w:p>
          <w:p w14:paraId="0E314B47">
            <w:pPr>
              <w:keepNext w:val="0"/>
              <w:keepLines w:val="0"/>
              <w:pageBreakBefore w:val="0"/>
              <w:kinsoku/>
              <w:wordWrap/>
              <w:overflowPunct/>
              <w:topLinePunct w:val="0"/>
              <w:bidi w:val="0"/>
              <w:adjustRightInd w:val="0"/>
              <w:snapToGrid w:val="0"/>
              <w:spacing w:line="500" w:lineRule="exact"/>
              <w:ind w:firstLine="588" w:firstLineChars="200"/>
              <w:jc w:val="both"/>
              <w:textAlignment w:val="auto"/>
              <w:rPr>
                <w:rFonts w:ascii="仿宋" w:hAnsi="仿宋" w:eastAsia="仿宋"/>
                <w:w w:val="105"/>
                <w:sz w:val="28"/>
                <w:szCs w:val="28"/>
              </w:rPr>
            </w:pPr>
            <w:r>
              <w:rPr>
                <w:rFonts w:hint="eastAsia" w:ascii="仿宋" w:hAnsi="仿宋" w:eastAsia="仿宋"/>
                <w:w w:val="105"/>
                <w:sz w:val="28"/>
                <w:szCs w:val="28"/>
              </w:rPr>
              <w:t>②中标单位应在政府采购合同签订之日起</w:t>
            </w:r>
            <w:r>
              <w:rPr>
                <w:rFonts w:ascii="仿宋" w:hAnsi="仿宋" w:eastAsia="仿宋"/>
                <w:w w:val="105"/>
                <w:sz w:val="28"/>
                <w:szCs w:val="28"/>
              </w:rPr>
              <w:t>5个工作日内主动与黑龙江鼎鑫建筑工程管理咨询有限公司联系退还投标保证金事宜，并在合同签订之日起5个工作日将合同原件的彩色扫描件发送至dingxinhetong@163.com邮箱。否则，投标保证金滞留的责任由投标</w:t>
            </w:r>
            <w:r>
              <w:rPr>
                <w:rFonts w:hint="eastAsia" w:ascii="仿宋" w:hAnsi="仿宋" w:eastAsia="仿宋"/>
                <w:w w:val="105"/>
                <w:sz w:val="28"/>
                <w:szCs w:val="28"/>
              </w:rPr>
              <w:t>单位</w:t>
            </w:r>
            <w:r>
              <w:rPr>
                <w:rFonts w:ascii="仿宋" w:hAnsi="仿宋" w:eastAsia="仿宋"/>
                <w:w w:val="105"/>
                <w:sz w:val="28"/>
                <w:szCs w:val="28"/>
              </w:rPr>
              <w:t>自行承担。</w:t>
            </w:r>
          </w:p>
          <w:p w14:paraId="5A6AB513">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7、发生下列情况之一，投标保证金将被没收：</w:t>
            </w:r>
          </w:p>
          <w:p w14:paraId="0D58CBC7">
            <w:pPr>
              <w:keepNext w:val="0"/>
              <w:keepLines w:val="0"/>
              <w:pageBreakBefore w:val="0"/>
              <w:kinsoku/>
              <w:wordWrap/>
              <w:overflowPunct/>
              <w:topLinePunct w:val="0"/>
              <w:bidi w:val="0"/>
              <w:adjustRightInd w:val="0"/>
              <w:snapToGrid w:val="0"/>
              <w:spacing w:line="500" w:lineRule="exact"/>
              <w:ind w:firstLine="588" w:firstLineChars="200"/>
              <w:textAlignment w:val="auto"/>
              <w:rPr>
                <w:rFonts w:hint="eastAsia" w:ascii="仿宋" w:hAnsi="仿宋" w:eastAsia="仿宋"/>
                <w:w w:val="105"/>
                <w:sz w:val="28"/>
                <w:szCs w:val="28"/>
              </w:rPr>
            </w:pPr>
            <w:r>
              <w:rPr>
                <w:rFonts w:hint="eastAsia" w:ascii="仿宋" w:hAnsi="仿宋" w:eastAsia="仿宋"/>
                <w:w w:val="105"/>
                <w:sz w:val="28"/>
                <w:szCs w:val="28"/>
              </w:rPr>
              <w:t>①开标后在投标有效期间，投标方撤回其响应文件；</w:t>
            </w:r>
          </w:p>
          <w:p w14:paraId="6275108B">
            <w:pPr>
              <w:keepNext w:val="0"/>
              <w:keepLines w:val="0"/>
              <w:pageBreakBefore w:val="0"/>
              <w:kinsoku/>
              <w:wordWrap/>
              <w:overflowPunct/>
              <w:topLinePunct w:val="0"/>
              <w:bidi w:val="0"/>
              <w:adjustRightInd w:val="0"/>
              <w:snapToGrid w:val="0"/>
              <w:spacing w:line="500" w:lineRule="exact"/>
              <w:ind w:firstLine="588" w:firstLineChars="200"/>
              <w:textAlignment w:val="auto"/>
              <w:rPr>
                <w:rFonts w:hint="eastAsia" w:ascii="仿宋" w:hAnsi="仿宋" w:eastAsia="仿宋"/>
                <w:w w:val="105"/>
                <w:sz w:val="28"/>
                <w:szCs w:val="28"/>
              </w:rPr>
            </w:pPr>
            <w:r>
              <w:rPr>
                <w:rFonts w:hint="eastAsia" w:ascii="仿宋" w:hAnsi="仿宋" w:eastAsia="仿宋"/>
                <w:w w:val="105"/>
                <w:sz w:val="28"/>
                <w:szCs w:val="28"/>
              </w:rPr>
              <w:t>②供应商在投标（响应）文件中提供虚假材料的；</w:t>
            </w:r>
          </w:p>
          <w:p w14:paraId="3F9BEB5B">
            <w:pPr>
              <w:keepNext w:val="0"/>
              <w:keepLines w:val="0"/>
              <w:pageBreakBefore w:val="0"/>
              <w:kinsoku/>
              <w:wordWrap/>
              <w:overflowPunct/>
              <w:topLinePunct w:val="0"/>
              <w:bidi w:val="0"/>
              <w:adjustRightInd w:val="0"/>
              <w:snapToGrid w:val="0"/>
              <w:spacing w:line="500" w:lineRule="exact"/>
              <w:ind w:firstLine="588" w:firstLineChars="200"/>
              <w:textAlignment w:val="auto"/>
              <w:rPr>
                <w:rFonts w:hint="eastAsia" w:ascii="仿宋" w:hAnsi="仿宋" w:eastAsia="仿宋"/>
                <w:w w:val="105"/>
                <w:sz w:val="28"/>
                <w:szCs w:val="28"/>
              </w:rPr>
            </w:pPr>
            <w:r>
              <w:rPr>
                <w:rFonts w:hint="eastAsia" w:ascii="仿宋" w:hAnsi="仿宋" w:eastAsia="仿宋"/>
                <w:w w:val="105"/>
                <w:sz w:val="28"/>
                <w:szCs w:val="28"/>
              </w:rPr>
              <w:t>③除因不可抗力或采购文件认可的情形外，成交供应商不与采购人签订合同的；</w:t>
            </w:r>
          </w:p>
          <w:p w14:paraId="4EECA134">
            <w:pPr>
              <w:keepNext w:val="0"/>
              <w:keepLines w:val="0"/>
              <w:pageBreakBefore w:val="0"/>
              <w:kinsoku/>
              <w:wordWrap/>
              <w:overflowPunct/>
              <w:topLinePunct w:val="0"/>
              <w:bidi w:val="0"/>
              <w:adjustRightInd w:val="0"/>
              <w:snapToGrid w:val="0"/>
              <w:spacing w:line="500" w:lineRule="exact"/>
              <w:ind w:firstLine="588" w:firstLineChars="200"/>
              <w:textAlignment w:val="auto"/>
              <w:rPr>
                <w:rFonts w:hint="eastAsia" w:ascii="仿宋" w:hAnsi="仿宋" w:eastAsia="仿宋"/>
                <w:w w:val="105"/>
                <w:sz w:val="28"/>
                <w:szCs w:val="28"/>
              </w:rPr>
            </w:pPr>
            <w:r>
              <w:rPr>
                <w:rFonts w:hint="eastAsia" w:ascii="仿宋" w:hAnsi="仿宋" w:eastAsia="仿宋"/>
                <w:w w:val="105"/>
                <w:sz w:val="28"/>
                <w:szCs w:val="28"/>
              </w:rPr>
              <w:t>④供应商与采购人、其他供应商或者采购代理机构恶意串通的；</w:t>
            </w:r>
          </w:p>
          <w:p w14:paraId="28869949">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⑤采购文件规定的其他情形。</w:t>
            </w:r>
          </w:p>
          <w:p w14:paraId="7367F76E">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ascii="仿宋" w:hAnsi="仿宋" w:eastAsia="仿宋"/>
                <w:w w:val="105"/>
                <w:sz w:val="28"/>
                <w:szCs w:val="28"/>
              </w:rPr>
              <w:t>8、①参与本项目投标的</w:t>
            </w:r>
            <w:r>
              <w:rPr>
                <w:rFonts w:hint="eastAsia" w:ascii="仿宋" w:hAnsi="仿宋" w:eastAsia="仿宋"/>
                <w:w w:val="105"/>
                <w:sz w:val="28"/>
                <w:szCs w:val="28"/>
              </w:rPr>
              <w:t>单位</w:t>
            </w:r>
            <w:r>
              <w:rPr>
                <w:rFonts w:ascii="仿宋" w:hAnsi="仿宋" w:eastAsia="仿宋"/>
                <w:w w:val="105"/>
                <w:sz w:val="28"/>
                <w:szCs w:val="28"/>
              </w:rPr>
              <w:t>开标截止前已经缴纳投标保证金并因自身原因决定不再参加投标活动的，必须在投标截止时间前，提出弃标函（格式自拟，加盖公章发送至dingxinzhaobiao@163.com邮箱内），并说明合理的理由。</w:t>
            </w:r>
          </w:p>
          <w:p w14:paraId="3EC58C07">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②已经提出弃标函的单位或擅自不参加本项目投标的供应商，不得再参与该项目后期的招标活动。</w:t>
            </w:r>
          </w:p>
        </w:tc>
      </w:tr>
      <w:tr w14:paraId="4CC6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411141D9">
            <w:pPr>
              <w:keepNext w:val="0"/>
              <w:keepLines w:val="0"/>
              <w:pageBreakBefore w:val="0"/>
              <w:kinsoku/>
              <w:wordWrap/>
              <w:overflowPunct/>
              <w:topLinePunct w:val="0"/>
              <w:bidi w:val="0"/>
              <w:adjustRightInd w:val="0"/>
              <w:snapToGrid w:val="0"/>
              <w:spacing w:line="500" w:lineRule="exact"/>
              <w:jc w:val="center"/>
              <w:textAlignment w:val="auto"/>
              <w:rPr>
                <w:rFonts w:hint="eastAsia" w:ascii="仿宋" w:hAnsi="仿宋" w:eastAsia="仿宋"/>
                <w:w w:val="105"/>
                <w:sz w:val="28"/>
                <w:szCs w:val="28"/>
                <w:lang w:eastAsia="zh-CN"/>
              </w:rPr>
            </w:pPr>
            <w:r>
              <w:rPr>
                <w:rFonts w:hint="eastAsia" w:ascii="仿宋" w:hAnsi="仿宋" w:eastAsia="仿宋"/>
                <w:w w:val="105"/>
                <w:sz w:val="28"/>
                <w:szCs w:val="28"/>
              </w:rPr>
              <w:t>1</w:t>
            </w:r>
            <w:r>
              <w:rPr>
                <w:rFonts w:hint="eastAsia" w:ascii="仿宋" w:hAnsi="仿宋" w:eastAsia="仿宋"/>
                <w:w w:val="105"/>
                <w:sz w:val="28"/>
                <w:szCs w:val="28"/>
                <w:lang w:val="en-US" w:eastAsia="zh-CN"/>
              </w:rPr>
              <w:t>6</w:t>
            </w:r>
          </w:p>
        </w:tc>
        <w:tc>
          <w:tcPr>
            <w:tcW w:w="2040" w:type="dxa"/>
            <w:vAlign w:val="center"/>
          </w:tcPr>
          <w:p w14:paraId="3F22147D">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电子招投标</w:t>
            </w:r>
          </w:p>
        </w:tc>
        <w:tc>
          <w:tcPr>
            <w:tcW w:w="7197" w:type="dxa"/>
          </w:tcPr>
          <w:p w14:paraId="1285A7D6">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各投标人应当在投标截止时间前上传加密的电子投标文件至“黑龙江省政府采购网”未在投标截止时间前上传电子投标文件的，视为自动放弃投标。投标人因系统或网络问题无法上传电子投标文件时，请在工作时间及时拨打联系电话4009985566按5转1号键。</w:t>
            </w:r>
          </w:p>
          <w:p w14:paraId="2B8B644C">
            <w:pPr>
              <w:keepNext w:val="0"/>
              <w:keepLines w:val="0"/>
              <w:pageBreakBefore w:val="0"/>
              <w:kinsoku/>
              <w:wordWrap/>
              <w:overflowPunct/>
              <w:topLinePunct w:val="0"/>
              <w:bidi w:val="0"/>
              <w:adjustRightInd w:val="0"/>
              <w:snapToGrid w:val="0"/>
              <w:spacing w:line="500" w:lineRule="exact"/>
              <w:ind w:firstLine="586"/>
              <w:textAlignment w:val="auto"/>
              <w:rPr>
                <w:rFonts w:ascii="仿宋" w:hAnsi="仿宋" w:eastAsia="仿宋"/>
                <w:w w:val="105"/>
                <w:sz w:val="28"/>
                <w:szCs w:val="28"/>
              </w:rPr>
            </w:pPr>
            <w:r>
              <w:rPr>
                <w:rFonts w:hint="eastAsia" w:ascii="仿宋" w:hAnsi="仿宋" w:eastAsia="仿宋"/>
                <w:w w:val="105"/>
                <w:sz w:val="28"/>
                <w:szCs w:val="28"/>
              </w:rPr>
              <w:t>不见面开标（远程开标）：</w:t>
            </w:r>
          </w:p>
          <w:p w14:paraId="1FA708B3">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1、项目采用不见面开标（网上开标），如在开标过程中出现意外情况导致无法继续进行电子开标时，将会由开标负责人视情况来决定是否允许投标人导入非加密电子投标文件继续开标。本项目采用电子评标（网上评标），只对通过开标环节验证的电子投标文件进行评审。</w:t>
            </w:r>
          </w:p>
          <w:p w14:paraId="7B822EC6">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2、电子投标文件是指通过投标客户端编制，在电子投标文件中，涉及“加盖公章”的内容应使用单位电子公章完成。加密后，成功上传至黑龙江省政府采购网的最终版指定格式电子投标文件。</w:t>
            </w:r>
          </w:p>
          <w:p w14:paraId="0F4893B0">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3、使用投标客户端，经过编制、签章，在生成加密投标文件时，会同时生成非加密投标文件，投标人请自行留存。</w:t>
            </w:r>
          </w:p>
          <w:p w14:paraId="73126CF6">
            <w:pPr>
              <w:keepNext w:val="0"/>
              <w:keepLines w:val="0"/>
              <w:pageBreakBefore w:val="0"/>
              <w:kinsoku/>
              <w:wordWrap/>
              <w:overflowPunct/>
              <w:topLinePunct w:val="0"/>
              <w:bidi w:val="0"/>
              <w:adjustRightInd w:val="0"/>
              <w:snapToGrid w:val="0"/>
              <w:spacing w:line="500" w:lineRule="exact"/>
              <w:ind w:firstLine="590" w:firstLineChars="200"/>
              <w:textAlignment w:val="auto"/>
              <w:rPr>
                <w:rFonts w:ascii="仿宋" w:hAnsi="仿宋" w:eastAsia="仿宋"/>
                <w:b/>
                <w:color w:val="FF0000"/>
                <w:w w:val="105"/>
                <w:sz w:val="28"/>
                <w:szCs w:val="28"/>
              </w:rPr>
            </w:pPr>
            <w:r>
              <w:rPr>
                <w:rFonts w:hint="eastAsia" w:ascii="仿宋" w:hAnsi="仿宋" w:eastAsia="仿宋"/>
                <w:b/>
                <w:color w:val="FF0000"/>
                <w:w w:val="105"/>
                <w:sz w:val="28"/>
                <w:szCs w:val="28"/>
              </w:rPr>
              <w:t>4、投标人的法定代表人或其授权代表应当按照本招标公告载明的时间和模式等要求参加开标，在开标时间前30分钟，应当提前登录开标系统进行签到，填写联系人姓名与联系号码。</w:t>
            </w:r>
          </w:p>
          <w:p w14:paraId="71947159">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5、开标时，投标人应当使用CA证书在开始解密后30分钟内完成投标文件在线解密，若出现系统异常情况，工作人员可适当延长解密时长。（请各投标人在参加开标以前自行对使用电脑的网络环境、驱动安装、客户端安装以及CA证书的有效性等进行检测，保证可以正常使用。具体环境要求详见操作手册）</w:t>
            </w:r>
          </w:p>
          <w:p w14:paraId="748CE997">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6、开标时出现下列情况的，将视为逾期送达或者未按照招标文件要求密封的投标文件，招标人、采购代理机构应当视为投标无效处理。</w:t>
            </w:r>
          </w:p>
          <w:p w14:paraId="7ED5084B">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（1）投标人未按招标文件要求参加远程开标会的；</w:t>
            </w:r>
          </w:p>
          <w:p w14:paraId="7B9816F6">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（2）投标人未在规定时间内完成电子投标文件在线解密；</w:t>
            </w:r>
          </w:p>
          <w:p w14:paraId="45F6FA97">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（3）经检查数字证书无效的投标文件；</w:t>
            </w:r>
          </w:p>
          <w:p w14:paraId="5C1D3C6B">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（4）投标人自身原因造成电子投标文件未能解密的。</w:t>
            </w:r>
          </w:p>
          <w:p w14:paraId="19466A75">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7、投标人必须保证在规定时间内完成项目已投标标段的电子投标文件解密。</w:t>
            </w:r>
          </w:p>
          <w:p w14:paraId="3996CC9A">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8、投标人需在规定时间内对开标记录表进行签章确认，未在规定时间内签章的，视同接受开标结果。</w:t>
            </w:r>
          </w:p>
        </w:tc>
      </w:tr>
      <w:tr w14:paraId="73773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2CD44A59">
            <w:pPr>
              <w:keepNext w:val="0"/>
              <w:keepLines w:val="0"/>
              <w:pageBreakBefore w:val="0"/>
              <w:kinsoku/>
              <w:wordWrap/>
              <w:overflowPunct/>
              <w:topLinePunct w:val="0"/>
              <w:bidi w:val="0"/>
              <w:adjustRightInd w:val="0"/>
              <w:snapToGrid w:val="0"/>
              <w:spacing w:line="500" w:lineRule="exact"/>
              <w:jc w:val="center"/>
              <w:textAlignment w:val="auto"/>
              <w:rPr>
                <w:rFonts w:hint="default" w:ascii="仿宋" w:hAnsi="仿宋" w:eastAsia="仿宋"/>
                <w:w w:val="105"/>
                <w:sz w:val="28"/>
                <w:szCs w:val="28"/>
                <w:lang w:val="en-US" w:eastAsia="zh-CN"/>
              </w:rPr>
            </w:pPr>
            <w:r>
              <w:rPr>
                <w:rFonts w:hint="eastAsia" w:ascii="仿宋" w:hAnsi="仿宋" w:eastAsia="仿宋"/>
                <w:w w:val="105"/>
                <w:sz w:val="28"/>
                <w:szCs w:val="28"/>
                <w:lang w:val="en-US" w:eastAsia="zh-CN"/>
              </w:rPr>
              <w:t>17</w:t>
            </w:r>
          </w:p>
        </w:tc>
        <w:tc>
          <w:tcPr>
            <w:tcW w:w="2040" w:type="dxa"/>
            <w:vAlign w:val="center"/>
          </w:tcPr>
          <w:p w14:paraId="61ED9108">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电子投标文件签字、盖章要求</w:t>
            </w:r>
          </w:p>
        </w:tc>
        <w:tc>
          <w:tcPr>
            <w:tcW w:w="7197" w:type="dxa"/>
          </w:tcPr>
          <w:p w14:paraId="3D796C41">
            <w:pPr>
              <w:keepNext w:val="0"/>
              <w:keepLines w:val="0"/>
              <w:pageBreakBefore w:val="0"/>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应按照第七章“投标文件格式”要求，使用单位电子签章（CA）进行签字、加盖公章。</w:t>
            </w:r>
          </w:p>
          <w:p w14:paraId="607A16A5">
            <w:pPr>
              <w:keepNext w:val="0"/>
              <w:keepLines w:val="0"/>
              <w:pageBreakBefore w:val="0"/>
              <w:kinsoku/>
              <w:wordWrap/>
              <w:overflowPunct/>
              <w:topLinePunct w:val="0"/>
              <w:bidi w:val="0"/>
              <w:adjustRightInd w:val="0"/>
              <w:snapToGrid w:val="0"/>
              <w:spacing w:line="500" w:lineRule="exact"/>
              <w:ind w:firstLine="586"/>
              <w:textAlignment w:val="auto"/>
              <w:rPr>
                <w:rFonts w:ascii="仿宋" w:hAnsi="仿宋" w:eastAsia="仿宋"/>
                <w:w w:val="105"/>
                <w:sz w:val="28"/>
                <w:szCs w:val="28"/>
              </w:rPr>
            </w:pPr>
            <w:r>
              <w:rPr>
                <w:rFonts w:hint="eastAsia" w:ascii="仿宋" w:hAnsi="仿宋" w:eastAsia="仿宋"/>
                <w:w w:val="105"/>
                <w:sz w:val="28"/>
                <w:szCs w:val="28"/>
              </w:rPr>
              <w:t>说明：若涉及到授权代表签字的可将文件签字页先进行签字、扫描后导入加密电子投标文件。</w:t>
            </w:r>
          </w:p>
        </w:tc>
      </w:tr>
      <w:tr w14:paraId="689EE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24CD0ACA">
            <w:pPr>
              <w:keepNext w:val="0"/>
              <w:keepLines w:val="0"/>
              <w:pageBreakBefore w:val="0"/>
              <w:kinsoku/>
              <w:wordWrap/>
              <w:overflowPunct/>
              <w:topLinePunct w:val="0"/>
              <w:bidi w:val="0"/>
              <w:adjustRightInd w:val="0"/>
              <w:snapToGrid w:val="0"/>
              <w:spacing w:line="500" w:lineRule="exact"/>
              <w:jc w:val="center"/>
              <w:textAlignment w:val="auto"/>
              <w:rPr>
                <w:rFonts w:hint="default" w:ascii="仿宋" w:hAnsi="仿宋" w:eastAsia="仿宋"/>
                <w:w w:val="105"/>
                <w:sz w:val="28"/>
                <w:szCs w:val="28"/>
                <w:lang w:val="en-US" w:eastAsia="zh-CN"/>
              </w:rPr>
            </w:pPr>
            <w:r>
              <w:rPr>
                <w:rFonts w:hint="eastAsia" w:ascii="仿宋" w:hAnsi="仿宋" w:eastAsia="仿宋"/>
                <w:w w:val="105"/>
                <w:sz w:val="28"/>
                <w:szCs w:val="28"/>
                <w:lang w:val="en-US" w:eastAsia="zh-CN"/>
              </w:rPr>
              <w:t>18</w:t>
            </w:r>
          </w:p>
        </w:tc>
        <w:tc>
          <w:tcPr>
            <w:tcW w:w="2040" w:type="dxa"/>
            <w:vAlign w:val="center"/>
          </w:tcPr>
          <w:p w14:paraId="522BD6E8">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投标客户端</w:t>
            </w:r>
          </w:p>
        </w:tc>
        <w:tc>
          <w:tcPr>
            <w:tcW w:w="7197" w:type="dxa"/>
          </w:tcPr>
          <w:p w14:paraId="77B70943">
            <w:pPr>
              <w:keepNext w:val="0"/>
              <w:keepLines w:val="0"/>
              <w:pageBreakBefore w:val="0"/>
              <w:kinsoku/>
              <w:wordWrap/>
              <w:overflowPunct/>
              <w:topLinePunct w:val="0"/>
              <w:bidi w:val="0"/>
              <w:adjustRightInd w:val="0"/>
              <w:snapToGrid w:val="0"/>
              <w:spacing w:line="500" w:lineRule="exact"/>
              <w:ind w:firstLine="560" w:firstLineChars="200"/>
              <w:textAlignment w:val="auto"/>
              <w:rPr>
                <w:rFonts w:ascii="仿宋" w:hAnsi="仿宋" w:eastAsia="仿宋"/>
                <w:w w:val="105"/>
                <w:sz w:val="28"/>
                <w:szCs w:val="28"/>
              </w:rPr>
            </w:pPr>
            <w:r>
              <w:rPr>
                <w:rFonts w:hint="eastAsia" w:ascii="仿宋" w:hAnsi="仿宋" w:eastAsia="仿宋"/>
                <w:color w:val="000000"/>
                <w:sz w:val="28"/>
                <w:szCs w:val="28"/>
              </w:rPr>
              <w:t>投标客户端需要自行登录“黑龙江省政府采购网--政府采购云平台”下载。</w:t>
            </w:r>
          </w:p>
        </w:tc>
      </w:tr>
      <w:tr w14:paraId="57AD9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0E4669D4">
            <w:pPr>
              <w:keepNext w:val="0"/>
              <w:keepLines w:val="0"/>
              <w:pageBreakBefore w:val="0"/>
              <w:kinsoku/>
              <w:wordWrap/>
              <w:overflowPunct/>
              <w:topLinePunct w:val="0"/>
              <w:bidi w:val="0"/>
              <w:adjustRightInd w:val="0"/>
              <w:snapToGrid w:val="0"/>
              <w:spacing w:line="500" w:lineRule="exact"/>
              <w:jc w:val="center"/>
              <w:textAlignment w:val="auto"/>
              <w:rPr>
                <w:rFonts w:hint="default" w:ascii="仿宋" w:hAnsi="仿宋" w:eastAsia="仿宋"/>
                <w:w w:val="105"/>
                <w:sz w:val="28"/>
                <w:szCs w:val="28"/>
                <w:lang w:val="en-US" w:eastAsia="zh-CN"/>
              </w:rPr>
            </w:pPr>
            <w:r>
              <w:rPr>
                <w:rFonts w:hint="eastAsia" w:ascii="仿宋" w:hAnsi="仿宋" w:eastAsia="仿宋"/>
                <w:w w:val="105"/>
                <w:sz w:val="28"/>
                <w:szCs w:val="28"/>
                <w:lang w:val="en-US" w:eastAsia="zh-CN"/>
              </w:rPr>
              <w:t>19</w:t>
            </w:r>
          </w:p>
        </w:tc>
        <w:tc>
          <w:tcPr>
            <w:tcW w:w="2040" w:type="dxa"/>
            <w:vAlign w:val="center"/>
          </w:tcPr>
          <w:p w14:paraId="47F4076C">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有效供应商家数</w:t>
            </w:r>
          </w:p>
        </w:tc>
        <w:tc>
          <w:tcPr>
            <w:tcW w:w="7197" w:type="dxa"/>
          </w:tcPr>
          <w:p w14:paraId="6518246B">
            <w:pPr>
              <w:keepNext w:val="0"/>
              <w:keepLines w:val="0"/>
              <w:pageBreakBefore w:val="0"/>
              <w:widowControl/>
              <w:kinsoku/>
              <w:wordWrap/>
              <w:overflowPunct/>
              <w:topLinePunct w:val="0"/>
              <w:bidi w:val="0"/>
              <w:adjustRightInd w:val="0"/>
              <w:snapToGrid w:val="0"/>
              <w:spacing w:line="500" w:lineRule="exact"/>
              <w:ind w:firstLine="588" w:firstLineChars="200"/>
              <w:textAlignment w:val="auto"/>
              <w:rPr>
                <w:rFonts w:ascii="仿宋" w:hAnsi="仿宋" w:eastAsia="仿宋"/>
                <w:w w:val="105"/>
                <w:sz w:val="28"/>
                <w:szCs w:val="28"/>
              </w:rPr>
            </w:pPr>
            <w:r>
              <w:rPr>
                <w:rFonts w:hint="eastAsia" w:ascii="仿宋" w:hAnsi="仿宋" w:eastAsia="仿宋"/>
                <w:w w:val="105"/>
                <w:sz w:val="28"/>
                <w:szCs w:val="28"/>
              </w:rPr>
              <w:t>3；</w:t>
            </w:r>
          </w:p>
          <w:p w14:paraId="111AD5A1">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仿宋" w:hAnsi="仿宋" w:eastAsia="仿宋"/>
                <w:color w:val="000000"/>
                <w:sz w:val="28"/>
                <w:szCs w:val="28"/>
              </w:rPr>
            </w:pPr>
            <w:r>
              <w:rPr>
                <w:rFonts w:hint="eastAsia" w:ascii="仿宋" w:hAnsi="仿宋" w:eastAsia="仿宋"/>
                <w:color w:val="000000"/>
                <w:sz w:val="28"/>
                <w:szCs w:val="28"/>
                <w:lang w:val="en-US" w:bidi="ar-SA"/>
              </w:rPr>
              <w:t>此数约定了开标与评标过程中的最低有效供应商家数，当家数不足时项目将不得开标、评标；文件中其他描述若与此规定矛盾以此为准。</w:t>
            </w:r>
          </w:p>
        </w:tc>
      </w:tr>
      <w:tr w14:paraId="65E6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3EACB7C5">
            <w:pPr>
              <w:keepNext w:val="0"/>
              <w:keepLines w:val="0"/>
              <w:pageBreakBefore w:val="0"/>
              <w:kinsoku/>
              <w:wordWrap/>
              <w:overflowPunct/>
              <w:topLinePunct w:val="0"/>
              <w:bidi w:val="0"/>
              <w:adjustRightInd w:val="0"/>
              <w:snapToGrid w:val="0"/>
              <w:spacing w:line="500" w:lineRule="exact"/>
              <w:jc w:val="center"/>
              <w:textAlignment w:val="auto"/>
              <w:rPr>
                <w:rFonts w:hint="default" w:ascii="仿宋" w:hAnsi="仿宋" w:eastAsia="仿宋"/>
                <w:w w:val="105"/>
                <w:sz w:val="28"/>
                <w:szCs w:val="28"/>
                <w:lang w:val="en-US" w:eastAsia="zh-CN"/>
              </w:rPr>
            </w:pPr>
            <w:r>
              <w:rPr>
                <w:rFonts w:hint="eastAsia" w:ascii="仿宋" w:hAnsi="仿宋" w:eastAsia="仿宋"/>
                <w:w w:val="105"/>
                <w:sz w:val="28"/>
                <w:szCs w:val="28"/>
                <w:lang w:val="en-US" w:eastAsia="zh-CN"/>
              </w:rPr>
              <w:t>20</w:t>
            </w:r>
          </w:p>
        </w:tc>
        <w:tc>
          <w:tcPr>
            <w:tcW w:w="2040" w:type="dxa"/>
            <w:vAlign w:val="center"/>
          </w:tcPr>
          <w:p w14:paraId="795A81C8">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报价形式</w:t>
            </w:r>
          </w:p>
        </w:tc>
        <w:tc>
          <w:tcPr>
            <w:tcW w:w="7197" w:type="dxa"/>
          </w:tcPr>
          <w:p w14:paraId="5773F885">
            <w:pPr>
              <w:keepNext w:val="0"/>
              <w:keepLines w:val="0"/>
              <w:pageBreakBefore w:val="0"/>
              <w:tabs>
                <w:tab w:val="left" w:pos="779"/>
              </w:tabs>
              <w:kinsoku/>
              <w:wordWrap/>
              <w:overflowPunct/>
              <w:topLinePunct w:val="0"/>
              <w:bidi w:val="0"/>
              <w:adjustRightInd w:val="0"/>
              <w:snapToGrid w:val="0"/>
              <w:spacing w:line="500" w:lineRule="exact"/>
              <w:textAlignment w:val="auto"/>
              <w:rPr>
                <w:rFonts w:ascii="仿宋" w:hAnsi="仿宋" w:eastAsia="仿宋"/>
                <w:color w:val="000000"/>
                <w:sz w:val="28"/>
                <w:szCs w:val="28"/>
              </w:rPr>
            </w:pPr>
            <w:r>
              <w:rPr>
                <w:rFonts w:hint="eastAsia" w:ascii="仿宋" w:hAnsi="仿宋" w:eastAsia="仿宋"/>
                <w:color w:val="000000"/>
                <w:sz w:val="28"/>
                <w:szCs w:val="28"/>
              </w:rPr>
              <w:t>总价</w:t>
            </w:r>
          </w:p>
        </w:tc>
      </w:tr>
      <w:tr w14:paraId="35C14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128FE417">
            <w:pPr>
              <w:keepNext w:val="0"/>
              <w:keepLines w:val="0"/>
              <w:pageBreakBefore w:val="0"/>
              <w:kinsoku/>
              <w:wordWrap/>
              <w:overflowPunct/>
              <w:topLinePunct w:val="0"/>
              <w:bidi w:val="0"/>
              <w:adjustRightInd w:val="0"/>
              <w:snapToGrid w:val="0"/>
              <w:spacing w:line="500" w:lineRule="exact"/>
              <w:jc w:val="center"/>
              <w:textAlignment w:val="auto"/>
              <w:rPr>
                <w:rFonts w:hint="eastAsia" w:ascii="仿宋" w:hAnsi="仿宋" w:eastAsia="仿宋"/>
                <w:w w:val="105"/>
                <w:sz w:val="28"/>
                <w:szCs w:val="28"/>
                <w:lang w:val="en-US" w:eastAsia="zh-CN"/>
              </w:rPr>
            </w:pPr>
            <w:r>
              <w:rPr>
                <w:rFonts w:hint="eastAsia" w:ascii="仿宋" w:hAnsi="仿宋" w:eastAsia="仿宋"/>
                <w:w w:val="105"/>
                <w:sz w:val="28"/>
                <w:szCs w:val="28"/>
              </w:rPr>
              <w:t>2</w:t>
            </w:r>
            <w:r>
              <w:rPr>
                <w:rFonts w:hint="eastAsia" w:ascii="仿宋" w:hAnsi="仿宋" w:eastAsia="仿宋"/>
                <w:w w:val="105"/>
                <w:sz w:val="28"/>
                <w:szCs w:val="28"/>
                <w:lang w:val="en-US" w:eastAsia="zh-CN"/>
              </w:rPr>
              <w:t>1</w:t>
            </w:r>
          </w:p>
        </w:tc>
        <w:tc>
          <w:tcPr>
            <w:tcW w:w="2040" w:type="dxa"/>
            <w:vAlign w:val="center"/>
          </w:tcPr>
          <w:p w14:paraId="45F6A05D">
            <w:pPr>
              <w:keepNext w:val="0"/>
              <w:keepLines w:val="0"/>
              <w:pageBreakBefore w:val="0"/>
              <w:widowControl/>
              <w:kinsoku/>
              <w:wordWrap/>
              <w:overflowPunct/>
              <w:topLinePunct w:val="0"/>
              <w:autoSpaceDE/>
              <w:autoSpaceDN/>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color w:val="000000"/>
                <w:sz w:val="28"/>
                <w:szCs w:val="28"/>
                <w:lang w:val="en-US" w:bidi="ar-SA"/>
              </w:rPr>
              <w:t>投标有效期</w:t>
            </w:r>
          </w:p>
        </w:tc>
        <w:tc>
          <w:tcPr>
            <w:tcW w:w="7197" w:type="dxa"/>
          </w:tcPr>
          <w:p w14:paraId="0ACE20F9">
            <w:pPr>
              <w:keepNext w:val="0"/>
              <w:keepLines w:val="0"/>
              <w:pageBreakBefore w:val="0"/>
              <w:tabs>
                <w:tab w:val="left" w:pos="740"/>
              </w:tabs>
              <w:kinsoku/>
              <w:wordWrap/>
              <w:overflowPunct/>
              <w:topLinePunct w:val="0"/>
              <w:bidi w:val="0"/>
              <w:adjustRightInd w:val="0"/>
              <w:snapToGrid w:val="0"/>
              <w:spacing w:line="500" w:lineRule="exact"/>
              <w:textAlignment w:val="auto"/>
              <w:rPr>
                <w:rFonts w:ascii="仿宋" w:hAnsi="仿宋" w:eastAsia="仿宋"/>
                <w:color w:val="000000"/>
                <w:sz w:val="28"/>
                <w:szCs w:val="28"/>
              </w:rPr>
            </w:pPr>
            <w:r>
              <w:rPr>
                <w:rFonts w:hint="eastAsia" w:ascii="仿宋" w:hAnsi="仿宋" w:eastAsia="仿宋"/>
                <w:color w:val="000000"/>
                <w:sz w:val="28"/>
                <w:szCs w:val="28"/>
              </w:rPr>
              <w:t>从提交投标文件的截止之日起90日历</w:t>
            </w:r>
            <w:r>
              <w:rPr>
                <w:rFonts w:hint="eastAsia" w:ascii="仿宋" w:hAnsi="仿宋" w:eastAsia="仿宋"/>
                <w:color w:val="000000"/>
                <w:sz w:val="28"/>
                <w:szCs w:val="28"/>
                <w:lang w:val="en-US"/>
              </w:rPr>
              <w:t>天</w:t>
            </w:r>
          </w:p>
        </w:tc>
      </w:tr>
      <w:tr w14:paraId="58D8C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5348383F">
            <w:pPr>
              <w:keepNext w:val="0"/>
              <w:keepLines w:val="0"/>
              <w:pageBreakBefore w:val="0"/>
              <w:kinsoku/>
              <w:wordWrap/>
              <w:overflowPunct/>
              <w:topLinePunct w:val="0"/>
              <w:bidi w:val="0"/>
              <w:adjustRightInd w:val="0"/>
              <w:snapToGrid w:val="0"/>
              <w:spacing w:line="500" w:lineRule="exact"/>
              <w:jc w:val="center"/>
              <w:textAlignment w:val="auto"/>
              <w:rPr>
                <w:rFonts w:hint="default" w:ascii="仿宋" w:hAnsi="仿宋" w:eastAsia="仿宋"/>
                <w:w w:val="105"/>
                <w:sz w:val="28"/>
                <w:szCs w:val="28"/>
                <w:lang w:val="en-US" w:eastAsia="zh-CN"/>
              </w:rPr>
            </w:pPr>
            <w:r>
              <w:rPr>
                <w:rFonts w:hint="eastAsia" w:ascii="仿宋" w:hAnsi="仿宋" w:eastAsia="仿宋"/>
                <w:w w:val="105"/>
                <w:sz w:val="28"/>
                <w:szCs w:val="28"/>
                <w:lang w:val="en-US" w:eastAsia="zh-CN"/>
              </w:rPr>
              <w:t>22</w:t>
            </w:r>
          </w:p>
        </w:tc>
        <w:tc>
          <w:tcPr>
            <w:tcW w:w="2040" w:type="dxa"/>
            <w:vAlign w:val="center"/>
          </w:tcPr>
          <w:p w14:paraId="31D2460F">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color w:val="000000"/>
                <w:sz w:val="28"/>
                <w:szCs w:val="28"/>
              </w:rPr>
              <w:t>其他</w:t>
            </w:r>
          </w:p>
        </w:tc>
        <w:tc>
          <w:tcPr>
            <w:tcW w:w="7197" w:type="dxa"/>
          </w:tcPr>
          <w:p w14:paraId="5DE57CDC">
            <w:pPr>
              <w:keepNext w:val="0"/>
              <w:keepLines w:val="0"/>
              <w:pageBreakBefore w:val="0"/>
              <w:kinsoku/>
              <w:wordWrap/>
              <w:overflowPunct/>
              <w:topLinePunct w:val="0"/>
              <w:bidi w:val="0"/>
              <w:adjustRightInd w:val="0"/>
              <w:snapToGrid w:val="0"/>
              <w:spacing w:line="500" w:lineRule="exact"/>
              <w:textAlignment w:val="auto"/>
              <w:rPr>
                <w:rFonts w:ascii="仿宋" w:hAnsi="仿宋" w:eastAsia="仿宋"/>
                <w:color w:val="000000"/>
                <w:sz w:val="28"/>
                <w:szCs w:val="28"/>
              </w:rPr>
            </w:pPr>
            <w:r>
              <w:rPr>
                <w:rFonts w:hint="eastAsia" w:ascii="仿宋" w:hAnsi="仿宋" w:eastAsia="仿宋"/>
                <w:color w:val="000000"/>
                <w:sz w:val="28"/>
                <w:szCs w:val="28"/>
              </w:rPr>
              <w:t>/</w:t>
            </w:r>
          </w:p>
        </w:tc>
      </w:tr>
      <w:tr w14:paraId="71B41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14:paraId="54EA4760">
            <w:pPr>
              <w:keepNext w:val="0"/>
              <w:keepLines w:val="0"/>
              <w:pageBreakBefore w:val="0"/>
              <w:kinsoku/>
              <w:wordWrap/>
              <w:overflowPunct/>
              <w:topLinePunct w:val="0"/>
              <w:bidi w:val="0"/>
              <w:adjustRightInd w:val="0"/>
              <w:snapToGrid w:val="0"/>
              <w:spacing w:line="500" w:lineRule="exact"/>
              <w:jc w:val="center"/>
              <w:textAlignment w:val="auto"/>
              <w:rPr>
                <w:rFonts w:hint="default" w:ascii="仿宋" w:hAnsi="仿宋" w:eastAsia="仿宋"/>
                <w:w w:val="105"/>
                <w:sz w:val="28"/>
                <w:szCs w:val="28"/>
                <w:lang w:val="en-US" w:eastAsia="zh-CN"/>
              </w:rPr>
            </w:pPr>
            <w:r>
              <w:rPr>
                <w:rFonts w:hint="eastAsia" w:ascii="仿宋" w:hAnsi="仿宋" w:eastAsia="仿宋"/>
                <w:w w:val="105"/>
                <w:sz w:val="28"/>
                <w:szCs w:val="28"/>
                <w:lang w:val="en-US" w:eastAsia="zh-CN"/>
              </w:rPr>
              <w:t>23</w:t>
            </w:r>
          </w:p>
        </w:tc>
        <w:tc>
          <w:tcPr>
            <w:tcW w:w="2040" w:type="dxa"/>
            <w:vAlign w:val="center"/>
          </w:tcPr>
          <w:p w14:paraId="72D0E5C8">
            <w:pPr>
              <w:keepNext w:val="0"/>
              <w:keepLines w:val="0"/>
              <w:pageBreakBefore w:val="0"/>
              <w:kinsoku/>
              <w:wordWrap/>
              <w:overflowPunct/>
              <w:topLinePunct w:val="0"/>
              <w:bidi w:val="0"/>
              <w:adjustRightInd w:val="0"/>
              <w:snapToGrid w:val="0"/>
              <w:spacing w:line="500" w:lineRule="exact"/>
              <w:jc w:val="center"/>
              <w:textAlignment w:val="auto"/>
              <w:rPr>
                <w:rFonts w:ascii="仿宋" w:hAnsi="仿宋" w:eastAsia="仿宋"/>
                <w:w w:val="105"/>
                <w:sz w:val="28"/>
                <w:szCs w:val="28"/>
              </w:rPr>
            </w:pPr>
            <w:r>
              <w:rPr>
                <w:rFonts w:hint="eastAsia" w:ascii="仿宋" w:hAnsi="仿宋" w:eastAsia="仿宋"/>
                <w:w w:val="105"/>
                <w:sz w:val="28"/>
                <w:szCs w:val="28"/>
              </w:rPr>
              <w:t>项目兼投兼中规则</w:t>
            </w:r>
          </w:p>
        </w:tc>
        <w:tc>
          <w:tcPr>
            <w:tcW w:w="7197" w:type="dxa"/>
          </w:tcPr>
          <w:p w14:paraId="6E471647">
            <w:pPr>
              <w:keepNext w:val="0"/>
              <w:keepLines w:val="0"/>
              <w:pageBreakBefore w:val="0"/>
              <w:kinsoku/>
              <w:wordWrap/>
              <w:overflowPunct/>
              <w:topLinePunct w:val="0"/>
              <w:bidi w:val="0"/>
              <w:adjustRightInd w:val="0"/>
              <w:snapToGrid w:val="0"/>
              <w:spacing w:line="500" w:lineRule="exact"/>
              <w:textAlignment w:val="auto"/>
              <w:rPr>
                <w:rFonts w:ascii="仿宋" w:hAnsi="仿宋" w:eastAsia="仿宋"/>
                <w:color w:val="000000"/>
                <w:sz w:val="28"/>
                <w:szCs w:val="28"/>
                <w:lang w:val="en-US"/>
              </w:rPr>
            </w:pPr>
            <w:r>
              <w:rPr>
                <w:rFonts w:hint="eastAsia" w:ascii="仿宋" w:hAnsi="仿宋" w:eastAsia="仿宋"/>
                <w:color w:val="000000"/>
                <w:sz w:val="28"/>
                <w:szCs w:val="28"/>
              </w:rPr>
              <w:t>兼投不兼中：兼投不兼中：本项目兼投不兼中，每个投标人最多只能被确定为1个子包的第一中标候选人。本项目一共5个包，因包</w:t>
            </w: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、包</w:t>
            </w:r>
            <w:r>
              <w:rPr>
                <w:rFonts w:hint="eastAsia" w:ascii="仿宋" w:hAnsi="仿宋" w:eastAsia="仿宋"/>
                <w:color w:val="000000"/>
                <w:sz w:val="28"/>
                <w:szCs w:val="28"/>
                <w:lang w:val="en-US" w:eastAsia="zh-CN"/>
              </w:rPr>
              <w:t>3</w:t>
            </w:r>
            <w:r>
              <w:rPr>
                <w:rFonts w:hint="eastAsia" w:ascii="仿宋" w:hAnsi="仿宋" w:eastAsia="仿宋"/>
                <w:color w:val="000000"/>
                <w:sz w:val="28"/>
                <w:szCs w:val="28"/>
              </w:rPr>
              <w:t>、包</w:t>
            </w: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已产生中标单位，包</w:t>
            </w:r>
            <w:r>
              <w:rPr>
                <w:rFonts w:hint="eastAsia" w:ascii="仿宋" w:hAnsi="仿宋" w:eastAsia="仿宋"/>
                <w:color w:val="000000"/>
                <w:sz w:val="28"/>
                <w:szCs w:val="28"/>
                <w:lang w:val="en-US" w:eastAsia="zh-CN"/>
              </w:rPr>
              <w:t>1</w:t>
            </w:r>
            <w:r>
              <w:rPr>
                <w:rFonts w:hint="eastAsia" w:ascii="仿宋" w:hAnsi="仿宋" w:eastAsia="仿宋"/>
                <w:color w:val="000000"/>
                <w:sz w:val="28"/>
                <w:szCs w:val="28"/>
              </w:rPr>
              <w:t>、包</w:t>
            </w:r>
            <w:r>
              <w:rPr>
                <w:rFonts w:hint="eastAsia" w:ascii="仿宋" w:hAnsi="仿宋" w:eastAsia="仿宋"/>
                <w:color w:val="000000"/>
                <w:sz w:val="28"/>
                <w:szCs w:val="28"/>
                <w:lang w:val="en-US" w:eastAsia="zh-CN"/>
              </w:rPr>
              <w:t>2</w:t>
            </w:r>
            <w:r>
              <w:rPr>
                <w:rFonts w:hint="eastAsia" w:ascii="仿宋" w:hAnsi="仿宋" w:eastAsia="仿宋"/>
                <w:color w:val="000000"/>
                <w:sz w:val="28"/>
                <w:szCs w:val="28"/>
              </w:rPr>
              <w:t>、包</w:t>
            </w:r>
            <w:r>
              <w:rPr>
                <w:rFonts w:hint="eastAsia" w:ascii="仿宋" w:hAnsi="仿宋" w:eastAsia="仿宋"/>
                <w:color w:val="000000"/>
                <w:sz w:val="28"/>
                <w:szCs w:val="28"/>
                <w:lang w:val="en-US" w:eastAsia="zh-CN"/>
              </w:rPr>
              <w:t>5</w:t>
            </w:r>
            <w:r>
              <w:rPr>
                <w:rFonts w:hint="eastAsia" w:ascii="仿宋" w:hAnsi="仿宋" w:eastAsia="仿宋"/>
                <w:color w:val="000000"/>
                <w:sz w:val="28"/>
                <w:szCs w:val="28"/>
              </w:rPr>
              <w:t>的中标单位不具备本包（四标段）投标资格。</w:t>
            </w:r>
          </w:p>
        </w:tc>
      </w:tr>
    </w:tbl>
    <w:p w14:paraId="6073DC17">
      <w:pPr>
        <w:widowControl/>
        <w:autoSpaceDE/>
        <w:autoSpaceDN/>
        <w:ind w:firstLine="562"/>
        <w:rPr>
          <w:rFonts w:ascii="仿宋" w:hAnsi="仿宋" w:eastAsia="仿宋"/>
          <w:b/>
          <w:sz w:val="28"/>
          <w:szCs w:val="28"/>
        </w:rPr>
      </w:pPr>
      <w:r>
        <w:rPr>
          <w:rFonts w:ascii="仿宋" w:hAnsi="仿宋" w:eastAsia="仿宋"/>
          <w:b/>
          <w:sz w:val="28"/>
          <w:szCs w:val="28"/>
        </w:rPr>
        <w:br w:type="page"/>
      </w:r>
      <w:r>
        <w:rPr>
          <w:rFonts w:hint="eastAsia" w:ascii="仿宋" w:hAnsi="仿宋" w:eastAsia="仿宋"/>
          <w:b/>
          <w:sz w:val="28"/>
          <w:szCs w:val="28"/>
        </w:rPr>
        <w:t>二、投标须知</w:t>
      </w:r>
    </w:p>
    <w:p w14:paraId="3015A84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1.投标方式</w:t>
      </w:r>
    </w:p>
    <w:p w14:paraId="0A4258B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1.1投标方式采用网上投标，流程如下：</w:t>
      </w:r>
    </w:p>
    <w:p w14:paraId="0A6534B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应在黑龙江省政府采购网（http://hljcg.hlj.gov.cn）提前注册并办理电子签章CA，CA用于制作投标文件时盖章、加密和开标时解密（CA办理流程及驱动下载参考黑龙江省政府采购网（http://hljcg.hlj.gov.cn）办事指南-CA办理流程）具体操作步骤，在黑龙江省政府采购网（http://hljcg.hlj.gov.cn/）下载政府采购供应商操作手册。</w:t>
      </w:r>
    </w:p>
    <w:p w14:paraId="4FD1079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1.2缴纳投标保证金（如有）。本采购项目采用“虚拟子账号”形式收退投标保证金，每一个投标人在所投的每一项目下合同包会对应每一家银行自动生成一个账号，称为“虚拟子账号”。在进行投标信息确认后，应通过应标管理-已投标的项目，选择缴纳银行并获取对应不同包的缴纳金额以及虚拟子账号信息，并在开标时间前，通过转账至上述账号中，付款人名称必须为投标单位全称且与投标信息一致。</w:t>
      </w:r>
    </w:p>
    <w:p w14:paraId="461FA06D">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若出现账号缴纳不一致、缴纳金额与投标人须知前附表规定的金额不一致或缴纳时间超过开标时间，将导致保证金缴纳失败。</w:t>
      </w:r>
    </w:p>
    <w:p w14:paraId="6CCEDA5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1.3查看投标状况。通过应标管理-已投标的项目可查看已投标项目信息。</w:t>
      </w:r>
    </w:p>
    <w:p w14:paraId="0345256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2.特别提示</w:t>
      </w:r>
    </w:p>
    <w:p w14:paraId="0F8CF53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2.1缴纳保证金时间以保证金到账时间为准，由于投标保证金到账需要一定时间，请投标人在投标截止前及早缴纳。</w:t>
      </w:r>
    </w:p>
    <w:p w14:paraId="53CE9A0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三、说明</w:t>
      </w:r>
    </w:p>
    <w:p w14:paraId="2B27DEA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1.总则</w:t>
      </w:r>
    </w:p>
    <w:p w14:paraId="4FC64AC7">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总本招标文件依据《中华人民共和国政府采购法》、《中华人民共和国政府采购法实施条例》和《政府采购货物和服务招标投标管理办法》（财政部令第87号）及国家和自治区有关法律、法规、规章制度编制。</w:t>
      </w:r>
    </w:p>
    <w:p w14:paraId="772D241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投标人应仔细阅读本项目信息公告及招标文件的所有内容（包括变更、补充、澄清以及修改等，且均为招标文件的组成部分），按照招标文件要求以及格式编制投标文件，并保证其真实性，否则一切后果自负。</w:t>
      </w:r>
    </w:p>
    <w:p w14:paraId="17AA28E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本次公开招标项目，是以招标公告的方式邀请非特定的投标人参加投标。</w:t>
      </w:r>
    </w:p>
    <w:p w14:paraId="13E2D04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2.适用范围</w:t>
      </w:r>
    </w:p>
    <w:p w14:paraId="4465AD3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本招标文件仅适用于本次招标公告中所涉及的项目和内容。</w:t>
      </w:r>
    </w:p>
    <w:p w14:paraId="3255A3E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3.投标费用</w:t>
      </w:r>
    </w:p>
    <w:p w14:paraId="05AB956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投标人应承担所有与准备和参加投标有关的费用，报价包含成本、运杂、包装、安装、</w:t>
      </w:r>
      <w:r>
        <w:rPr>
          <w:rFonts w:hint="eastAsia" w:ascii="仿宋" w:hAnsi="仿宋" w:eastAsia="仿宋"/>
          <w:sz w:val="28"/>
          <w:szCs w:val="28"/>
          <w:lang w:val="en-US"/>
        </w:rPr>
        <w:t>调试、</w:t>
      </w:r>
      <w:r>
        <w:rPr>
          <w:rFonts w:hint="eastAsia" w:ascii="仿宋" w:hAnsi="仿宋" w:eastAsia="仿宋"/>
          <w:sz w:val="28"/>
          <w:szCs w:val="28"/>
        </w:rPr>
        <w:t>利润、人工、保险、税金、招标代理费等为完成本项目所产生的全部相关费用，采购人不再另行支付。</w:t>
      </w:r>
    </w:p>
    <w:p w14:paraId="7076523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不论投标结果如何，采购代理机构和招标人均无义务和责任承担相关费用。</w:t>
      </w:r>
    </w:p>
    <w:p w14:paraId="5EA5CDB7">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4.当事人：</w:t>
      </w:r>
    </w:p>
    <w:p w14:paraId="79FB731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4.1“招标人”是指依法进行政府采购的国家机关、事业单位、团体组织。本招标文件的招标人特指本项目采购单位。</w:t>
      </w:r>
    </w:p>
    <w:p w14:paraId="1F1973E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4.2“采购代理机构”是指本次招标采购项目活动组织方。本招标文件的采购代理机构特指黑龙江鼎鑫建筑工程管理咨询有限公司。</w:t>
      </w:r>
    </w:p>
    <w:p w14:paraId="17F4D72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4.3“投标人”是指向招标人提供货物、工程或者服务的法人、其他组织或者自然人。</w:t>
      </w:r>
    </w:p>
    <w:p w14:paraId="1806518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4.4“评标委员会”是指根据《中华人民共和国政府采购法》等法律法规规定，由招标人代表和有关专家组成以确定中标人或者推荐中标候选人的临时组织。</w:t>
      </w:r>
    </w:p>
    <w:p w14:paraId="7D1DC41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4.5“中标人”是指经评标委员会评审确定的对招标文件做出实质性响应，取得与招标人签订合同资格的投标人。</w:t>
      </w:r>
    </w:p>
    <w:p w14:paraId="4BF7249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5.合格的投标人</w:t>
      </w:r>
    </w:p>
    <w:p w14:paraId="28F7BB9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5.1符合本招标文件规定的资格要求，并按照要求提供相关证明材料。</w:t>
      </w:r>
    </w:p>
    <w:p w14:paraId="551D118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5.2单位负责人为同一人或者存在直接控股、管理关系的不同投标人，不得参加同一合同项下的政府采购活动。</w:t>
      </w:r>
    </w:p>
    <w:p w14:paraId="42DD6AD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5.3为采购项目提供整体设计、规范编制或者项目管理、监理、检测等服务的投标人，不得再参加该采购项目的其他采购活动。</w:t>
      </w:r>
    </w:p>
    <w:p w14:paraId="3F1911A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6.以联合体形式投标的，应符合以下规定：</w:t>
      </w:r>
    </w:p>
    <w:p w14:paraId="3EE65EB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6.1联合体各方应签订联合体协议书，明确联合体牵头人和各方权利义务，并作为投标文件组成分部分。</w:t>
      </w:r>
    </w:p>
    <w:p w14:paraId="5C62686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6.2联合体各方均应当具备政府采购法第二十二条规定的条件，并在投标文件中提供联合体各方的相关证明材料。</w:t>
      </w:r>
    </w:p>
    <w:p w14:paraId="6C42D94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6.3联合体成员存在不良信用记录的，视同联合体存在不良信用记录。</w:t>
      </w:r>
    </w:p>
    <w:p w14:paraId="4578012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6.4联合体各方中至少应当有一方符合招标人规定的资格要求。由同一资质条件的投标人组成的联合体，应当按照资质等级较低的投标人确定联合体资质等级。</w:t>
      </w:r>
    </w:p>
    <w:p w14:paraId="7979104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6.5联合体各方不得再以自己名义单独在同一项目中投标，也不得组成新的联合体参加同一项目投标。</w:t>
      </w:r>
    </w:p>
    <w:p w14:paraId="3B8242B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6.6联合体各方应当共同与招标人签订采购合同，就合同约定的事项对招标人承担连带责任。</w:t>
      </w:r>
    </w:p>
    <w:p w14:paraId="358E351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6.7投标时，应以联合体协议中确定的主体方名义投标，以主体方名义缴纳投标保证金，对联合体各方均具有约束力。</w:t>
      </w:r>
    </w:p>
    <w:p w14:paraId="1A9C2F9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7.语言文字以及度量衡单位</w:t>
      </w:r>
    </w:p>
    <w:p w14:paraId="03EEB86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7.1所有文件使用的语言文字为简体中文。专用术语使用外文的，应附有简体中文注释，否则视为无效。</w:t>
      </w:r>
    </w:p>
    <w:p w14:paraId="66028C0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7.2所有计量均采用中国法定的计量单位。</w:t>
      </w:r>
    </w:p>
    <w:p w14:paraId="46FADCE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7.3所有报价一律使用人民币方式报价，货币单位：元。</w:t>
      </w:r>
    </w:p>
    <w:p w14:paraId="3274511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8.现场踏勘</w:t>
      </w:r>
    </w:p>
    <w:p w14:paraId="675AEF7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8.1招标文件规定组织踏勘现场的，招标人按招标文件规定的时间、地点组织投标人踏勘项目现场。</w:t>
      </w:r>
    </w:p>
    <w:p w14:paraId="038636B7">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8.2投标人自行承担踏勘现场发生的责任、风险和自身费用。</w:t>
      </w:r>
    </w:p>
    <w:p w14:paraId="7C911EE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8.3招标人在踏勘现场中介绍的资料和数据等，不构成对招标文件的修改或不作为投标人编制投标文件的依据。</w:t>
      </w:r>
    </w:p>
    <w:p w14:paraId="3752D73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9.其他条款</w:t>
      </w:r>
    </w:p>
    <w:p w14:paraId="6903E07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9.1无论中标与否投标人递交的投标文件均不予退还。</w:t>
      </w:r>
    </w:p>
    <w:p w14:paraId="4D559CE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四、招标文件的澄清和修改</w:t>
      </w:r>
    </w:p>
    <w:p w14:paraId="712EB59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招标人或采购代理机构对已发出的招标文件进行必要的澄清或修改的，澄清或者修改的内容可能影响投标文件编制的，招标人或者采购代理机构应当在投标截止时间15日前，不足15日的，顺延投标截止之日，同时在“黑龙江省政府采购网”、“黑龙江省公共资源交易网”上发布澄清或者变更公告进行通知。澄清或者变更公告的内容为招标文件的组成部分，投标人应自行上网查询，招标人或采购代理机构不承担投标人未及时关注相关信息的责任。</w:t>
      </w:r>
    </w:p>
    <w:p w14:paraId="19E088D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五、投标文件</w:t>
      </w:r>
    </w:p>
    <w:p w14:paraId="6BF7150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1.投标文件的构成</w:t>
      </w:r>
    </w:p>
    <w:p w14:paraId="0C510FD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投标文件应按照招标文件第七章“投标文件格式”进行编写（可以增加附页），作为投标文件的组成部分。</w:t>
      </w:r>
    </w:p>
    <w:p w14:paraId="7C1C607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2.投标报价</w:t>
      </w:r>
    </w:p>
    <w:p w14:paraId="5944A42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2.1投标人应按照“第四章招标内容与要求”的需求内容、责任范围以及合同条款进行报价。并按“开标一览表”和“分项报价明细表”规定的格式报出价格。投标中不得包含招标文件要求以外的内容，否则，在评审时不予核减。</w:t>
      </w:r>
    </w:p>
    <w:p w14:paraId="1009C34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2.2投标报价包括本项目采购需求和投入使用的所有费用，如服务、专用工具、人工、安装、调试、检验、培训、运输、保险、税款等。</w:t>
      </w:r>
    </w:p>
    <w:p w14:paraId="4335F39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2.3投标报价不得有选择性报价和附有条件的报价。</w:t>
      </w:r>
    </w:p>
    <w:p w14:paraId="3F65FB0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2.4对报价的计算错误按以下原则修正：</w:t>
      </w:r>
    </w:p>
    <w:p w14:paraId="204922A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（1）投标文件中开标一览表（报价表）内容与投标文件中相应内容不一致的，以开标一览表（报价表）为准；</w:t>
      </w:r>
    </w:p>
    <w:p w14:paraId="4EB9303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（2）大写金额和小写金额不一致的，以大写金额为准；</w:t>
      </w:r>
    </w:p>
    <w:p w14:paraId="7ED0589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（3）单价金额小数点或者百分比有明显错位的，以开标一览表的报价为准，并修改单价。</w:t>
      </w:r>
    </w:p>
    <w:p w14:paraId="00D5BE3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注：修正后的报价投标人应当采用书面形式，并加盖公章，或者由法定代表人或其授权的代表签字确认后产生约束力，但不得超出投标文件的范围或者改变投标文件的实质性内容，投标人不确认的，其投标无效。</w:t>
      </w:r>
    </w:p>
    <w:p w14:paraId="471B68E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3.投标有效期</w:t>
      </w:r>
    </w:p>
    <w:p w14:paraId="2600FD4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3.1投标有效期从提交投标文件的截止之日起算。投标文件中承诺的投标有效期应当不少于招标文件中载明的投标有效期。投标有效期内投标人撤销投标文件的，招标人或者采购代理机构可以不退还投标保证金。</w:t>
      </w:r>
    </w:p>
    <w:p w14:paraId="4F8B275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65A4316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4.投标保证金</w:t>
      </w:r>
    </w:p>
    <w:p w14:paraId="17F5986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4.1投标保证金的缴纳：投标人在提交投标文件的同时，应按投标人须知前附表规定的金额、开户银行、行号、开户单位、账号和招标文件本章“投标须知”规定的投标保证金缴纳要求递交投标保证金，并作为其投标文件的组成部分。</w:t>
      </w:r>
    </w:p>
    <w:p w14:paraId="39819D9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4.2投标保证金的退还：</w:t>
      </w:r>
    </w:p>
    <w:p w14:paraId="012FEC5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（1）投标人在投标截止时间前放弃投标的，自所投合同包结果公告发出后5个工作日内退还，但因投标人自身原因导致无法及时退还的除外；</w:t>
      </w:r>
    </w:p>
    <w:p w14:paraId="690BD58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（2）未中标单位投标保证金，自中标通知书发出之日起5个工作日内退还；</w:t>
      </w:r>
    </w:p>
    <w:p w14:paraId="0551272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（3）中标单位投标保证金，自政府采购合同签订之日起5个工作日内退还。</w:t>
      </w:r>
    </w:p>
    <w:p w14:paraId="5697F50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4.3有下列情形之一的，投标保证金将不予退还：</w:t>
      </w:r>
    </w:p>
    <w:p w14:paraId="0BB91E1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（1）中标后，无正当理由放弃中标资格；</w:t>
      </w:r>
    </w:p>
    <w:p w14:paraId="0426A15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（2）中标后，无正当理由不与招标人签订合同；</w:t>
      </w:r>
    </w:p>
    <w:p w14:paraId="3F75D56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（3）在签订合同时，向招标人提出附加条件；</w:t>
      </w:r>
    </w:p>
    <w:p w14:paraId="76F91DED">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（4）不按照招标文件要求提交履约保证金；</w:t>
      </w:r>
    </w:p>
    <w:p w14:paraId="34A7CF5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（5）要求修改、补充和撤销投标文件的实质性内容；</w:t>
      </w:r>
    </w:p>
    <w:p w14:paraId="536D46A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（6）要求更改招标文件和中标结果公告的实质性内容；</w:t>
      </w:r>
    </w:p>
    <w:p w14:paraId="570C346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（7）法律法规和招标文件规定的其他情形。</w:t>
      </w:r>
    </w:p>
    <w:p w14:paraId="16D1B347">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5.投标文件的修改和撤回</w:t>
      </w:r>
    </w:p>
    <w:p w14:paraId="039164F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5.1投标人在提交投标截止时间前，可以对所递交的投标文件进行补充、修改或者撤回。补充、修改的内容旁签署（法人或授权委托人签署）、盖章、密封和上传至系统后生效，并作为投标文件的组成部分。</w:t>
      </w:r>
    </w:p>
    <w:p w14:paraId="77A2F5D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5.2在提交投标文件截止时间后到招标文件规定的投标有效期终止之前，投标人不得补充、修改、替代或者撤回其投标文件。</w:t>
      </w:r>
    </w:p>
    <w:p w14:paraId="0E09140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6.投标文件的递交</w:t>
      </w:r>
    </w:p>
    <w:p w14:paraId="6A87080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6.1在招标文件要求提交投标文件的截止时间之后送达或上传的投标文件，为无效投标文件，采购单位或采购代理机构拒收。招标人、采购代理机构对误投或未按规定时间、地点进行投标的概不负责。</w:t>
      </w:r>
    </w:p>
    <w:p w14:paraId="61AD00C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7.样品（演示）</w:t>
      </w:r>
    </w:p>
    <w:p w14:paraId="67B81FD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7.1招标文件规定投标人提交样品的，样品属于投标文件的组成部分。样品的生产、运输、安装、保全等一切费用由投标人自理。</w:t>
      </w:r>
    </w:p>
    <w:p w14:paraId="4AF2705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7.2开标前，投标人应将样品送达至指定地点，并按要求摆放并做好展示。若需要现场演示的，投标人应提前做好演示准备（包括演示设备）。</w:t>
      </w:r>
    </w:p>
    <w:p w14:paraId="43B9EBD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7.3评标结束后，中标单位与招标人共同清点、检查和密封样品，由中标单位送至招标人指定地点封存。未中标投标人将样品自行带回。</w:t>
      </w:r>
    </w:p>
    <w:p w14:paraId="1D9F38E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六、开标、评审、结果公告、中标通知书发放</w:t>
      </w:r>
    </w:p>
    <w:p w14:paraId="05C129F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1.网上开标程序网</w:t>
      </w:r>
    </w:p>
    <w:p w14:paraId="76030B8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1.1主持人按下列程序进行开标：</w:t>
      </w:r>
    </w:p>
    <w:p w14:paraId="4B97E26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（1）宣布开标纪律；</w:t>
      </w:r>
    </w:p>
    <w:p w14:paraId="23DFC0E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（2）宣布开标会议相关人员姓名；</w:t>
      </w:r>
    </w:p>
    <w:p w14:paraId="3FC3697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（3）投标人对已提交的加密文件进行解密，由招标人或者采购代理机构工作人员当众宣布投标人名称、投标价格和招标文件规定的需要宣布的其他内容（以开标一览表要求为准）；</w:t>
      </w:r>
    </w:p>
    <w:p w14:paraId="1B02410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（4）参加开标会议人员对开标情况确认；</w:t>
      </w:r>
    </w:p>
    <w:p w14:paraId="030033A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（5）开标结束，投标文件移交评标委员会。</w:t>
      </w:r>
    </w:p>
    <w:p w14:paraId="4E07215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1.2开标异议</w:t>
      </w:r>
    </w:p>
    <w:p w14:paraId="5C831E9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投标人代表对开标过程和开标记录有疑义，以及认为招标人、采购代理机构相关工作人员有需要回避的情形的，应当当场提出询问或者回避申请，开标会议结束后不再接受相关询问、质疑或者回避申请。</w:t>
      </w:r>
    </w:p>
    <w:p w14:paraId="11AB1FB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1.3投标人不足三家的，不得开标。</w:t>
      </w:r>
    </w:p>
    <w:p w14:paraId="4E5F928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1.4备注说明：</w:t>
      </w:r>
    </w:p>
    <w:p w14:paraId="03166B0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（1）若本项目采用不见面开标，开标时投标人使用CA证书参与远程投标文件解密。投标人用于解密的CA证书应为该投标文件生成加密、上传的同一把CA证书。</w:t>
      </w:r>
    </w:p>
    <w:p w14:paraId="2F82380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若本项目采用不见面开标，投标人在开标时间前30分钟，应当提前登录开标系统进行签到，填写联系人姓名与联系号码；在系统约定时间内使用CA证书签到以及解密，未成功签到或未成功解密的视为其无效投标。</w:t>
      </w:r>
    </w:p>
    <w:p w14:paraId="53CC2E1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（3）投标人对不见面开标过程和开标记录有疑义，应在开标系统规定时间内在不见面开标室提出异议，采购代理机构在网上开标系统中进行查看及回复。开标会议结束后不再接受相关询问、质疑或者回避申请。</w:t>
      </w:r>
    </w:p>
    <w:p w14:paraId="2E2F956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2.评审</w:t>
      </w:r>
    </w:p>
    <w:p w14:paraId="511BBF6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3.结果公告</w:t>
      </w:r>
    </w:p>
    <w:p w14:paraId="27B32AB7">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3.1中标单位确定后，采购代理机构将在黑龙江省政府采购网发布中标结果公告，中标结果公告期为1个工作日。</w:t>
      </w:r>
    </w:p>
    <w:p w14:paraId="1186889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3.2项目废标后，采购代理机构将在黑龙江省政府采购网上发布废标公告，废标结果公告期为1个工作日。</w:t>
      </w:r>
    </w:p>
    <w:p w14:paraId="6869D3BD">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4.中标通知书发放</w:t>
      </w:r>
    </w:p>
    <w:p w14:paraId="07FA704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发布中标结果的同时，中标单位可自行登录“黑龙江省政府采购网--政府采购云平台”打印中标通知书，中标通知书是合同的组成部分，中标通知书对招标人和中标单位具有同等法律效力。</w:t>
      </w:r>
    </w:p>
    <w:p w14:paraId="621132C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中标通知书发出后，招标人不得违法改变中标结果，中标单位无正当理由不得放弃中标。</w:t>
      </w:r>
    </w:p>
    <w:p w14:paraId="2F35051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七、询问、质疑与投诉</w:t>
      </w:r>
    </w:p>
    <w:p w14:paraId="574F2E6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1.询问</w:t>
      </w:r>
    </w:p>
    <w:p w14:paraId="05619BB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1.1供应商对政府采购活动事项有疑问的，可以向招标人或采购代理机构提出询问，招标人或采购代理机构应当在3个工作日内做出答复，但答复的内容不得涉及商业秘密。供应商提出的询问超出招标人对采购代理机构委托授权范围的，采购代理机构应当告知其向招标人提出。</w:t>
      </w:r>
    </w:p>
    <w:p w14:paraId="041DC0B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1.2为了使提出的询问事项在规定时间内得到有效回复，询问采用实名制，询问内容以书面材料的形式亲自递交到采购代理机构，正式受理后方可生效，否则，为无效询问。</w:t>
      </w:r>
    </w:p>
    <w:p w14:paraId="4D03677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2.质疑</w:t>
      </w:r>
    </w:p>
    <w:p w14:paraId="19E454A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2.1潜在投标人已依法获取招标文件，且满足参加采购项目基本条件的潜在供应商，可以对招标文件提出质疑；递交投标文件的供应商，可以对该项目采购过程和中标结果提出质疑。采购代理机构应当在正式受理投标人的书面质疑后七个工作日作出答复，但答复的内容不得涉及商业秘密。</w:t>
      </w:r>
    </w:p>
    <w:p w14:paraId="2E450FE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2.2对招标文件提出质疑的，应当在首次获取招标文件之日起七个工作日内提出；对采购过程提出质疑的，为各采购程序环节结束之日起七个工作日内提出；对中标结果提出质疑的，为中标结果公告期届满之日起七个工作日内提出。</w:t>
      </w:r>
    </w:p>
    <w:p w14:paraId="3D220DE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2.3质疑供应商应当在规定的时限内，以书面形式一次性地向采购代理机构递交《质疑函》和必要的证明材料，不得重复提交质疑材料，《质疑函》应按标准格式规范填写。</w:t>
      </w:r>
    </w:p>
    <w:p w14:paraId="2D9D2FF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2.4供应商可以委托代理人进行质疑。代理人提出质疑，应当递交供应商法定代表人签署的授权委托书，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7C92A86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2.5供应商提出质疑应当递交《质疑函》和必要的证明材料。《质疑函》应当包括下列内容：</w:t>
      </w:r>
    </w:p>
    <w:p w14:paraId="31D3C42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（1）供应商的姓名或者名称、地址、联系人及联系电话；</w:t>
      </w:r>
    </w:p>
    <w:p w14:paraId="2EBF09E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（2）质疑项目的名称、编号；</w:t>
      </w:r>
    </w:p>
    <w:p w14:paraId="6BFE90AD">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（3）具体、明确的质疑事项和与质疑事项相关的请求；</w:t>
      </w:r>
    </w:p>
    <w:p w14:paraId="62736B9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（4）事实依据；</w:t>
      </w:r>
    </w:p>
    <w:p w14:paraId="018C89E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（5）必要的法律依据；</w:t>
      </w:r>
    </w:p>
    <w:p w14:paraId="1024933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（6）提出质疑的日期；</w:t>
      </w:r>
    </w:p>
    <w:p w14:paraId="759EF8F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（7）供应商首次下载招标文件的时间截图。</w:t>
      </w:r>
    </w:p>
    <w:p w14:paraId="1B52EE4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2.6有下列情形之一的，采购代理机构不予受理：</w:t>
      </w:r>
    </w:p>
    <w:p w14:paraId="19B497A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（1）按照“谁主张、谁举证”的原则，应由质疑供应商提供质疑事项的相关证据、依据和其他有关材料，未能提供的；</w:t>
      </w:r>
    </w:p>
    <w:p w14:paraId="30F6595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（2）未按照补正期限进行补正或者补正后仍不符合规定的；</w:t>
      </w:r>
    </w:p>
    <w:p w14:paraId="48F7E35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（3）未在质疑有效期限内提出的；</w:t>
      </w:r>
    </w:p>
    <w:p w14:paraId="2A769E2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（4）超范围提出质疑的；</w:t>
      </w:r>
    </w:p>
    <w:p w14:paraId="2EC9EFF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（5）同一质疑供应商一次性提出质疑后又提出新质疑的。</w:t>
      </w:r>
    </w:p>
    <w:p w14:paraId="11F7FBE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2.7有下列情形之一的，质疑不成立：</w:t>
      </w:r>
    </w:p>
    <w:p w14:paraId="46697A1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（1）质疑事项缺乏事实依据的；</w:t>
      </w:r>
    </w:p>
    <w:p w14:paraId="71587EF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（2）质疑供应商捏造事实或者提供虚假材料的；</w:t>
      </w:r>
    </w:p>
    <w:p w14:paraId="7BEEB254">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（3）质疑供应商以非法手段取得证明材料的。</w:t>
      </w:r>
    </w:p>
    <w:p w14:paraId="15D1D86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2.8质疑的撤销。质疑正式受理后，质疑供应商申请撤销质疑的，采购代理机构应当终止质疑受理程序并告知相关当事人。</w:t>
      </w:r>
    </w:p>
    <w:p w14:paraId="75143AD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2.9对虚假和恶意质疑的处理。对虚假和恶意质疑的供应商，报省级财政部门依法处理，记入政府采购不良记录，推送省级信用平台，限制参与政府采购活动。有下列情形之一的，属于虚假和恶意质疑：</w:t>
      </w:r>
    </w:p>
    <w:p w14:paraId="6771653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（1）主观臆造、无事实依据进行质疑的；</w:t>
      </w:r>
    </w:p>
    <w:p w14:paraId="2840B78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（2）捏造事实或提供虚假材料进行质疑的；</w:t>
      </w:r>
    </w:p>
    <w:p w14:paraId="63879A9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（3）恶意攻击、歪曲事实进行质疑的；</w:t>
      </w:r>
    </w:p>
    <w:p w14:paraId="4934F2C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（4）以非法手段取得证明材料的。</w:t>
      </w:r>
    </w:p>
    <w:p w14:paraId="6862985D">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3.0接收质疑函的方式：为了使提出的质疑事项在规定时间内得到有效答复、处理，质疑采用实名制，且由法定代表人或授权代表在系统中质疑，正式受理后方可生效。</w:t>
      </w:r>
    </w:p>
    <w:p w14:paraId="5EC92D83">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联系部门：招标人、采购代理机构（详见第一章投标邀请）。</w:t>
      </w:r>
    </w:p>
    <w:p w14:paraId="136677D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联系电话：招标人、采购代理机构（详见第一章投标邀请）。</w:t>
      </w:r>
    </w:p>
    <w:p w14:paraId="22DD79B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通讯地址：招标人、采购代理机构（详见第一章投标邀请）。</w:t>
      </w:r>
    </w:p>
    <w:p w14:paraId="5523EFE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3.投诉</w:t>
      </w:r>
    </w:p>
    <w:p w14:paraId="41DF924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3.1质疑人对招标人、采购代理机构的答复不满意或者招标人、采购代理机构未在规定的时间内做出书面答复的，可以在答复期满后十五个工作日内向监督部门进行投诉。投诉程序按《政府采购法》及相关规定执行。</w:t>
      </w:r>
    </w:p>
    <w:p w14:paraId="189C1F4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3.2供应商投诉的事项不得超出已质疑事项的范围。</w:t>
      </w:r>
    </w:p>
    <w:p w14:paraId="56F4D59D">
      <w:pPr>
        <w:widowControl/>
        <w:autoSpaceDE/>
        <w:autoSpaceDN/>
        <w:adjustRightInd w:val="0"/>
        <w:snapToGrid w:val="0"/>
        <w:spacing w:line="360" w:lineRule="auto"/>
        <w:rPr>
          <w:rFonts w:ascii="仿宋" w:hAnsi="仿宋" w:eastAsia="仿宋"/>
          <w:b/>
          <w:sz w:val="28"/>
          <w:szCs w:val="28"/>
        </w:rPr>
      </w:pPr>
    </w:p>
    <w:p w14:paraId="64EC0CED">
      <w:pPr>
        <w:widowControl/>
        <w:autoSpaceDE/>
        <w:autoSpaceDN/>
        <w:adjustRightInd w:val="0"/>
        <w:snapToGrid w:val="0"/>
        <w:spacing w:line="360" w:lineRule="auto"/>
        <w:ind w:firstLine="562"/>
        <w:jc w:val="center"/>
        <w:rPr>
          <w:rFonts w:ascii="仿宋" w:hAnsi="仿宋" w:eastAsia="仿宋"/>
          <w:b/>
          <w:w w:val="105"/>
          <w:sz w:val="28"/>
          <w:szCs w:val="28"/>
        </w:rPr>
      </w:pPr>
      <w:r>
        <w:rPr>
          <w:rFonts w:hint="eastAsia" w:ascii="仿宋" w:hAnsi="仿宋" w:eastAsia="仿宋"/>
          <w:b/>
          <w:sz w:val="28"/>
          <w:szCs w:val="28"/>
        </w:rPr>
        <w:t>第三章合同与验收</w:t>
      </w:r>
    </w:p>
    <w:p w14:paraId="43E7A121">
      <w:pPr>
        <w:adjustRightInd w:val="0"/>
        <w:snapToGrid w:val="0"/>
        <w:spacing w:line="360" w:lineRule="auto"/>
        <w:ind w:firstLine="593"/>
        <w:rPr>
          <w:rFonts w:ascii="仿宋" w:hAnsi="仿宋" w:eastAsia="仿宋"/>
          <w:b/>
          <w:w w:val="105"/>
          <w:sz w:val="28"/>
          <w:szCs w:val="28"/>
        </w:rPr>
      </w:pPr>
      <w:r>
        <w:rPr>
          <w:rFonts w:hint="eastAsia" w:ascii="仿宋" w:hAnsi="仿宋" w:eastAsia="仿宋"/>
          <w:b/>
          <w:w w:val="105"/>
          <w:sz w:val="28"/>
          <w:szCs w:val="28"/>
        </w:rPr>
        <w:t>一、合同要求</w:t>
      </w:r>
    </w:p>
    <w:p w14:paraId="127340E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1.一般要求</w:t>
      </w:r>
    </w:p>
    <w:p w14:paraId="6B12D60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1.1招标人应当自中标通知书发出之日起30日内，按照招标文件和中标单位投标文件的规定，与中标单位签订书面合同。所签订的合同不得对招标文件确定的事项和中标单位投标文件作实质性修改。</w:t>
      </w:r>
    </w:p>
    <w:p w14:paraId="18D3D57E">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1.2合同签订双方不得提出任何不合理的要求作为签订合同的条件。</w:t>
      </w:r>
    </w:p>
    <w:p w14:paraId="322E785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1.3政府采购合同应当包括招标人与中标人的名称和住所、标的、数量、质量、价款或者报酬、履行期限及地点和方式、验收要求、违约责任、解决争议的方法等内容。</w:t>
      </w:r>
    </w:p>
    <w:p w14:paraId="1613EC3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1.4招标人与中标单位应当根据合同的约定依法履行合同义务。</w:t>
      </w:r>
    </w:p>
    <w:p w14:paraId="6C2D5A37">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1.5政府采购合同的履行、违约责任和解决争议的方法等适用《中华人民共和国民法典》。</w:t>
      </w:r>
    </w:p>
    <w:p w14:paraId="587E5828">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1.6政府采购合同的双方当事人不得擅自变更、中止或者终止合同。</w:t>
      </w:r>
    </w:p>
    <w:p w14:paraId="1B07DBD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1.7拒绝签订采购合同的按照相关规定处理，并承担相应法律责任。</w:t>
      </w:r>
    </w:p>
    <w:p w14:paraId="28136C9C">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1.8招标人应当自政府采购合同签订之日起2个工作日内，将政府采购合同在指定的媒体上公告，但政府采购合同中涉及国家秘密、商业秘密的内容除外。</w:t>
      </w:r>
    </w:p>
    <w:p w14:paraId="7870682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1.9招标人应当自政府采购合同签订之日起2个工作日内，将政府采购合同在省级以上人民政府财政部门指定的媒体上公告，但政府采购合同中涉及国家秘密、商业秘密的内容除外。</w:t>
      </w:r>
    </w:p>
    <w:p w14:paraId="120295AF">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2.合同格式及内容</w:t>
      </w:r>
    </w:p>
    <w:p w14:paraId="1F9B6800">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2.1具体格式见本招标文件后附拟签订的《合同文本》（部分合同条款），投标文件中可以不提供《合同文本》。</w:t>
      </w:r>
    </w:p>
    <w:p w14:paraId="0DB91DE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2.2《合同文本》的内容可以根据《民法典》和合同签订双方的实际要求进行修改，但不得改变范本中的实质性内容。</w:t>
      </w:r>
    </w:p>
    <w:p w14:paraId="161526DB">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二、验收</w:t>
      </w:r>
    </w:p>
    <w:p w14:paraId="71CAE242">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中标单位在供货、工程竣工或服务结束后，招标人应及时组织验收，并按照招标文件、投标文件及合同约定填写验收单。</w:t>
      </w:r>
    </w:p>
    <w:p w14:paraId="24C8E3FB">
      <w:pPr>
        <w:widowControl/>
        <w:autoSpaceDE/>
        <w:autoSpaceDN/>
        <w:adjustRightInd w:val="0"/>
        <w:snapToGrid w:val="0"/>
        <w:spacing w:line="360" w:lineRule="auto"/>
        <w:rPr>
          <w:rFonts w:ascii="仿宋" w:hAnsi="仿宋" w:eastAsia="仿宋"/>
          <w:sz w:val="28"/>
          <w:szCs w:val="28"/>
        </w:rPr>
      </w:pPr>
      <w:r>
        <w:rPr>
          <w:rFonts w:hint="eastAsia" w:ascii="仿宋" w:hAnsi="仿宋" w:eastAsia="仿宋"/>
          <w:sz w:val="28"/>
          <w:szCs w:val="28"/>
        </w:rPr>
        <w:br w:type="page"/>
      </w:r>
    </w:p>
    <w:p w14:paraId="208FA248">
      <w:pPr>
        <w:autoSpaceDE/>
        <w:autoSpaceDN/>
        <w:spacing w:line="360" w:lineRule="exact"/>
        <w:ind w:firstLine="420" w:firstLineChars="200"/>
        <w:rPr>
          <w:sz w:val="21"/>
          <w:szCs w:val="21"/>
        </w:rPr>
      </w:pPr>
    </w:p>
    <w:p w14:paraId="160494DA">
      <w:pPr>
        <w:snapToGrid w:val="0"/>
        <w:ind w:right="480" w:firstLine="6000" w:firstLineChars="2500"/>
        <w:rPr>
          <w:rFonts w:eastAsia="华文中宋"/>
          <w:bCs/>
          <w:sz w:val="24"/>
          <w:u w:val="single"/>
        </w:rPr>
      </w:pPr>
      <w:r>
        <w:rPr>
          <w:rFonts w:hint="eastAsia" w:eastAsia="华文中宋"/>
          <w:bCs/>
          <w:sz w:val="24"/>
        </w:rPr>
        <w:t>合同编号：</w:t>
      </w:r>
    </w:p>
    <w:p w14:paraId="5B342657">
      <w:pPr>
        <w:snapToGrid w:val="0"/>
        <w:ind w:firstLine="600" w:firstLineChars="250"/>
        <w:rPr>
          <w:rFonts w:eastAsia="华文中宋"/>
          <w:bCs/>
          <w:sz w:val="24"/>
        </w:rPr>
      </w:pPr>
    </w:p>
    <w:p w14:paraId="4A3E6B98">
      <w:pPr>
        <w:snapToGrid w:val="0"/>
        <w:ind w:firstLine="880"/>
        <w:jc w:val="center"/>
        <w:rPr>
          <w:rFonts w:ascii="华文中宋" w:hAnsi="华文中宋" w:eastAsia="华文中宋"/>
          <w:bCs/>
          <w:sz w:val="44"/>
          <w:szCs w:val="44"/>
        </w:rPr>
      </w:pPr>
      <w:r>
        <w:rPr>
          <w:rFonts w:hint="eastAsia" w:ascii="华文中宋" w:hAnsi="华文中宋" w:eastAsia="华文中宋"/>
          <w:bCs/>
          <w:sz w:val="44"/>
          <w:szCs w:val="44"/>
        </w:rPr>
        <w:t>《黑龙江省政府采购合同》</w:t>
      </w:r>
      <w:r>
        <w:rPr>
          <w:rFonts w:hint="eastAsia" w:ascii="华文中宋" w:hAnsi="华文中宋" w:eastAsia="华文中宋"/>
          <w:sz w:val="44"/>
          <w:szCs w:val="44"/>
        </w:rPr>
        <w:t>（试行）文本</w:t>
      </w:r>
    </w:p>
    <w:p w14:paraId="507EB341">
      <w:pPr>
        <w:snapToGrid w:val="0"/>
        <w:ind w:firstLine="3150" w:firstLineChars="1050"/>
        <w:rPr>
          <w:sz w:val="30"/>
          <w:szCs w:val="30"/>
        </w:rPr>
      </w:pPr>
    </w:p>
    <w:p w14:paraId="693C883A">
      <w:pPr>
        <w:snapToGrid w:val="0"/>
        <w:jc w:val="center"/>
        <w:rPr>
          <w:rFonts w:ascii="仿宋" w:hAnsi="仿宋" w:eastAsia="仿宋"/>
          <w:sz w:val="28"/>
          <w:szCs w:val="28"/>
        </w:rPr>
      </w:pPr>
      <w:r>
        <w:rPr>
          <w:rFonts w:hint="eastAsia" w:ascii="仿宋" w:hAnsi="仿宋" w:eastAsia="仿宋"/>
          <w:sz w:val="28"/>
          <w:szCs w:val="28"/>
        </w:rPr>
        <w:t>一般货物类</w:t>
      </w:r>
    </w:p>
    <w:p w14:paraId="1F03B4CB">
      <w:pPr>
        <w:snapToGrid w:val="0"/>
        <w:spacing w:line="360" w:lineRule="auto"/>
        <w:rPr>
          <w:rFonts w:ascii="仿宋" w:hAnsi="仿宋" w:eastAsia="仿宋"/>
          <w:sz w:val="28"/>
          <w:szCs w:val="28"/>
        </w:rPr>
      </w:pPr>
    </w:p>
    <w:p w14:paraId="22B6165F">
      <w:pPr>
        <w:snapToGrid w:val="0"/>
        <w:spacing w:line="360" w:lineRule="auto"/>
        <w:rPr>
          <w:rFonts w:ascii="仿宋" w:hAnsi="仿宋" w:eastAsia="仿宋"/>
          <w:sz w:val="28"/>
          <w:szCs w:val="28"/>
          <w:u w:val="single"/>
        </w:rPr>
      </w:pPr>
      <w:r>
        <w:rPr>
          <w:rFonts w:hint="eastAsia" w:ascii="仿宋" w:hAnsi="仿宋" w:eastAsia="仿宋"/>
          <w:sz w:val="28"/>
          <w:szCs w:val="28"/>
        </w:rPr>
        <w:t xml:space="preserve">采购单位（甲方）                                         </w:t>
      </w:r>
      <w:r>
        <w:rPr>
          <w:rFonts w:hint="eastAsia" w:ascii="仿宋" w:hAnsi="仿宋" w:eastAsia="仿宋"/>
          <w:spacing w:val="-20"/>
          <w:sz w:val="28"/>
          <w:szCs w:val="28"/>
        </w:rPr>
        <w:t>采购计划号</w:t>
      </w:r>
    </w:p>
    <w:p w14:paraId="3E94A36E">
      <w:pPr>
        <w:snapToGrid w:val="0"/>
        <w:spacing w:line="360" w:lineRule="auto"/>
        <w:rPr>
          <w:rFonts w:ascii="仿宋" w:hAnsi="仿宋" w:eastAsia="仿宋"/>
          <w:sz w:val="28"/>
          <w:szCs w:val="28"/>
          <w:u w:val="single"/>
        </w:rPr>
      </w:pPr>
      <w:r>
        <w:rPr>
          <w:rFonts w:hint="eastAsia" w:ascii="仿宋" w:hAnsi="仿宋" w:eastAsia="仿宋"/>
          <w:sz w:val="28"/>
          <w:szCs w:val="28"/>
        </w:rPr>
        <w:t xml:space="preserve">供应商（乙方）                                           </w:t>
      </w:r>
      <w:r>
        <w:rPr>
          <w:rFonts w:hint="eastAsia" w:ascii="仿宋" w:hAnsi="仿宋" w:eastAsia="仿宋"/>
          <w:spacing w:val="-20"/>
          <w:sz w:val="28"/>
          <w:szCs w:val="28"/>
        </w:rPr>
        <w:t>招标编号</w:t>
      </w:r>
    </w:p>
    <w:p w14:paraId="7C8BDF9F">
      <w:pPr>
        <w:snapToGrid w:val="0"/>
        <w:spacing w:line="360" w:lineRule="auto"/>
        <w:rPr>
          <w:rFonts w:ascii="仿宋" w:hAnsi="仿宋" w:eastAsia="仿宋"/>
          <w:sz w:val="28"/>
          <w:szCs w:val="28"/>
          <w:u w:val="single"/>
        </w:rPr>
      </w:pPr>
      <w:r>
        <w:rPr>
          <w:rFonts w:hint="eastAsia" w:ascii="仿宋" w:hAnsi="仿宋" w:eastAsia="仿宋"/>
          <w:sz w:val="28"/>
          <w:szCs w:val="28"/>
        </w:rPr>
        <w:t>签订地点                                                 签订时间</w:t>
      </w:r>
    </w:p>
    <w:p w14:paraId="6D3FC49F">
      <w:pPr>
        <w:snapToGrid w:val="0"/>
        <w:spacing w:line="360" w:lineRule="auto"/>
        <w:ind w:firstLine="560" w:firstLineChars="200"/>
        <w:rPr>
          <w:rFonts w:ascii="仿宋" w:hAnsi="仿宋" w:eastAsia="仿宋"/>
          <w:sz w:val="28"/>
          <w:szCs w:val="28"/>
        </w:rPr>
      </w:pPr>
    </w:p>
    <w:p w14:paraId="7D31DB1D">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根据《中华人民共和国政府采购法》、《中华人民共和国合同法》等法律、法规规定，按照招投标文件规定条款和中标供应商承诺，甲乙双方签订本合同。</w:t>
      </w:r>
    </w:p>
    <w:p w14:paraId="19143559">
      <w:pPr>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第一条　合同标的</w:t>
      </w:r>
    </w:p>
    <w:p w14:paraId="1BDC5792">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、供货一览表</w:t>
      </w:r>
    </w:p>
    <w:tbl>
      <w:tblPr>
        <w:tblStyle w:val="20"/>
        <w:tblW w:w="88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
        <w:gridCol w:w="1199"/>
        <w:gridCol w:w="1200"/>
        <w:gridCol w:w="1200"/>
        <w:gridCol w:w="1199"/>
        <w:gridCol w:w="1200"/>
        <w:gridCol w:w="1200"/>
        <w:gridCol w:w="1200"/>
      </w:tblGrid>
      <w:tr w14:paraId="17D11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B419268">
            <w:pPr>
              <w:snapToGrid w:val="0"/>
              <w:jc w:val="center"/>
              <w:rPr>
                <w:rFonts w:ascii="仿宋" w:hAnsi="仿宋" w:eastAsia="仿宋"/>
                <w:sz w:val="28"/>
                <w:szCs w:val="28"/>
              </w:rPr>
            </w:pPr>
            <w:r>
              <w:rPr>
                <w:rFonts w:hint="eastAsia" w:ascii="仿宋" w:hAnsi="仿宋" w:eastAsia="仿宋"/>
                <w:sz w:val="28"/>
                <w:szCs w:val="28"/>
              </w:rPr>
              <w:t>序号</w:t>
            </w:r>
          </w:p>
        </w:tc>
        <w:tc>
          <w:tcPr>
            <w:tcW w:w="1199" w:type="dxa"/>
            <w:tcBorders>
              <w:top w:val="single" w:color="auto" w:sz="4" w:space="0"/>
              <w:left w:val="single" w:color="auto" w:sz="4" w:space="0"/>
              <w:bottom w:val="single" w:color="auto" w:sz="4" w:space="0"/>
              <w:right w:val="single" w:color="auto" w:sz="4" w:space="0"/>
            </w:tcBorders>
            <w:vAlign w:val="center"/>
          </w:tcPr>
          <w:p w14:paraId="4357578B">
            <w:pPr>
              <w:snapToGrid w:val="0"/>
              <w:jc w:val="center"/>
              <w:rPr>
                <w:rFonts w:ascii="仿宋" w:hAnsi="仿宋" w:eastAsia="仿宋"/>
                <w:sz w:val="28"/>
                <w:szCs w:val="28"/>
              </w:rPr>
            </w:pPr>
            <w:r>
              <w:rPr>
                <w:rFonts w:hint="eastAsia" w:ascii="仿宋" w:hAnsi="仿宋" w:eastAsia="仿宋"/>
                <w:sz w:val="28"/>
                <w:szCs w:val="28"/>
              </w:rPr>
              <w:t>产品名称</w:t>
            </w:r>
          </w:p>
        </w:tc>
        <w:tc>
          <w:tcPr>
            <w:tcW w:w="1200" w:type="dxa"/>
            <w:tcBorders>
              <w:top w:val="single" w:color="auto" w:sz="4" w:space="0"/>
              <w:left w:val="single" w:color="auto" w:sz="4" w:space="0"/>
              <w:bottom w:val="single" w:color="auto" w:sz="4" w:space="0"/>
              <w:right w:val="single" w:color="auto" w:sz="4" w:space="0"/>
            </w:tcBorders>
            <w:vAlign w:val="center"/>
          </w:tcPr>
          <w:p w14:paraId="5C9F2E3F">
            <w:pPr>
              <w:snapToGrid w:val="0"/>
              <w:jc w:val="center"/>
              <w:rPr>
                <w:rFonts w:ascii="仿宋" w:hAnsi="仿宋" w:eastAsia="仿宋"/>
                <w:sz w:val="28"/>
                <w:szCs w:val="28"/>
              </w:rPr>
            </w:pPr>
            <w:r>
              <w:rPr>
                <w:rFonts w:hint="eastAsia" w:ascii="仿宋" w:hAnsi="仿宋" w:eastAsia="仿宋"/>
                <w:sz w:val="28"/>
                <w:szCs w:val="28"/>
              </w:rPr>
              <w:t>商标品牌</w:t>
            </w:r>
          </w:p>
        </w:tc>
        <w:tc>
          <w:tcPr>
            <w:tcW w:w="1200" w:type="dxa"/>
            <w:tcBorders>
              <w:top w:val="single" w:color="auto" w:sz="4" w:space="0"/>
              <w:left w:val="single" w:color="auto" w:sz="4" w:space="0"/>
              <w:bottom w:val="single" w:color="auto" w:sz="4" w:space="0"/>
              <w:right w:val="single" w:color="auto" w:sz="4" w:space="0"/>
            </w:tcBorders>
            <w:vAlign w:val="center"/>
          </w:tcPr>
          <w:p w14:paraId="10E2C5A2">
            <w:pPr>
              <w:snapToGrid w:val="0"/>
              <w:jc w:val="center"/>
              <w:rPr>
                <w:rFonts w:ascii="仿宋" w:hAnsi="仿宋" w:eastAsia="仿宋"/>
                <w:sz w:val="28"/>
                <w:szCs w:val="28"/>
              </w:rPr>
            </w:pPr>
            <w:r>
              <w:rPr>
                <w:rFonts w:hint="eastAsia" w:ascii="仿宋" w:hAnsi="仿宋" w:eastAsia="仿宋"/>
                <w:sz w:val="28"/>
                <w:szCs w:val="28"/>
              </w:rPr>
              <w:t>规格型号</w:t>
            </w:r>
          </w:p>
        </w:tc>
        <w:tc>
          <w:tcPr>
            <w:tcW w:w="1199" w:type="dxa"/>
            <w:tcBorders>
              <w:top w:val="single" w:color="auto" w:sz="4" w:space="0"/>
              <w:left w:val="single" w:color="auto" w:sz="4" w:space="0"/>
              <w:bottom w:val="single" w:color="auto" w:sz="4" w:space="0"/>
              <w:right w:val="single" w:color="auto" w:sz="4" w:space="0"/>
            </w:tcBorders>
            <w:vAlign w:val="center"/>
          </w:tcPr>
          <w:p w14:paraId="302FEED0">
            <w:pPr>
              <w:snapToGrid w:val="0"/>
              <w:jc w:val="center"/>
              <w:rPr>
                <w:rFonts w:ascii="仿宋" w:hAnsi="仿宋" w:eastAsia="仿宋"/>
                <w:sz w:val="28"/>
                <w:szCs w:val="28"/>
              </w:rPr>
            </w:pPr>
            <w:r>
              <w:rPr>
                <w:rFonts w:hint="eastAsia" w:ascii="仿宋" w:hAnsi="仿宋" w:eastAsia="仿宋"/>
                <w:sz w:val="28"/>
                <w:szCs w:val="28"/>
              </w:rPr>
              <w:t>生产厂家</w:t>
            </w:r>
          </w:p>
        </w:tc>
        <w:tc>
          <w:tcPr>
            <w:tcW w:w="1200" w:type="dxa"/>
            <w:tcBorders>
              <w:top w:val="single" w:color="auto" w:sz="4" w:space="0"/>
              <w:left w:val="single" w:color="auto" w:sz="4" w:space="0"/>
              <w:bottom w:val="single" w:color="auto" w:sz="4" w:space="0"/>
              <w:right w:val="single" w:color="auto" w:sz="4" w:space="0"/>
            </w:tcBorders>
            <w:vAlign w:val="center"/>
          </w:tcPr>
          <w:p w14:paraId="358AD454">
            <w:pPr>
              <w:snapToGrid w:val="0"/>
              <w:jc w:val="center"/>
              <w:rPr>
                <w:rFonts w:ascii="仿宋" w:hAnsi="仿宋" w:eastAsia="仿宋"/>
                <w:sz w:val="28"/>
                <w:szCs w:val="28"/>
              </w:rPr>
            </w:pPr>
            <w:r>
              <w:rPr>
                <w:rFonts w:hint="eastAsia" w:ascii="仿宋" w:hAnsi="仿宋" w:eastAsia="仿宋"/>
                <w:sz w:val="28"/>
                <w:szCs w:val="28"/>
              </w:rPr>
              <w:t>数量</w:t>
            </w:r>
          </w:p>
          <w:p w14:paraId="64B60012">
            <w:pPr>
              <w:snapToGrid w:val="0"/>
              <w:jc w:val="center"/>
              <w:rPr>
                <w:rFonts w:ascii="仿宋" w:hAnsi="仿宋" w:eastAsia="仿宋"/>
                <w:sz w:val="28"/>
                <w:szCs w:val="28"/>
              </w:rPr>
            </w:pPr>
            <w:r>
              <w:rPr>
                <w:rFonts w:hint="eastAsia" w:ascii="仿宋" w:hAnsi="仿宋" w:eastAsia="仿宋"/>
                <w:sz w:val="28"/>
                <w:szCs w:val="28"/>
              </w:rPr>
              <w:t>及单位</w:t>
            </w:r>
          </w:p>
        </w:tc>
        <w:tc>
          <w:tcPr>
            <w:tcW w:w="1200" w:type="dxa"/>
            <w:tcBorders>
              <w:top w:val="single" w:color="auto" w:sz="4" w:space="0"/>
              <w:left w:val="single" w:color="auto" w:sz="4" w:space="0"/>
              <w:bottom w:val="single" w:color="auto" w:sz="4" w:space="0"/>
              <w:right w:val="single" w:color="auto" w:sz="4" w:space="0"/>
            </w:tcBorders>
            <w:vAlign w:val="center"/>
          </w:tcPr>
          <w:p w14:paraId="29DF17BA">
            <w:pPr>
              <w:snapToGrid w:val="0"/>
              <w:jc w:val="center"/>
              <w:rPr>
                <w:rFonts w:ascii="仿宋" w:hAnsi="仿宋" w:eastAsia="仿宋"/>
                <w:sz w:val="28"/>
                <w:szCs w:val="28"/>
              </w:rPr>
            </w:pPr>
            <w:r>
              <w:rPr>
                <w:rFonts w:hint="eastAsia" w:ascii="仿宋" w:hAnsi="仿宋" w:eastAsia="仿宋"/>
                <w:sz w:val="28"/>
                <w:szCs w:val="28"/>
              </w:rPr>
              <w:t>单价</w:t>
            </w:r>
          </w:p>
          <w:p w14:paraId="547CFE60">
            <w:pPr>
              <w:snapToGrid w:val="0"/>
              <w:jc w:val="center"/>
              <w:rPr>
                <w:rFonts w:ascii="仿宋" w:hAnsi="仿宋" w:eastAsia="仿宋"/>
                <w:sz w:val="28"/>
                <w:szCs w:val="28"/>
              </w:rPr>
            </w:pPr>
            <w:r>
              <w:rPr>
                <w:rFonts w:hint="eastAsia" w:ascii="仿宋" w:hAnsi="仿宋" w:eastAsia="仿宋"/>
                <w:sz w:val="28"/>
                <w:szCs w:val="28"/>
              </w:rPr>
              <w:t>（元）</w:t>
            </w:r>
          </w:p>
        </w:tc>
        <w:tc>
          <w:tcPr>
            <w:tcW w:w="1200" w:type="dxa"/>
            <w:tcBorders>
              <w:top w:val="single" w:color="auto" w:sz="4" w:space="0"/>
              <w:left w:val="single" w:color="auto" w:sz="4" w:space="0"/>
              <w:bottom w:val="single" w:color="auto" w:sz="4" w:space="0"/>
              <w:right w:val="single" w:color="auto" w:sz="4" w:space="0"/>
            </w:tcBorders>
            <w:vAlign w:val="center"/>
          </w:tcPr>
          <w:p w14:paraId="411851EE">
            <w:pPr>
              <w:snapToGrid w:val="0"/>
              <w:jc w:val="center"/>
              <w:rPr>
                <w:rFonts w:ascii="仿宋" w:hAnsi="仿宋" w:eastAsia="仿宋"/>
                <w:sz w:val="28"/>
                <w:szCs w:val="28"/>
              </w:rPr>
            </w:pPr>
            <w:r>
              <w:rPr>
                <w:rFonts w:hint="eastAsia" w:ascii="仿宋" w:hAnsi="仿宋" w:eastAsia="仿宋"/>
                <w:sz w:val="28"/>
                <w:szCs w:val="28"/>
              </w:rPr>
              <w:t>金额</w:t>
            </w:r>
          </w:p>
          <w:p w14:paraId="2E63CAF2">
            <w:pPr>
              <w:snapToGrid w:val="0"/>
              <w:jc w:val="center"/>
              <w:rPr>
                <w:rFonts w:ascii="仿宋" w:hAnsi="仿宋" w:eastAsia="仿宋"/>
                <w:sz w:val="28"/>
                <w:szCs w:val="28"/>
              </w:rPr>
            </w:pPr>
            <w:r>
              <w:rPr>
                <w:rFonts w:hint="eastAsia" w:ascii="仿宋" w:hAnsi="仿宋" w:eastAsia="仿宋"/>
                <w:sz w:val="28"/>
                <w:szCs w:val="28"/>
              </w:rPr>
              <w:t>（元）</w:t>
            </w:r>
          </w:p>
        </w:tc>
      </w:tr>
      <w:tr w14:paraId="4C8FE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2EF10059">
            <w:pPr>
              <w:snapToGrid w:val="0"/>
              <w:jc w:val="center"/>
              <w:rPr>
                <w:rFonts w:ascii="仿宋" w:hAnsi="仿宋" w:eastAsia="仿宋"/>
                <w:sz w:val="28"/>
                <w:szCs w:val="28"/>
              </w:rPr>
            </w:pPr>
            <w:r>
              <w:rPr>
                <w:rFonts w:ascii="仿宋" w:hAnsi="仿宋" w:eastAsia="仿宋"/>
                <w:sz w:val="28"/>
                <w:szCs w:val="28"/>
              </w:rPr>
              <w:t>1</w:t>
            </w:r>
          </w:p>
        </w:tc>
        <w:tc>
          <w:tcPr>
            <w:tcW w:w="1199" w:type="dxa"/>
            <w:tcBorders>
              <w:top w:val="single" w:color="auto" w:sz="4" w:space="0"/>
              <w:left w:val="single" w:color="auto" w:sz="4" w:space="0"/>
              <w:bottom w:val="single" w:color="auto" w:sz="4" w:space="0"/>
              <w:right w:val="single" w:color="auto" w:sz="4" w:space="0"/>
            </w:tcBorders>
            <w:vAlign w:val="center"/>
          </w:tcPr>
          <w:p w14:paraId="15CCA5BF">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0E059F81">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37843A6A">
            <w:pPr>
              <w:snapToGrid w:val="0"/>
              <w:jc w:val="center"/>
              <w:rPr>
                <w:rFonts w:ascii="仿宋" w:hAnsi="仿宋" w:eastAsia="仿宋"/>
                <w:sz w:val="28"/>
                <w:szCs w:val="28"/>
              </w:rPr>
            </w:pPr>
          </w:p>
        </w:tc>
        <w:tc>
          <w:tcPr>
            <w:tcW w:w="1199" w:type="dxa"/>
            <w:tcBorders>
              <w:top w:val="single" w:color="auto" w:sz="4" w:space="0"/>
              <w:left w:val="single" w:color="auto" w:sz="4" w:space="0"/>
              <w:bottom w:val="single" w:color="auto" w:sz="4" w:space="0"/>
              <w:right w:val="single" w:color="auto" w:sz="4" w:space="0"/>
            </w:tcBorders>
          </w:tcPr>
          <w:p w14:paraId="1656217A">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tcPr>
          <w:p w14:paraId="7A16396F">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132443EC">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6ED1681A">
            <w:pPr>
              <w:snapToGrid w:val="0"/>
              <w:jc w:val="center"/>
              <w:rPr>
                <w:rFonts w:ascii="仿宋" w:hAnsi="仿宋" w:eastAsia="仿宋"/>
                <w:sz w:val="28"/>
                <w:szCs w:val="28"/>
              </w:rPr>
            </w:pPr>
          </w:p>
        </w:tc>
      </w:tr>
      <w:tr w14:paraId="4CDD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47DEF656">
            <w:pPr>
              <w:snapToGrid w:val="0"/>
              <w:jc w:val="center"/>
              <w:rPr>
                <w:rFonts w:ascii="仿宋" w:hAnsi="仿宋" w:eastAsia="仿宋"/>
                <w:sz w:val="28"/>
                <w:szCs w:val="28"/>
              </w:rPr>
            </w:pPr>
            <w:r>
              <w:rPr>
                <w:rFonts w:ascii="仿宋" w:hAnsi="仿宋" w:eastAsia="仿宋"/>
                <w:sz w:val="28"/>
                <w:szCs w:val="28"/>
              </w:rPr>
              <w:t>2</w:t>
            </w:r>
          </w:p>
        </w:tc>
        <w:tc>
          <w:tcPr>
            <w:tcW w:w="1199" w:type="dxa"/>
            <w:tcBorders>
              <w:top w:val="single" w:color="auto" w:sz="4" w:space="0"/>
              <w:left w:val="single" w:color="auto" w:sz="4" w:space="0"/>
              <w:bottom w:val="single" w:color="auto" w:sz="4" w:space="0"/>
              <w:right w:val="single" w:color="auto" w:sz="4" w:space="0"/>
            </w:tcBorders>
            <w:vAlign w:val="center"/>
          </w:tcPr>
          <w:p w14:paraId="4F73BCA6">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3792AFFA">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5A67B886">
            <w:pPr>
              <w:snapToGrid w:val="0"/>
              <w:jc w:val="center"/>
              <w:rPr>
                <w:rFonts w:ascii="仿宋" w:hAnsi="仿宋" w:eastAsia="仿宋"/>
                <w:sz w:val="28"/>
                <w:szCs w:val="28"/>
              </w:rPr>
            </w:pPr>
          </w:p>
        </w:tc>
        <w:tc>
          <w:tcPr>
            <w:tcW w:w="1199" w:type="dxa"/>
            <w:tcBorders>
              <w:top w:val="single" w:color="auto" w:sz="4" w:space="0"/>
              <w:left w:val="single" w:color="auto" w:sz="4" w:space="0"/>
              <w:bottom w:val="single" w:color="auto" w:sz="4" w:space="0"/>
              <w:right w:val="single" w:color="auto" w:sz="4" w:space="0"/>
            </w:tcBorders>
          </w:tcPr>
          <w:p w14:paraId="24C3432F">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tcPr>
          <w:p w14:paraId="5EC30C35">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E0F8082">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D2510C0">
            <w:pPr>
              <w:snapToGrid w:val="0"/>
              <w:jc w:val="center"/>
              <w:rPr>
                <w:rFonts w:ascii="仿宋" w:hAnsi="仿宋" w:eastAsia="仿宋"/>
                <w:sz w:val="28"/>
                <w:szCs w:val="28"/>
              </w:rPr>
            </w:pPr>
          </w:p>
        </w:tc>
      </w:tr>
      <w:tr w14:paraId="7BBB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1B980A46">
            <w:pPr>
              <w:snapToGrid w:val="0"/>
              <w:jc w:val="center"/>
              <w:rPr>
                <w:rFonts w:ascii="仿宋" w:hAnsi="仿宋" w:eastAsia="仿宋"/>
                <w:sz w:val="28"/>
                <w:szCs w:val="28"/>
              </w:rPr>
            </w:pPr>
            <w:r>
              <w:rPr>
                <w:rFonts w:ascii="仿宋" w:hAnsi="仿宋" w:eastAsia="仿宋"/>
                <w:sz w:val="28"/>
                <w:szCs w:val="28"/>
              </w:rPr>
              <w:t>3</w:t>
            </w:r>
          </w:p>
        </w:tc>
        <w:tc>
          <w:tcPr>
            <w:tcW w:w="1199" w:type="dxa"/>
            <w:tcBorders>
              <w:top w:val="single" w:color="auto" w:sz="4" w:space="0"/>
              <w:left w:val="single" w:color="auto" w:sz="4" w:space="0"/>
              <w:bottom w:val="single" w:color="auto" w:sz="4" w:space="0"/>
              <w:right w:val="single" w:color="auto" w:sz="4" w:space="0"/>
            </w:tcBorders>
            <w:vAlign w:val="center"/>
          </w:tcPr>
          <w:p w14:paraId="445EBE6D">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3991F4F0">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42A90F2">
            <w:pPr>
              <w:snapToGrid w:val="0"/>
              <w:jc w:val="center"/>
              <w:rPr>
                <w:rFonts w:ascii="仿宋" w:hAnsi="仿宋" w:eastAsia="仿宋"/>
                <w:sz w:val="28"/>
                <w:szCs w:val="28"/>
              </w:rPr>
            </w:pPr>
          </w:p>
        </w:tc>
        <w:tc>
          <w:tcPr>
            <w:tcW w:w="1199" w:type="dxa"/>
            <w:tcBorders>
              <w:top w:val="single" w:color="auto" w:sz="4" w:space="0"/>
              <w:left w:val="single" w:color="auto" w:sz="4" w:space="0"/>
              <w:bottom w:val="single" w:color="auto" w:sz="4" w:space="0"/>
              <w:right w:val="single" w:color="auto" w:sz="4" w:space="0"/>
            </w:tcBorders>
          </w:tcPr>
          <w:p w14:paraId="29A27A38">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tcPr>
          <w:p w14:paraId="19209D53">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348D643">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3B1112E7">
            <w:pPr>
              <w:snapToGrid w:val="0"/>
              <w:jc w:val="center"/>
              <w:rPr>
                <w:rFonts w:ascii="仿宋" w:hAnsi="仿宋" w:eastAsia="仿宋"/>
                <w:sz w:val="28"/>
                <w:szCs w:val="28"/>
              </w:rPr>
            </w:pPr>
          </w:p>
        </w:tc>
      </w:tr>
      <w:tr w14:paraId="7F818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70962561">
            <w:pPr>
              <w:snapToGrid w:val="0"/>
              <w:jc w:val="center"/>
              <w:rPr>
                <w:rFonts w:ascii="仿宋" w:hAnsi="仿宋" w:eastAsia="仿宋"/>
                <w:sz w:val="28"/>
                <w:szCs w:val="28"/>
              </w:rPr>
            </w:pPr>
            <w:r>
              <w:rPr>
                <w:rFonts w:ascii="仿宋" w:hAnsi="仿宋" w:eastAsia="仿宋"/>
                <w:sz w:val="28"/>
                <w:szCs w:val="28"/>
              </w:rPr>
              <w:t>4</w:t>
            </w:r>
          </w:p>
        </w:tc>
        <w:tc>
          <w:tcPr>
            <w:tcW w:w="1199" w:type="dxa"/>
            <w:tcBorders>
              <w:top w:val="single" w:color="auto" w:sz="4" w:space="0"/>
              <w:left w:val="single" w:color="auto" w:sz="4" w:space="0"/>
              <w:bottom w:val="single" w:color="auto" w:sz="4" w:space="0"/>
              <w:right w:val="single" w:color="auto" w:sz="4" w:space="0"/>
            </w:tcBorders>
            <w:vAlign w:val="center"/>
          </w:tcPr>
          <w:p w14:paraId="69F37AE8">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3B07B185">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45B051AB">
            <w:pPr>
              <w:snapToGrid w:val="0"/>
              <w:jc w:val="center"/>
              <w:rPr>
                <w:rFonts w:ascii="仿宋" w:hAnsi="仿宋" w:eastAsia="仿宋"/>
                <w:sz w:val="28"/>
                <w:szCs w:val="28"/>
              </w:rPr>
            </w:pPr>
          </w:p>
        </w:tc>
        <w:tc>
          <w:tcPr>
            <w:tcW w:w="1199" w:type="dxa"/>
            <w:tcBorders>
              <w:top w:val="single" w:color="auto" w:sz="4" w:space="0"/>
              <w:left w:val="single" w:color="auto" w:sz="4" w:space="0"/>
              <w:bottom w:val="single" w:color="auto" w:sz="4" w:space="0"/>
              <w:right w:val="single" w:color="auto" w:sz="4" w:space="0"/>
            </w:tcBorders>
          </w:tcPr>
          <w:p w14:paraId="511B5502">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tcPr>
          <w:p w14:paraId="266DF6BD">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2A6EAFF">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019CC37D">
            <w:pPr>
              <w:snapToGrid w:val="0"/>
              <w:jc w:val="center"/>
              <w:rPr>
                <w:rFonts w:ascii="仿宋" w:hAnsi="仿宋" w:eastAsia="仿宋"/>
                <w:sz w:val="28"/>
                <w:szCs w:val="28"/>
              </w:rPr>
            </w:pPr>
          </w:p>
        </w:tc>
      </w:tr>
      <w:tr w14:paraId="2CC8C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3B3325C3">
            <w:pPr>
              <w:snapToGrid w:val="0"/>
              <w:jc w:val="center"/>
              <w:rPr>
                <w:rFonts w:ascii="仿宋" w:hAnsi="仿宋" w:eastAsia="仿宋"/>
                <w:sz w:val="28"/>
                <w:szCs w:val="28"/>
              </w:rPr>
            </w:pPr>
            <w:r>
              <w:rPr>
                <w:rFonts w:ascii="仿宋" w:hAnsi="仿宋" w:eastAsia="仿宋"/>
                <w:sz w:val="28"/>
                <w:szCs w:val="28"/>
              </w:rPr>
              <w:t>5</w:t>
            </w:r>
          </w:p>
        </w:tc>
        <w:tc>
          <w:tcPr>
            <w:tcW w:w="1199" w:type="dxa"/>
            <w:tcBorders>
              <w:top w:val="single" w:color="auto" w:sz="4" w:space="0"/>
              <w:left w:val="single" w:color="auto" w:sz="4" w:space="0"/>
              <w:bottom w:val="single" w:color="auto" w:sz="4" w:space="0"/>
              <w:right w:val="single" w:color="auto" w:sz="4" w:space="0"/>
            </w:tcBorders>
            <w:vAlign w:val="center"/>
          </w:tcPr>
          <w:p w14:paraId="4D9C19B5">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0F391D8D">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6843B732">
            <w:pPr>
              <w:snapToGrid w:val="0"/>
              <w:jc w:val="center"/>
              <w:rPr>
                <w:rFonts w:ascii="仿宋" w:hAnsi="仿宋" w:eastAsia="仿宋"/>
                <w:sz w:val="28"/>
                <w:szCs w:val="28"/>
              </w:rPr>
            </w:pPr>
          </w:p>
        </w:tc>
        <w:tc>
          <w:tcPr>
            <w:tcW w:w="1199" w:type="dxa"/>
            <w:tcBorders>
              <w:top w:val="single" w:color="auto" w:sz="4" w:space="0"/>
              <w:left w:val="single" w:color="auto" w:sz="4" w:space="0"/>
              <w:bottom w:val="single" w:color="auto" w:sz="4" w:space="0"/>
              <w:right w:val="single" w:color="auto" w:sz="4" w:space="0"/>
            </w:tcBorders>
          </w:tcPr>
          <w:p w14:paraId="520556A0">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tcPr>
          <w:p w14:paraId="2A3DB049">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4243C47F">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5C6D514">
            <w:pPr>
              <w:snapToGrid w:val="0"/>
              <w:jc w:val="center"/>
              <w:rPr>
                <w:rFonts w:ascii="仿宋" w:hAnsi="仿宋" w:eastAsia="仿宋"/>
                <w:sz w:val="28"/>
                <w:szCs w:val="28"/>
              </w:rPr>
            </w:pPr>
          </w:p>
        </w:tc>
      </w:tr>
      <w:tr w14:paraId="3E18C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0" w:type="auto"/>
            <w:tcBorders>
              <w:top w:val="single" w:color="auto" w:sz="4" w:space="0"/>
              <w:left w:val="single" w:color="auto" w:sz="4" w:space="0"/>
              <w:bottom w:val="single" w:color="auto" w:sz="4" w:space="0"/>
              <w:right w:val="single" w:color="auto" w:sz="4" w:space="0"/>
            </w:tcBorders>
            <w:vAlign w:val="center"/>
          </w:tcPr>
          <w:p w14:paraId="5569F4D2">
            <w:pPr>
              <w:snapToGrid w:val="0"/>
              <w:jc w:val="center"/>
              <w:rPr>
                <w:rFonts w:ascii="仿宋" w:hAnsi="仿宋" w:eastAsia="仿宋"/>
                <w:sz w:val="28"/>
                <w:szCs w:val="28"/>
              </w:rPr>
            </w:pPr>
            <w:r>
              <w:rPr>
                <w:rFonts w:ascii="仿宋" w:hAnsi="仿宋" w:eastAsia="仿宋"/>
                <w:sz w:val="28"/>
                <w:szCs w:val="28"/>
              </w:rPr>
              <w:t>6</w:t>
            </w:r>
          </w:p>
        </w:tc>
        <w:tc>
          <w:tcPr>
            <w:tcW w:w="1199" w:type="dxa"/>
            <w:tcBorders>
              <w:top w:val="single" w:color="auto" w:sz="4" w:space="0"/>
              <w:left w:val="single" w:color="auto" w:sz="4" w:space="0"/>
              <w:bottom w:val="single" w:color="auto" w:sz="4" w:space="0"/>
              <w:right w:val="single" w:color="auto" w:sz="4" w:space="0"/>
            </w:tcBorders>
            <w:vAlign w:val="center"/>
          </w:tcPr>
          <w:p w14:paraId="5AA0E9FF">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46B9DB71">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1B0BDFF5">
            <w:pPr>
              <w:snapToGrid w:val="0"/>
              <w:jc w:val="center"/>
              <w:rPr>
                <w:rFonts w:ascii="仿宋" w:hAnsi="仿宋" w:eastAsia="仿宋"/>
                <w:sz w:val="28"/>
                <w:szCs w:val="28"/>
              </w:rPr>
            </w:pPr>
          </w:p>
        </w:tc>
        <w:tc>
          <w:tcPr>
            <w:tcW w:w="1199" w:type="dxa"/>
            <w:tcBorders>
              <w:top w:val="single" w:color="auto" w:sz="4" w:space="0"/>
              <w:left w:val="single" w:color="auto" w:sz="4" w:space="0"/>
              <w:bottom w:val="single" w:color="auto" w:sz="4" w:space="0"/>
              <w:right w:val="single" w:color="auto" w:sz="4" w:space="0"/>
            </w:tcBorders>
          </w:tcPr>
          <w:p w14:paraId="28597F54">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tcPr>
          <w:p w14:paraId="5CE661C0">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6CA4C1D7">
            <w:pPr>
              <w:snapToGrid w:val="0"/>
              <w:jc w:val="center"/>
              <w:rPr>
                <w:rFonts w:ascii="仿宋" w:hAnsi="仿宋" w:eastAsia="仿宋"/>
                <w:sz w:val="28"/>
                <w:szCs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63AA46D5">
            <w:pPr>
              <w:snapToGrid w:val="0"/>
              <w:jc w:val="center"/>
              <w:rPr>
                <w:rFonts w:ascii="仿宋" w:hAnsi="仿宋" w:eastAsia="仿宋"/>
                <w:sz w:val="28"/>
                <w:szCs w:val="28"/>
              </w:rPr>
            </w:pPr>
          </w:p>
        </w:tc>
      </w:tr>
      <w:tr w14:paraId="590F7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8895" w:type="dxa"/>
            <w:gridSpan w:val="8"/>
            <w:tcBorders>
              <w:top w:val="single" w:color="auto" w:sz="4" w:space="0"/>
              <w:left w:val="single" w:color="auto" w:sz="4" w:space="0"/>
              <w:bottom w:val="single" w:color="auto" w:sz="4" w:space="0"/>
              <w:right w:val="single" w:color="auto" w:sz="4" w:space="0"/>
            </w:tcBorders>
            <w:vAlign w:val="center"/>
          </w:tcPr>
          <w:p w14:paraId="15CF414D">
            <w:pPr>
              <w:snapToGrid w:val="0"/>
              <w:rPr>
                <w:rFonts w:ascii="仿宋" w:hAnsi="仿宋" w:eastAsia="仿宋"/>
                <w:sz w:val="28"/>
                <w:szCs w:val="28"/>
              </w:rPr>
            </w:pPr>
            <w:r>
              <w:rPr>
                <w:rFonts w:hint="eastAsia" w:ascii="仿宋" w:hAnsi="仿宋" w:eastAsia="仿宋"/>
                <w:sz w:val="28"/>
                <w:szCs w:val="28"/>
              </w:rPr>
              <w:t>人民币合计金额（大写）（小写）</w:t>
            </w:r>
          </w:p>
        </w:tc>
      </w:tr>
    </w:tbl>
    <w:p w14:paraId="4F3EE5AA">
      <w:pPr>
        <w:snapToGrid w:val="0"/>
        <w:spacing w:line="360" w:lineRule="auto"/>
        <w:ind w:right="420"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、合同合计金额包括货物价款，备件、专用工具、安装、调试、检验、技术培训及技术资料和包装、运输等全部费用。如招投标文件对其另有规定的，从其规定。</w:t>
      </w:r>
    </w:p>
    <w:p w14:paraId="25C8E732">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第二条　质量保证</w:t>
      </w:r>
    </w:p>
    <w:p w14:paraId="45B4CA80">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、乙方所提供的货物型号、技术规格、技术参数等质量必须与招投标文件和承诺相一致。乙方提供的自主创新产品、节能和环保产品必须是列入政府采购清单的产品。</w:t>
      </w:r>
    </w:p>
    <w:p w14:paraId="5E77CEB7">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2</w:t>
      </w:r>
      <w:r>
        <w:rPr>
          <w:rFonts w:hint="eastAsia" w:ascii="仿宋" w:hAnsi="仿宋" w:eastAsia="仿宋"/>
          <w:sz w:val="28"/>
          <w:szCs w:val="28"/>
        </w:rPr>
        <w:t>、乙方所提供的货物必须是全新、未使用的原装产品，且在正常安装、使用和保养条件下，其使用寿命期内各项指标均达到质量要求。</w:t>
      </w:r>
    </w:p>
    <w:p w14:paraId="7755C792">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第三条　权力保证</w:t>
      </w:r>
    </w:p>
    <w:p w14:paraId="6C6B998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乙方应保证所提供货物在使用时不会侵犯任何第三方的专利权、商标权、工业设计权或其他权利。</w:t>
      </w:r>
    </w:p>
    <w:p w14:paraId="30C87D5D">
      <w:pPr>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第四条　包装和运输</w:t>
      </w:r>
    </w:p>
    <w:p w14:paraId="65BBC74C">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、乙方提供的货物均应按招投标文件要求的包装材料、包装标准、包装方式进行包装，每一包装单元内应附详细的装箱单和质量合格证。</w:t>
      </w:r>
    </w:p>
    <w:p w14:paraId="2728E7DB">
      <w:pPr>
        <w:snapToGrid w:val="0"/>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、货物的运输方式：</w:t>
      </w:r>
    </w:p>
    <w:p w14:paraId="004748FE">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3</w:t>
      </w:r>
      <w:r>
        <w:rPr>
          <w:rFonts w:hint="eastAsia" w:ascii="仿宋" w:hAnsi="仿宋" w:eastAsia="仿宋"/>
          <w:sz w:val="28"/>
          <w:szCs w:val="28"/>
        </w:rPr>
        <w:t>、乙方负责货物运输，货物运输合理损耗及计算方法：</w:t>
      </w:r>
    </w:p>
    <w:p w14:paraId="17E75A28">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第五条　交付和验收</w:t>
      </w:r>
    </w:p>
    <w:p w14:paraId="0326BD38">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、交货时间：、地点：。</w:t>
      </w:r>
    </w:p>
    <w:p w14:paraId="11A147E5">
      <w:pPr>
        <w:snapToGrid w:val="0"/>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、乙方提供不符合招投标文件和本合同规定的货物，甲方有权拒绝接受。</w:t>
      </w:r>
    </w:p>
    <w:p w14:paraId="7F21DD31">
      <w:pPr>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、乙方应将所提供货物的装箱清单、用户手册、原厂保修卡、随机资料、工具和备品、备件等交付给甲方，如有缺失应及时补齐，否则视为逾期交货。</w:t>
      </w:r>
    </w:p>
    <w:p w14:paraId="4027E9F2">
      <w:pPr>
        <w:snapToGrid w:val="0"/>
        <w:spacing w:line="360"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、甲方应当在到货（安装、调试完）后</w:t>
      </w:r>
      <w:r>
        <w:rPr>
          <w:rFonts w:ascii="仿宋" w:hAnsi="仿宋" w:eastAsia="仿宋"/>
          <w:sz w:val="28"/>
          <w:szCs w:val="28"/>
        </w:rPr>
        <w:t>7</w:t>
      </w:r>
      <w:r>
        <w:rPr>
          <w:rFonts w:hint="eastAsia" w:ascii="仿宋" w:hAnsi="仿宋" w:eastAsia="仿宋"/>
          <w:sz w:val="28"/>
          <w:szCs w:val="28"/>
        </w:rPr>
        <w:t>个工作日内进行验收，逾期不验收的，乙方可视同验收合格。验收合格后由甲乙双方签署货物验收单并加盖采购单位公章，甲乙双方各执一份。</w:t>
      </w:r>
    </w:p>
    <w:p w14:paraId="0DBA18F0">
      <w:pPr>
        <w:snapToGrid w:val="0"/>
        <w:spacing w:line="360" w:lineRule="auto"/>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政府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14:paraId="02212E4B">
      <w:pPr>
        <w:snapToGrid w:val="0"/>
        <w:spacing w:line="360" w:lineRule="auto"/>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、甲方对验收有异议的，在验收后</w:t>
      </w:r>
      <w:r>
        <w:rPr>
          <w:rFonts w:ascii="仿宋" w:hAnsi="仿宋" w:eastAsia="仿宋"/>
          <w:sz w:val="28"/>
          <w:szCs w:val="28"/>
        </w:rPr>
        <w:t>5</w:t>
      </w:r>
      <w:r>
        <w:rPr>
          <w:rFonts w:hint="eastAsia" w:ascii="仿宋" w:hAnsi="仿宋" w:eastAsia="仿宋"/>
          <w:sz w:val="28"/>
          <w:szCs w:val="28"/>
        </w:rPr>
        <w:t>个工作日内以书面形式向乙方提出，乙方应自收到甲方书面异议后日内及时予以解决。</w:t>
      </w:r>
    </w:p>
    <w:p w14:paraId="555C886A">
      <w:pPr>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第六条　安装和培训</w:t>
      </w:r>
    </w:p>
    <w:p w14:paraId="39137CB0">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、甲方应提供必要安装条件（如场地、电源、水源等）。</w:t>
      </w:r>
    </w:p>
    <w:p w14:paraId="5E4E625F">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2</w:t>
      </w:r>
      <w:r>
        <w:rPr>
          <w:rFonts w:hint="eastAsia" w:ascii="仿宋" w:hAnsi="仿宋" w:eastAsia="仿宋"/>
          <w:sz w:val="28"/>
          <w:szCs w:val="28"/>
        </w:rPr>
        <w:t>、乙方负责甲方有关人员的培训。培训时间、地点：</w:t>
      </w:r>
    </w:p>
    <w:p w14:paraId="7AF829F2">
      <w:pPr>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第七条售后服务</w:t>
      </w:r>
    </w:p>
    <w:p w14:paraId="1CA68810">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、乙方应按照国家有关法律法规和</w:t>
      </w:r>
      <w:r>
        <w:rPr>
          <w:rFonts w:ascii="仿宋" w:hAnsi="仿宋" w:eastAsia="仿宋"/>
          <w:sz w:val="28"/>
          <w:szCs w:val="28"/>
        </w:rPr>
        <w:t>“</w:t>
      </w:r>
      <w:r>
        <w:rPr>
          <w:rFonts w:hint="eastAsia" w:ascii="仿宋" w:hAnsi="仿宋" w:eastAsia="仿宋"/>
          <w:sz w:val="28"/>
          <w:szCs w:val="28"/>
        </w:rPr>
        <w:t>三包</w:t>
      </w:r>
      <w:r>
        <w:rPr>
          <w:rFonts w:ascii="仿宋" w:hAnsi="仿宋" w:eastAsia="仿宋"/>
          <w:sz w:val="28"/>
          <w:szCs w:val="28"/>
        </w:rPr>
        <w:t>”</w:t>
      </w:r>
      <w:r>
        <w:rPr>
          <w:rFonts w:hint="eastAsia" w:ascii="仿宋" w:hAnsi="仿宋" w:eastAsia="仿宋"/>
          <w:sz w:val="28"/>
          <w:szCs w:val="28"/>
        </w:rPr>
        <w:t>规定以及招投标文件和本合同所附的《服务承诺》，为甲方提供售后服务。</w:t>
      </w:r>
    </w:p>
    <w:p w14:paraId="0CEDC84D">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2</w:t>
      </w:r>
      <w:r>
        <w:rPr>
          <w:rFonts w:hint="eastAsia" w:ascii="仿宋" w:hAnsi="仿宋" w:eastAsia="仿宋"/>
          <w:sz w:val="28"/>
          <w:szCs w:val="28"/>
        </w:rPr>
        <w:t>、货物保修起止时间；</w:t>
      </w:r>
    </w:p>
    <w:p w14:paraId="44CEC799">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3</w:t>
      </w:r>
      <w:r>
        <w:rPr>
          <w:rFonts w:hint="eastAsia" w:ascii="仿宋" w:hAnsi="仿宋" w:eastAsia="仿宋"/>
          <w:sz w:val="28"/>
          <w:szCs w:val="28"/>
        </w:rPr>
        <w:t>、乙方提供的服务承诺和售后服务及保修期责任等其它具体约定事项（见合同附件）。</w:t>
      </w:r>
    </w:p>
    <w:p w14:paraId="28D05929">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第八条　付款方式和期限</w:t>
      </w:r>
    </w:p>
    <w:p w14:paraId="4647EB3A">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1</w:t>
      </w:r>
      <w:r>
        <w:rPr>
          <w:rFonts w:hint="eastAsia" w:ascii="仿宋" w:hAnsi="仿宋" w:eastAsia="仿宋"/>
          <w:sz w:val="28"/>
          <w:szCs w:val="28"/>
        </w:rPr>
        <w:t>、资金性质；</w:t>
      </w:r>
    </w:p>
    <w:p w14:paraId="7A9229A8">
      <w:pPr>
        <w:snapToGrid w:val="0"/>
        <w:spacing w:line="360" w:lineRule="auto"/>
        <w:ind w:right="33"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、付款方式：</w:t>
      </w:r>
    </w:p>
    <w:p w14:paraId="2FC3972E">
      <w:pPr>
        <w:snapToGrid w:val="0"/>
        <w:spacing w:line="360" w:lineRule="auto"/>
        <w:ind w:right="33" w:firstLine="560" w:firstLineChars="200"/>
        <w:rPr>
          <w:rFonts w:ascii="仿宋" w:hAnsi="仿宋" w:eastAsia="仿宋"/>
          <w:sz w:val="28"/>
          <w:szCs w:val="28"/>
        </w:rPr>
      </w:pPr>
      <w:r>
        <w:rPr>
          <w:rFonts w:hint="eastAsia" w:ascii="仿宋" w:hAnsi="仿宋" w:eastAsia="仿宋"/>
          <w:sz w:val="28"/>
          <w:szCs w:val="28"/>
        </w:rPr>
        <w:t>自筹资金</w:t>
      </w:r>
      <w:r>
        <w:rPr>
          <w:rFonts w:hint="eastAsia" w:ascii="仿宋" w:hAnsi="仿宋" w:eastAsia="仿宋"/>
          <w:sz w:val="28"/>
          <w:szCs w:val="28"/>
          <w:lang w:eastAsia="zh-CN"/>
        </w:rPr>
        <w:t>：</w:t>
      </w:r>
    </w:p>
    <w:p w14:paraId="4AAA304A">
      <w:pPr>
        <w:snapToGrid w:val="0"/>
        <w:spacing w:line="360" w:lineRule="auto"/>
        <w:ind w:left="-64" w:leftChars="-29" w:firstLine="689" w:firstLineChars="245"/>
        <w:rPr>
          <w:rFonts w:ascii="仿宋" w:hAnsi="仿宋" w:eastAsia="仿宋"/>
          <w:b/>
          <w:sz w:val="28"/>
          <w:szCs w:val="28"/>
        </w:rPr>
      </w:pPr>
      <w:r>
        <w:rPr>
          <w:rFonts w:hint="eastAsia" w:ascii="仿宋" w:hAnsi="仿宋" w:eastAsia="仿宋"/>
          <w:b/>
          <w:sz w:val="28"/>
          <w:szCs w:val="28"/>
        </w:rPr>
        <w:t>第九条　履约、质量保证金</w:t>
      </w:r>
    </w:p>
    <w:p w14:paraId="779DE058">
      <w:pPr>
        <w:snapToGrid w:val="0"/>
        <w:spacing w:line="360" w:lineRule="auto"/>
        <w:ind w:left="-64" w:leftChars="-29" w:firstLine="686" w:firstLineChars="245"/>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、乙方在签订本合同之日，按本合同合计金额</w:t>
      </w:r>
      <w:r>
        <w:rPr>
          <w:rFonts w:ascii="仿宋" w:hAnsi="仿宋" w:eastAsia="仿宋"/>
          <w:sz w:val="28"/>
          <w:szCs w:val="28"/>
        </w:rPr>
        <w:t>5%</w:t>
      </w:r>
      <w:r>
        <w:rPr>
          <w:rFonts w:hint="eastAsia" w:ascii="仿宋" w:hAnsi="仿宋" w:eastAsia="仿宋"/>
          <w:sz w:val="28"/>
          <w:szCs w:val="28"/>
        </w:rPr>
        <w:t>比例向政府采购代理机构提交履约保证金。自主创新产品和节能、环保产品提交履约保证金按本合同合计金额</w:t>
      </w:r>
      <w:r>
        <w:rPr>
          <w:rFonts w:ascii="仿宋" w:hAnsi="仿宋" w:eastAsia="仿宋"/>
          <w:sz w:val="28"/>
          <w:szCs w:val="28"/>
        </w:rPr>
        <w:t>2.5%</w:t>
      </w:r>
      <w:r>
        <w:rPr>
          <w:rFonts w:hint="eastAsia" w:ascii="仿宋" w:hAnsi="仿宋" w:eastAsia="仿宋"/>
          <w:sz w:val="28"/>
          <w:szCs w:val="28"/>
        </w:rPr>
        <w:t>比例提交，待货物验收合格无异议后</w:t>
      </w:r>
      <w:r>
        <w:rPr>
          <w:rFonts w:ascii="仿宋" w:hAnsi="仿宋" w:eastAsia="仿宋"/>
          <w:sz w:val="28"/>
          <w:szCs w:val="28"/>
        </w:rPr>
        <w:t>5</w:t>
      </w:r>
      <w:r>
        <w:rPr>
          <w:rFonts w:hint="eastAsia" w:ascii="仿宋" w:hAnsi="仿宋" w:eastAsia="仿宋"/>
          <w:sz w:val="28"/>
          <w:szCs w:val="28"/>
        </w:rPr>
        <w:t>个工作日内无息返还。</w:t>
      </w:r>
    </w:p>
    <w:p w14:paraId="0B650A73">
      <w:pPr>
        <w:snapToGrid w:val="0"/>
        <w:spacing w:line="360" w:lineRule="auto"/>
        <w:ind w:left="-64" w:leftChars="-29" w:firstLine="686" w:firstLineChars="245"/>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、乙方应在货物验收合格无异议后</w:t>
      </w:r>
      <w:r>
        <w:rPr>
          <w:rFonts w:ascii="仿宋" w:hAnsi="仿宋" w:eastAsia="仿宋"/>
          <w:sz w:val="28"/>
          <w:szCs w:val="28"/>
        </w:rPr>
        <w:t>5</w:t>
      </w:r>
      <w:r>
        <w:rPr>
          <w:rFonts w:hint="eastAsia" w:ascii="仿宋" w:hAnsi="仿宋" w:eastAsia="仿宋"/>
          <w:sz w:val="28"/>
          <w:szCs w:val="28"/>
        </w:rPr>
        <w:t>个工作日内按本合同合计金额比例向甲方提交质量保障金，质量保证期过后</w:t>
      </w:r>
      <w:r>
        <w:rPr>
          <w:rFonts w:ascii="仿宋" w:hAnsi="仿宋" w:eastAsia="仿宋"/>
          <w:sz w:val="28"/>
          <w:szCs w:val="28"/>
        </w:rPr>
        <w:t>5</w:t>
      </w:r>
      <w:r>
        <w:rPr>
          <w:rFonts w:hint="eastAsia" w:ascii="仿宋" w:hAnsi="仿宋" w:eastAsia="仿宋"/>
          <w:sz w:val="28"/>
          <w:szCs w:val="28"/>
        </w:rPr>
        <w:t>个工作日内无息返还。</w:t>
      </w:r>
    </w:p>
    <w:p w14:paraId="172D5AF9">
      <w:pPr>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第十条　合同的变更、终止与转让</w:t>
      </w:r>
    </w:p>
    <w:p w14:paraId="0E647311">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、除《中华人民共和国政府采购法》第</w:t>
      </w:r>
      <w:r>
        <w:rPr>
          <w:rFonts w:ascii="仿宋" w:hAnsi="仿宋" w:eastAsia="仿宋"/>
          <w:sz w:val="28"/>
          <w:szCs w:val="28"/>
        </w:rPr>
        <w:t>50</w:t>
      </w:r>
      <w:r>
        <w:rPr>
          <w:rFonts w:hint="eastAsia" w:ascii="仿宋" w:hAnsi="仿宋" w:eastAsia="仿宋"/>
          <w:sz w:val="28"/>
          <w:szCs w:val="28"/>
        </w:rPr>
        <w:t>条规定的情形外，本合同一经签订，甲乙双方不得擅自变更、中止或终止。</w:t>
      </w:r>
    </w:p>
    <w:p w14:paraId="36ED7356">
      <w:pPr>
        <w:snapToGrid w:val="0"/>
        <w:spacing w:line="360" w:lineRule="auto"/>
        <w:ind w:left="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、乙方不得擅自转让（无进口资格的供应商委托进口货物除外）其应履行的合同义务。</w:t>
      </w:r>
    </w:p>
    <w:p w14:paraId="24AB463C">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第十一条　违约责任</w:t>
      </w:r>
    </w:p>
    <w:p w14:paraId="3677E1A1">
      <w:pPr>
        <w:snapToGrid w:val="0"/>
        <w:spacing w:line="360" w:lineRule="auto"/>
        <w:ind w:firstLine="630" w:firstLineChars="225"/>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、乙方所提供的货物规格、技术标准、材料等质量不合格的，应及时更换，更换不及时的按逾期交货处罚；因质量问题甲方不同意接收的或特殊情况甲方同意接收的，乙方应向甲方支付违约货款额</w:t>
      </w:r>
      <w:r>
        <w:rPr>
          <w:rFonts w:ascii="仿宋" w:hAnsi="仿宋" w:eastAsia="仿宋"/>
          <w:sz w:val="28"/>
          <w:szCs w:val="28"/>
        </w:rPr>
        <w:t>5%</w:t>
      </w:r>
      <w:r>
        <w:rPr>
          <w:rFonts w:hint="eastAsia" w:ascii="仿宋" w:hAnsi="仿宋" w:eastAsia="仿宋"/>
          <w:sz w:val="28"/>
          <w:szCs w:val="28"/>
        </w:rPr>
        <w:t>违约金并赔偿甲方经济损失。</w:t>
      </w:r>
    </w:p>
    <w:p w14:paraId="5744A16D">
      <w:pPr>
        <w:snapToGrid w:val="0"/>
        <w:spacing w:line="360" w:lineRule="auto"/>
        <w:ind w:firstLine="630" w:firstLineChars="225"/>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、乙方提供的货物如侵犯了第三方合法权益而引发的任何纠纷或诉讼，均由乙方负责交涉并承担全部责任。</w:t>
      </w:r>
    </w:p>
    <w:p w14:paraId="09B6DE34">
      <w:pPr>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、因包装、运输引起的货物损坏，按质量不合格处罚。</w:t>
      </w:r>
    </w:p>
    <w:p w14:paraId="1A6EC397">
      <w:pPr>
        <w:snapToGrid w:val="0"/>
        <w:spacing w:line="360"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、甲方无故延期接收货物、乙方逾期交货的，每天向对方偿付违约货款额</w:t>
      </w:r>
      <w:r>
        <w:rPr>
          <w:rFonts w:ascii="仿宋" w:hAnsi="仿宋" w:eastAsia="仿宋"/>
          <w:sz w:val="28"/>
          <w:szCs w:val="28"/>
        </w:rPr>
        <w:t>3‰</w:t>
      </w:r>
      <w:r>
        <w:rPr>
          <w:rFonts w:hint="eastAsia" w:ascii="仿宋" w:hAnsi="仿宋" w:eastAsia="仿宋"/>
          <w:sz w:val="28"/>
          <w:szCs w:val="28"/>
        </w:rPr>
        <w:t>违约金，但违约金累计不得超过违约货款额</w:t>
      </w:r>
      <w:r>
        <w:rPr>
          <w:rFonts w:ascii="仿宋" w:hAnsi="仿宋" w:eastAsia="仿宋"/>
          <w:sz w:val="28"/>
          <w:szCs w:val="28"/>
        </w:rPr>
        <w:t>5%</w:t>
      </w:r>
      <w:r>
        <w:rPr>
          <w:rFonts w:hint="eastAsia" w:ascii="仿宋" w:hAnsi="仿宋" w:eastAsia="仿宋"/>
          <w:sz w:val="28"/>
          <w:szCs w:val="28"/>
        </w:rPr>
        <w:t>，超过天对方有权解除合同，违约方承担因此给对方造成经济损失；甲方延期付货款的，每天向乙方偿付延期货款额</w:t>
      </w:r>
      <w:r>
        <w:rPr>
          <w:rFonts w:ascii="仿宋" w:hAnsi="仿宋" w:eastAsia="仿宋"/>
          <w:sz w:val="28"/>
          <w:szCs w:val="28"/>
        </w:rPr>
        <w:t>3‰</w:t>
      </w:r>
      <w:r>
        <w:rPr>
          <w:rFonts w:hint="eastAsia" w:ascii="仿宋" w:hAnsi="仿宋" w:eastAsia="仿宋"/>
          <w:sz w:val="28"/>
          <w:szCs w:val="28"/>
        </w:rPr>
        <w:t>滞纳金，但滞纳金累计不得超过延期货款额</w:t>
      </w:r>
      <w:r>
        <w:rPr>
          <w:rFonts w:ascii="仿宋" w:hAnsi="仿宋" w:eastAsia="仿宋"/>
          <w:sz w:val="28"/>
          <w:szCs w:val="28"/>
        </w:rPr>
        <w:t>5%</w:t>
      </w:r>
      <w:r>
        <w:rPr>
          <w:rFonts w:hint="eastAsia" w:ascii="仿宋" w:hAnsi="仿宋" w:eastAsia="仿宋"/>
          <w:sz w:val="28"/>
          <w:szCs w:val="28"/>
        </w:rPr>
        <w:t>。</w:t>
      </w:r>
    </w:p>
    <w:p w14:paraId="11C84FC7">
      <w:pPr>
        <w:snapToGrid w:val="0"/>
        <w:spacing w:line="360" w:lineRule="auto"/>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、乙方未按本合同和投标文件中规定的服务承诺提供售后服务的，乙方应按本合同合计金额</w:t>
      </w:r>
      <w:r>
        <w:rPr>
          <w:rFonts w:ascii="仿宋" w:hAnsi="仿宋" w:eastAsia="仿宋"/>
          <w:sz w:val="28"/>
          <w:szCs w:val="28"/>
        </w:rPr>
        <w:t>5%</w:t>
      </w:r>
      <w:r>
        <w:rPr>
          <w:rFonts w:hint="eastAsia" w:ascii="仿宋" w:hAnsi="仿宋" w:eastAsia="仿宋"/>
          <w:sz w:val="28"/>
          <w:szCs w:val="28"/>
        </w:rPr>
        <w:t>向甲方支付违约金。</w:t>
      </w:r>
    </w:p>
    <w:p w14:paraId="2666288F">
      <w:pPr>
        <w:snapToGrid w:val="0"/>
        <w:spacing w:line="360" w:lineRule="auto"/>
        <w:ind w:firstLine="560" w:firstLineChars="20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、乙方提供的货物在质量保证期内，因设计、工艺或材料的缺陷和其它质量原因造成的问题，由乙方负责，费用从质量保证金中扣除，不足另补。</w:t>
      </w:r>
    </w:p>
    <w:p w14:paraId="187FB5A8">
      <w:pPr>
        <w:snapToGrid w:val="0"/>
        <w:spacing w:line="360" w:lineRule="auto"/>
        <w:ind w:firstLine="560" w:firstLineChars="200"/>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、其它违约行为按违约货款额</w:t>
      </w:r>
      <w:r>
        <w:rPr>
          <w:rFonts w:ascii="仿宋" w:hAnsi="仿宋" w:eastAsia="仿宋"/>
          <w:sz w:val="28"/>
          <w:szCs w:val="28"/>
        </w:rPr>
        <w:t>5%</w:t>
      </w:r>
      <w:r>
        <w:rPr>
          <w:rFonts w:hint="eastAsia" w:ascii="仿宋" w:hAnsi="仿宋" w:eastAsia="仿宋"/>
          <w:sz w:val="28"/>
          <w:szCs w:val="28"/>
        </w:rPr>
        <w:t>收取违约金并赔偿经济损失。</w:t>
      </w:r>
    </w:p>
    <w:p w14:paraId="01911630">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第十二条合同争议解决</w:t>
      </w:r>
    </w:p>
    <w:p w14:paraId="1FCAB7A7">
      <w:pPr>
        <w:snapToGrid w:val="0"/>
        <w:spacing w:line="360"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、因货物质量问题发生争议的，应邀请国家认可的质量检测机构对货物质量进行鉴定。货物符合标准的，鉴定费由甲方承担；货物不符合标准的，鉴定费由乙方承担。</w:t>
      </w:r>
    </w:p>
    <w:p w14:paraId="19501608">
      <w:pPr>
        <w:snapToGrid w:val="0"/>
        <w:spacing w:line="360"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、因履行本合同引起的或与本合同有关的争议，甲乙双方应首先通过友好协商解决，如果协商不能解决，可向仲裁委员会申请仲裁或向人民法院提起诉讼。</w:t>
      </w:r>
    </w:p>
    <w:p w14:paraId="5F4C7EB5">
      <w:pPr>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、诉讼期间，本合同继续履行。</w:t>
      </w:r>
    </w:p>
    <w:p w14:paraId="16D8D9CA">
      <w:pPr>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第十三条　签订本合同依据</w:t>
      </w:r>
    </w:p>
    <w:p w14:paraId="4F0A2BE5">
      <w:pPr>
        <w:snapToGrid w:val="0"/>
        <w:spacing w:line="360" w:lineRule="auto"/>
        <w:ind w:firstLine="560" w:firstLineChars="200"/>
        <w:rPr>
          <w:rFonts w:ascii="仿宋" w:hAnsi="仿宋" w:eastAsia="仿宋"/>
          <w:sz w:val="28"/>
          <w:szCs w:val="28"/>
          <w:u w:val="single"/>
        </w:rPr>
      </w:pPr>
      <w:r>
        <w:rPr>
          <w:rFonts w:ascii="仿宋" w:hAnsi="仿宋" w:eastAsia="仿宋"/>
          <w:sz w:val="28"/>
          <w:szCs w:val="28"/>
        </w:rPr>
        <w:t>1</w:t>
      </w:r>
      <w:r>
        <w:rPr>
          <w:rFonts w:hint="eastAsia" w:ascii="仿宋" w:hAnsi="仿宋" w:eastAsia="仿宋"/>
          <w:sz w:val="28"/>
          <w:szCs w:val="28"/>
        </w:rPr>
        <w:t>、政府采购招标文件；</w:t>
      </w:r>
      <w:r>
        <w:rPr>
          <w:rFonts w:ascii="仿宋" w:hAnsi="仿宋" w:eastAsia="仿宋"/>
          <w:sz w:val="28"/>
          <w:szCs w:val="28"/>
        </w:rPr>
        <w:t>2</w:t>
      </w:r>
      <w:r>
        <w:rPr>
          <w:rFonts w:hint="eastAsia" w:ascii="仿宋" w:hAnsi="仿宋" w:eastAsia="仿宋"/>
          <w:sz w:val="28"/>
          <w:szCs w:val="28"/>
        </w:rPr>
        <w:t>、乙方提供的投标文件；</w:t>
      </w:r>
      <w:r>
        <w:rPr>
          <w:rFonts w:ascii="仿宋" w:hAnsi="仿宋" w:eastAsia="仿宋"/>
          <w:sz w:val="28"/>
          <w:szCs w:val="28"/>
        </w:rPr>
        <w:t>3</w:t>
      </w:r>
      <w:r>
        <w:rPr>
          <w:rFonts w:hint="eastAsia" w:ascii="仿宋" w:hAnsi="仿宋" w:eastAsia="仿宋"/>
          <w:sz w:val="28"/>
          <w:szCs w:val="28"/>
        </w:rPr>
        <w:t>、投标承诺书；</w:t>
      </w:r>
      <w:r>
        <w:rPr>
          <w:rFonts w:ascii="仿宋" w:hAnsi="仿宋" w:eastAsia="仿宋"/>
          <w:sz w:val="28"/>
          <w:szCs w:val="28"/>
        </w:rPr>
        <w:t>4</w:t>
      </w:r>
      <w:r>
        <w:rPr>
          <w:rFonts w:hint="eastAsia" w:ascii="仿宋" w:hAnsi="仿宋" w:eastAsia="仿宋"/>
          <w:sz w:val="28"/>
          <w:szCs w:val="28"/>
        </w:rPr>
        <w:t>、中标或中标通知书。</w:t>
      </w:r>
    </w:p>
    <w:p w14:paraId="51DE3F1D">
      <w:pPr>
        <w:snapToGrid w:val="0"/>
        <w:spacing w:line="360" w:lineRule="auto"/>
        <w:ind w:firstLine="562" w:firstLineChars="200"/>
        <w:rPr>
          <w:rFonts w:ascii="仿宋" w:hAnsi="仿宋" w:eastAsia="仿宋"/>
          <w:sz w:val="28"/>
          <w:szCs w:val="28"/>
        </w:rPr>
      </w:pPr>
      <w:r>
        <w:rPr>
          <w:rFonts w:hint="eastAsia" w:ascii="仿宋" w:hAnsi="仿宋" w:eastAsia="仿宋"/>
          <w:b/>
          <w:sz w:val="28"/>
          <w:szCs w:val="28"/>
        </w:rPr>
        <w:t>第十四条　</w:t>
      </w:r>
      <w:r>
        <w:rPr>
          <w:rFonts w:hint="eastAsia" w:ascii="仿宋" w:hAnsi="仿宋" w:eastAsia="仿宋"/>
          <w:sz w:val="28"/>
          <w:szCs w:val="28"/>
        </w:rPr>
        <w:t>本合同一式四份，甲乙双方各两份（可根据需要另增加）。</w:t>
      </w:r>
    </w:p>
    <w:p w14:paraId="7B662E0A">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本合同甲乙双方签字盖章后生效。</w:t>
      </w:r>
    </w:p>
    <w:tbl>
      <w:tblPr>
        <w:tblStyle w:val="20"/>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16"/>
        <w:gridCol w:w="4517"/>
      </w:tblGrid>
      <w:tr w14:paraId="4C84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1"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6255F70B">
            <w:pPr>
              <w:snapToGrid w:val="0"/>
              <w:rPr>
                <w:rFonts w:ascii="仿宋" w:hAnsi="仿宋" w:eastAsia="仿宋"/>
                <w:sz w:val="28"/>
                <w:szCs w:val="28"/>
              </w:rPr>
            </w:pPr>
            <w:r>
              <w:rPr>
                <w:rFonts w:hint="eastAsia" w:ascii="仿宋" w:hAnsi="仿宋" w:eastAsia="仿宋"/>
                <w:sz w:val="28"/>
                <w:szCs w:val="28"/>
              </w:rPr>
              <w:t>甲方（章）</w:t>
            </w:r>
          </w:p>
          <w:p w14:paraId="3D830CBF">
            <w:pPr>
              <w:snapToGrid w:val="0"/>
              <w:rPr>
                <w:rFonts w:ascii="仿宋" w:hAnsi="仿宋" w:eastAsia="仿宋"/>
                <w:sz w:val="28"/>
                <w:szCs w:val="28"/>
              </w:rPr>
            </w:pPr>
          </w:p>
          <w:p w14:paraId="64CCF3A0">
            <w:pPr>
              <w:snapToGrid w:val="0"/>
              <w:rPr>
                <w:rFonts w:ascii="仿宋" w:hAnsi="仿宋" w:eastAsia="仿宋"/>
                <w:sz w:val="28"/>
                <w:szCs w:val="28"/>
              </w:rPr>
            </w:pPr>
          </w:p>
          <w:p w14:paraId="640BFDC4">
            <w:pPr>
              <w:snapToGrid w:val="0"/>
              <w:rPr>
                <w:rFonts w:ascii="仿宋" w:hAnsi="仿宋" w:eastAsia="仿宋"/>
                <w:sz w:val="28"/>
                <w:szCs w:val="28"/>
              </w:rPr>
            </w:pPr>
          </w:p>
          <w:p w14:paraId="6DAE04D3">
            <w:pPr>
              <w:snapToGrid w:val="0"/>
              <w:rPr>
                <w:rFonts w:ascii="仿宋" w:hAnsi="仿宋" w:eastAsia="仿宋"/>
                <w:sz w:val="28"/>
                <w:szCs w:val="28"/>
              </w:rPr>
            </w:pPr>
          </w:p>
          <w:p w14:paraId="25E4DE50">
            <w:pPr>
              <w:snapToGrid w:val="0"/>
              <w:rPr>
                <w:rFonts w:ascii="仿宋" w:hAnsi="仿宋" w:eastAsia="仿宋"/>
                <w:sz w:val="28"/>
                <w:szCs w:val="28"/>
              </w:rPr>
            </w:pPr>
          </w:p>
          <w:p w14:paraId="1DA97372">
            <w:pPr>
              <w:snapToGrid w:val="0"/>
              <w:rPr>
                <w:rFonts w:ascii="仿宋" w:hAnsi="仿宋" w:eastAsia="仿宋"/>
                <w:sz w:val="28"/>
                <w:szCs w:val="28"/>
              </w:rPr>
            </w:pPr>
          </w:p>
          <w:p w14:paraId="487220FB">
            <w:pPr>
              <w:snapToGrid w:val="0"/>
              <w:rPr>
                <w:rFonts w:ascii="仿宋" w:hAnsi="仿宋" w:eastAsia="仿宋"/>
                <w:sz w:val="28"/>
                <w:szCs w:val="28"/>
              </w:rPr>
            </w:pPr>
          </w:p>
          <w:p w14:paraId="29114CD8">
            <w:pPr>
              <w:snapToGrid w:val="0"/>
              <w:rPr>
                <w:rFonts w:ascii="仿宋" w:hAnsi="仿宋" w:eastAsia="仿宋"/>
                <w:sz w:val="28"/>
                <w:szCs w:val="28"/>
              </w:rPr>
            </w:pPr>
          </w:p>
          <w:p w14:paraId="67B6DC5E">
            <w:pPr>
              <w:snapToGrid w:val="0"/>
              <w:ind w:firstLine="1260" w:firstLineChars="450"/>
              <w:jc w:val="right"/>
              <w:rPr>
                <w:rFonts w:ascii="仿宋" w:hAnsi="仿宋" w:eastAsia="仿宋"/>
                <w:sz w:val="28"/>
                <w:szCs w:val="28"/>
              </w:rPr>
            </w:pPr>
            <w:r>
              <w:rPr>
                <w:rFonts w:hint="eastAsia" w:ascii="仿宋" w:hAnsi="仿宋" w:eastAsia="仿宋"/>
                <w:sz w:val="28"/>
                <w:szCs w:val="28"/>
              </w:rPr>
              <w:t>年月日</w:t>
            </w:r>
          </w:p>
        </w:tc>
        <w:tc>
          <w:tcPr>
            <w:tcW w:w="4517" w:type="dxa"/>
            <w:tcBorders>
              <w:top w:val="single" w:color="auto" w:sz="4" w:space="0"/>
              <w:left w:val="single" w:color="auto" w:sz="4" w:space="0"/>
              <w:bottom w:val="single" w:color="auto" w:sz="4" w:space="0"/>
              <w:right w:val="single" w:color="auto" w:sz="4" w:space="0"/>
            </w:tcBorders>
            <w:vAlign w:val="center"/>
          </w:tcPr>
          <w:p w14:paraId="4F1C0429">
            <w:pPr>
              <w:snapToGrid w:val="0"/>
              <w:rPr>
                <w:rFonts w:ascii="仿宋" w:hAnsi="仿宋" w:eastAsia="仿宋"/>
                <w:sz w:val="28"/>
                <w:szCs w:val="28"/>
              </w:rPr>
            </w:pPr>
            <w:r>
              <w:rPr>
                <w:rFonts w:hint="eastAsia" w:ascii="仿宋" w:hAnsi="仿宋" w:eastAsia="仿宋"/>
                <w:sz w:val="28"/>
                <w:szCs w:val="28"/>
              </w:rPr>
              <w:t>乙方（章）</w:t>
            </w:r>
          </w:p>
          <w:p w14:paraId="323433B9">
            <w:pPr>
              <w:snapToGrid w:val="0"/>
              <w:rPr>
                <w:rFonts w:ascii="仿宋" w:hAnsi="仿宋" w:eastAsia="仿宋"/>
                <w:sz w:val="28"/>
                <w:szCs w:val="28"/>
              </w:rPr>
            </w:pPr>
          </w:p>
          <w:p w14:paraId="01B7087A">
            <w:pPr>
              <w:snapToGrid w:val="0"/>
              <w:rPr>
                <w:rFonts w:ascii="仿宋" w:hAnsi="仿宋" w:eastAsia="仿宋"/>
                <w:sz w:val="28"/>
                <w:szCs w:val="28"/>
              </w:rPr>
            </w:pPr>
          </w:p>
          <w:p w14:paraId="13D4C710">
            <w:pPr>
              <w:snapToGrid w:val="0"/>
              <w:rPr>
                <w:rFonts w:ascii="仿宋" w:hAnsi="仿宋" w:eastAsia="仿宋"/>
                <w:sz w:val="28"/>
                <w:szCs w:val="28"/>
              </w:rPr>
            </w:pPr>
          </w:p>
          <w:p w14:paraId="2BE04CAE">
            <w:pPr>
              <w:snapToGrid w:val="0"/>
              <w:rPr>
                <w:rFonts w:ascii="仿宋" w:hAnsi="仿宋" w:eastAsia="仿宋"/>
                <w:sz w:val="28"/>
                <w:szCs w:val="28"/>
              </w:rPr>
            </w:pPr>
          </w:p>
          <w:p w14:paraId="360E50CA">
            <w:pPr>
              <w:snapToGrid w:val="0"/>
              <w:rPr>
                <w:rFonts w:ascii="仿宋" w:hAnsi="仿宋" w:eastAsia="仿宋"/>
                <w:sz w:val="28"/>
                <w:szCs w:val="28"/>
              </w:rPr>
            </w:pPr>
          </w:p>
          <w:p w14:paraId="4F814376">
            <w:pPr>
              <w:snapToGrid w:val="0"/>
              <w:rPr>
                <w:rFonts w:ascii="仿宋" w:hAnsi="仿宋" w:eastAsia="仿宋"/>
                <w:sz w:val="28"/>
                <w:szCs w:val="28"/>
              </w:rPr>
            </w:pPr>
          </w:p>
          <w:p w14:paraId="38D76D27">
            <w:pPr>
              <w:snapToGrid w:val="0"/>
              <w:rPr>
                <w:rFonts w:ascii="仿宋" w:hAnsi="仿宋" w:eastAsia="仿宋"/>
                <w:sz w:val="28"/>
                <w:szCs w:val="28"/>
              </w:rPr>
            </w:pPr>
          </w:p>
          <w:p w14:paraId="2F90198A">
            <w:pPr>
              <w:snapToGrid w:val="0"/>
              <w:rPr>
                <w:rFonts w:ascii="仿宋" w:hAnsi="仿宋" w:eastAsia="仿宋"/>
                <w:sz w:val="28"/>
                <w:szCs w:val="28"/>
              </w:rPr>
            </w:pPr>
          </w:p>
          <w:p w14:paraId="19F87537">
            <w:pPr>
              <w:snapToGrid w:val="0"/>
              <w:jc w:val="right"/>
              <w:rPr>
                <w:rFonts w:ascii="仿宋" w:hAnsi="仿宋" w:eastAsia="仿宋"/>
                <w:sz w:val="28"/>
                <w:szCs w:val="28"/>
              </w:rPr>
            </w:pPr>
            <w:r>
              <w:rPr>
                <w:rFonts w:hint="eastAsia" w:ascii="仿宋" w:hAnsi="仿宋" w:eastAsia="仿宋"/>
                <w:sz w:val="28"/>
                <w:szCs w:val="28"/>
              </w:rPr>
              <w:t>年月日</w:t>
            </w:r>
          </w:p>
        </w:tc>
      </w:tr>
      <w:tr w14:paraId="00A6D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71EFF735">
            <w:pPr>
              <w:snapToGrid w:val="0"/>
              <w:rPr>
                <w:rFonts w:ascii="仿宋" w:hAnsi="仿宋" w:eastAsia="仿宋"/>
                <w:sz w:val="28"/>
                <w:szCs w:val="28"/>
              </w:rPr>
            </w:pPr>
            <w:r>
              <w:rPr>
                <w:rFonts w:hint="eastAsia" w:ascii="仿宋" w:hAnsi="仿宋" w:eastAsia="仿宋"/>
                <w:sz w:val="28"/>
                <w:szCs w:val="28"/>
              </w:rPr>
              <w:t>单位地址：</w:t>
            </w:r>
          </w:p>
        </w:tc>
        <w:tc>
          <w:tcPr>
            <w:tcW w:w="4517" w:type="dxa"/>
            <w:tcBorders>
              <w:top w:val="single" w:color="auto" w:sz="4" w:space="0"/>
              <w:left w:val="single" w:color="auto" w:sz="4" w:space="0"/>
              <w:bottom w:val="single" w:color="auto" w:sz="4" w:space="0"/>
              <w:right w:val="single" w:color="auto" w:sz="4" w:space="0"/>
            </w:tcBorders>
            <w:vAlign w:val="center"/>
          </w:tcPr>
          <w:p w14:paraId="7050511E">
            <w:pPr>
              <w:snapToGrid w:val="0"/>
              <w:rPr>
                <w:rFonts w:ascii="仿宋" w:hAnsi="仿宋" w:eastAsia="仿宋"/>
                <w:sz w:val="28"/>
                <w:szCs w:val="28"/>
              </w:rPr>
            </w:pPr>
            <w:r>
              <w:rPr>
                <w:rFonts w:hint="eastAsia" w:ascii="仿宋" w:hAnsi="仿宋" w:eastAsia="仿宋"/>
                <w:sz w:val="28"/>
                <w:szCs w:val="28"/>
              </w:rPr>
              <w:t>单位地址：</w:t>
            </w:r>
          </w:p>
        </w:tc>
      </w:tr>
      <w:tr w14:paraId="20BE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6C0A6295">
            <w:pPr>
              <w:snapToGrid w:val="0"/>
              <w:rPr>
                <w:rFonts w:ascii="仿宋" w:hAnsi="仿宋" w:eastAsia="仿宋"/>
                <w:sz w:val="28"/>
                <w:szCs w:val="28"/>
              </w:rPr>
            </w:pPr>
            <w:r>
              <w:rPr>
                <w:rFonts w:hint="eastAsia" w:ascii="仿宋" w:hAnsi="仿宋" w:eastAsia="仿宋"/>
                <w:sz w:val="28"/>
                <w:szCs w:val="28"/>
              </w:rPr>
              <w:t>法定代表人：</w:t>
            </w:r>
          </w:p>
        </w:tc>
        <w:tc>
          <w:tcPr>
            <w:tcW w:w="4517" w:type="dxa"/>
            <w:tcBorders>
              <w:top w:val="single" w:color="auto" w:sz="4" w:space="0"/>
              <w:left w:val="single" w:color="auto" w:sz="4" w:space="0"/>
              <w:bottom w:val="single" w:color="auto" w:sz="4" w:space="0"/>
              <w:right w:val="single" w:color="auto" w:sz="4" w:space="0"/>
            </w:tcBorders>
            <w:vAlign w:val="center"/>
          </w:tcPr>
          <w:p w14:paraId="716B7212">
            <w:pPr>
              <w:snapToGrid w:val="0"/>
              <w:rPr>
                <w:rFonts w:ascii="仿宋" w:hAnsi="仿宋" w:eastAsia="仿宋"/>
                <w:sz w:val="28"/>
                <w:szCs w:val="28"/>
              </w:rPr>
            </w:pPr>
            <w:r>
              <w:rPr>
                <w:rFonts w:hint="eastAsia" w:ascii="仿宋" w:hAnsi="仿宋" w:eastAsia="仿宋"/>
                <w:sz w:val="28"/>
                <w:szCs w:val="28"/>
              </w:rPr>
              <w:t>法定代表人：</w:t>
            </w:r>
          </w:p>
        </w:tc>
      </w:tr>
      <w:tr w14:paraId="7796E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793B6F92">
            <w:pPr>
              <w:snapToGrid w:val="0"/>
              <w:rPr>
                <w:rFonts w:ascii="仿宋" w:hAnsi="仿宋" w:eastAsia="仿宋"/>
                <w:sz w:val="28"/>
                <w:szCs w:val="28"/>
              </w:rPr>
            </w:pPr>
            <w:r>
              <w:rPr>
                <w:rFonts w:hint="eastAsia" w:ascii="仿宋" w:hAnsi="仿宋" w:eastAsia="仿宋"/>
                <w:sz w:val="28"/>
                <w:szCs w:val="28"/>
              </w:rPr>
              <w:t>委托代理人：</w:t>
            </w:r>
          </w:p>
        </w:tc>
        <w:tc>
          <w:tcPr>
            <w:tcW w:w="4517" w:type="dxa"/>
            <w:tcBorders>
              <w:top w:val="single" w:color="auto" w:sz="4" w:space="0"/>
              <w:left w:val="single" w:color="auto" w:sz="4" w:space="0"/>
              <w:bottom w:val="single" w:color="auto" w:sz="4" w:space="0"/>
              <w:right w:val="single" w:color="auto" w:sz="4" w:space="0"/>
            </w:tcBorders>
            <w:vAlign w:val="center"/>
          </w:tcPr>
          <w:p w14:paraId="364ECC12">
            <w:pPr>
              <w:snapToGrid w:val="0"/>
              <w:rPr>
                <w:rFonts w:ascii="仿宋" w:hAnsi="仿宋" w:eastAsia="仿宋"/>
                <w:sz w:val="28"/>
                <w:szCs w:val="28"/>
              </w:rPr>
            </w:pPr>
            <w:r>
              <w:rPr>
                <w:rFonts w:hint="eastAsia" w:ascii="仿宋" w:hAnsi="仿宋" w:eastAsia="仿宋"/>
                <w:sz w:val="28"/>
                <w:szCs w:val="28"/>
              </w:rPr>
              <w:t>委托代理人</w:t>
            </w:r>
          </w:p>
        </w:tc>
      </w:tr>
      <w:tr w14:paraId="18F68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5495E8E2">
            <w:pPr>
              <w:snapToGrid w:val="0"/>
              <w:rPr>
                <w:rFonts w:ascii="仿宋" w:hAnsi="仿宋" w:eastAsia="仿宋"/>
                <w:sz w:val="28"/>
                <w:szCs w:val="28"/>
              </w:rPr>
            </w:pPr>
            <w:r>
              <w:rPr>
                <w:rFonts w:hint="eastAsia" w:ascii="仿宋" w:hAnsi="仿宋" w:eastAsia="仿宋"/>
                <w:sz w:val="28"/>
                <w:szCs w:val="28"/>
              </w:rPr>
              <w:t>电话：</w:t>
            </w:r>
          </w:p>
        </w:tc>
        <w:tc>
          <w:tcPr>
            <w:tcW w:w="4517" w:type="dxa"/>
            <w:tcBorders>
              <w:top w:val="single" w:color="auto" w:sz="4" w:space="0"/>
              <w:left w:val="single" w:color="auto" w:sz="4" w:space="0"/>
              <w:bottom w:val="single" w:color="auto" w:sz="4" w:space="0"/>
              <w:right w:val="single" w:color="auto" w:sz="4" w:space="0"/>
            </w:tcBorders>
            <w:vAlign w:val="center"/>
          </w:tcPr>
          <w:p w14:paraId="1FA6DEC8">
            <w:pPr>
              <w:snapToGrid w:val="0"/>
              <w:rPr>
                <w:rFonts w:ascii="仿宋" w:hAnsi="仿宋" w:eastAsia="仿宋"/>
                <w:sz w:val="28"/>
                <w:szCs w:val="28"/>
              </w:rPr>
            </w:pPr>
            <w:r>
              <w:rPr>
                <w:rFonts w:hint="eastAsia" w:ascii="仿宋" w:hAnsi="仿宋" w:eastAsia="仿宋"/>
                <w:sz w:val="28"/>
                <w:szCs w:val="28"/>
              </w:rPr>
              <w:t>电话：</w:t>
            </w:r>
          </w:p>
        </w:tc>
      </w:tr>
      <w:tr w14:paraId="2B549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7736B91E">
            <w:pPr>
              <w:snapToGrid w:val="0"/>
              <w:rPr>
                <w:rFonts w:ascii="仿宋" w:hAnsi="仿宋" w:eastAsia="仿宋"/>
                <w:sz w:val="28"/>
                <w:szCs w:val="28"/>
              </w:rPr>
            </w:pPr>
            <w:r>
              <w:rPr>
                <w:rFonts w:hint="eastAsia" w:ascii="仿宋" w:hAnsi="仿宋" w:eastAsia="仿宋"/>
                <w:sz w:val="28"/>
                <w:szCs w:val="28"/>
              </w:rPr>
              <w:t>电子邮箱：</w:t>
            </w:r>
          </w:p>
        </w:tc>
        <w:tc>
          <w:tcPr>
            <w:tcW w:w="4517" w:type="dxa"/>
            <w:tcBorders>
              <w:top w:val="single" w:color="auto" w:sz="4" w:space="0"/>
              <w:left w:val="single" w:color="auto" w:sz="4" w:space="0"/>
              <w:bottom w:val="single" w:color="auto" w:sz="4" w:space="0"/>
              <w:right w:val="single" w:color="auto" w:sz="4" w:space="0"/>
            </w:tcBorders>
            <w:vAlign w:val="center"/>
          </w:tcPr>
          <w:p w14:paraId="76CA3874">
            <w:pPr>
              <w:snapToGrid w:val="0"/>
              <w:rPr>
                <w:rFonts w:ascii="仿宋" w:hAnsi="仿宋" w:eastAsia="仿宋"/>
                <w:sz w:val="28"/>
                <w:szCs w:val="28"/>
              </w:rPr>
            </w:pPr>
            <w:r>
              <w:rPr>
                <w:rFonts w:hint="eastAsia" w:ascii="仿宋" w:hAnsi="仿宋" w:eastAsia="仿宋"/>
                <w:sz w:val="28"/>
                <w:szCs w:val="28"/>
              </w:rPr>
              <w:t>电子邮箱：</w:t>
            </w:r>
          </w:p>
        </w:tc>
      </w:tr>
      <w:tr w14:paraId="2DAFB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6088C012">
            <w:pPr>
              <w:snapToGrid w:val="0"/>
              <w:rPr>
                <w:rFonts w:ascii="仿宋" w:hAnsi="仿宋" w:eastAsia="仿宋"/>
                <w:sz w:val="28"/>
                <w:szCs w:val="28"/>
              </w:rPr>
            </w:pPr>
            <w:r>
              <w:rPr>
                <w:rFonts w:hint="eastAsia" w:ascii="仿宋" w:hAnsi="仿宋" w:eastAsia="仿宋"/>
                <w:sz w:val="28"/>
                <w:szCs w:val="28"/>
              </w:rPr>
              <w:t>开户银行：</w:t>
            </w:r>
          </w:p>
        </w:tc>
        <w:tc>
          <w:tcPr>
            <w:tcW w:w="4517" w:type="dxa"/>
            <w:tcBorders>
              <w:top w:val="single" w:color="auto" w:sz="4" w:space="0"/>
              <w:left w:val="single" w:color="auto" w:sz="4" w:space="0"/>
              <w:bottom w:val="single" w:color="auto" w:sz="4" w:space="0"/>
              <w:right w:val="single" w:color="auto" w:sz="4" w:space="0"/>
            </w:tcBorders>
            <w:vAlign w:val="center"/>
          </w:tcPr>
          <w:p w14:paraId="06A9B56B">
            <w:pPr>
              <w:snapToGrid w:val="0"/>
              <w:rPr>
                <w:rFonts w:ascii="仿宋" w:hAnsi="仿宋" w:eastAsia="仿宋"/>
                <w:sz w:val="28"/>
                <w:szCs w:val="28"/>
              </w:rPr>
            </w:pPr>
            <w:r>
              <w:rPr>
                <w:rFonts w:hint="eastAsia" w:ascii="仿宋" w:hAnsi="仿宋" w:eastAsia="仿宋"/>
                <w:sz w:val="28"/>
                <w:szCs w:val="28"/>
              </w:rPr>
              <w:t>开户银行：</w:t>
            </w:r>
          </w:p>
        </w:tc>
      </w:tr>
      <w:tr w14:paraId="49756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7686AC68">
            <w:pPr>
              <w:snapToGrid w:val="0"/>
              <w:rPr>
                <w:rFonts w:ascii="仿宋" w:hAnsi="仿宋" w:eastAsia="仿宋"/>
                <w:sz w:val="28"/>
                <w:szCs w:val="28"/>
              </w:rPr>
            </w:pPr>
            <w:r>
              <w:rPr>
                <w:rFonts w:hint="eastAsia" w:ascii="仿宋" w:hAnsi="仿宋" w:eastAsia="仿宋"/>
                <w:sz w:val="28"/>
                <w:szCs w:val="28"/>
              </w:rPr>
              <w:t>账号：</w:t>
            </w:r>
          </w:p>
        </w:tc>
        <w:tc>
          <w:tcPr>
            <w:tcW w:w="4517" w:type="dxa"/>
            <w:tcBorders>
              <w:top w:val="single" w:color="auto" w:sz="4" w:space="0"/>
              <w:left w:val="single" w:color="auto" w:sz="4" w:space="0"/>
              <w:bottom w:val="single" w:color="auto" w:sz="4" w:space="0"/>
              <w:right w:val="single" w:color="auto" w:sz="4" w:space="0"/>
            </w:tcBorders>
            <w:vAlign w:val="center"/>
          </w:tcPr>
          <w:p w14:paraId="35047E06">
            <w:pPr>
              <w:snapToGrid w:val="0"/>
              <w:rPr>
                <w:rFonts w:ascii="仿宋" w:hAnsi="仿宋" w:eastAsia="仿宋"/>
                <w:sz w:val="28"/>
                <w:szCs w:val="28"/>
              </w:rPr>
            </w:pPr>
            <w:r>
              <w:rPr>
                <w:rFonts w:hint="eastAsia" w:ascii="仿宋" w:hAnsi="仿宋" w:eastAsia="仿宋"/>
                <w:sz w:val="28"/>
                <w:szCs w:val="28"/>
              </w:rPr>
              <w:t>账号：</w:t>
            </w:r>
          </w:p>
        </w:tc>
      </w:tr>
      <w:tr w14:paraId="2E93D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tcBorders>
              <w:top w:val="single" w:color="auto" w:sz="4" w:space="0"/>
              <w:left w:val="single" w:color="auto" w:sz="4" w:space="0"/>
              <w:bottom w:val="single" w:color="auto" w:sz="4" w:space="0"/>
              <w:right w:val="single" w:color="auto" w:sz="4" w:space="0"/>
            </w:tcBorders>
            <w:vAlign w:val="center"/>
          </w:tcPr>
          <w:p w14:paraId="7FC3041E">
            <w:pPr>
              <w:snapToGrid w:val="0"/>
              <w:rPr>
                <w:rFonts w:ascii="仿宋" w:hAnsi="仿宋" w:eastAsia="仿宋"/>
                <w:sz w:val="28"/>
                <w:szCs w:val="28"/>
              </w:rPr>
            </w:pPr>
            <w:r>
              <w:rPr>
                <w:rFonts w:hint="eastAsia" w:ascii="仿宋" w:hAnsi="仿宋" w:eastAsia="仿宋"/>
                <w:sz w:val="28"/>
                <w:szCs w:val="28"/>
              </w:rPr>
              <w:t>邮政编码：</w:t>
            </w:r>
          </w:p>
        </w:tc>
        <w:tc>
          <w:tcPr>
            <w:tcW w:w="4517" w:type="dxa"/>
            <w:tcBorders>
              <w:top w:val="single" w:color="auto" w:sz="4" w:space="0"/>
              <w:left w:val="single" w:color="auto" w:sz="4" w:space="0"/>
              <w:bottom w:val="single" w:color="auto" w:sz="4" w:space="0"/>
              <w:right w:val="single" w:color="auto" w:sz="4" w:space="0"/>
            </w:tcBorders>
            <w:vAlign w:val="center"/>
          </w:tcPr>
          <w:p w14:paraId="44BA6A02">
            <w:pPr>
              <w:snapToGrid w:val="0"/>
              <w:rPr>
                <w:rFonts w:ascii="仿宋" w:hAnsi="仿宋" w:eastAsia="仿宋"/>
                <w:sz w:val="28"/>
                <w:szCs w:val="28"/>
              </w:rPr>
            </w:pPr>
            <w:r>
              <w:rPr>
                <w:rFonts w:hint="eastAsia" w:ascii="仿宋" w:hAnsi="仿宋" w:eastAsia="仿宋"/>
                <w:sz w:val="28"/>
                <w:szCs w:val="28"/>
              </w:rPr>
              <w:t>邮政编码：</w:t>
            </w:r>
          </w:p>
        </w:tc>
      </w:tr>
    </w:tbl>
    <w:p w14:paraId="66CC0BDB">
      <w:pPr>
        <w:snapToGrid w:val="0"/>
        <w:ind w:left="440" w:hanging="440" w:hangingChars="200"/>
      </w:pPr>
    </w:p>
    <w:p w14:paraId="6B081912">
      <w:pPr>
        <w:snapToGrid w:val="0"/>
        <w:spacing w:line="360" w:lineRule="auto"/>
        <w:jc w:val="center"/>
        <w:rPr>
          <w:b/>
          <w:sz w:val="28"/>
          <w:szCs w:val="28"/>
        </w:rPr>
      </w:pPr>
      <w:r>
        <w:rPr>
          <w:sz w:val="28"/>
          <w:szCs w:val="28"/>
        </w:rPr>
        <w:br w:type="page"/>
      </w:r>
      <w:r>
        <w:rPr>
          <w:rFonts w:hint="eastAsia"/>
          <w:b/>
          <w:sz w:val="28"/>
          <w:szCs w:val="28"/>
        </w:rPr>
        <w:t>合同附件</w:t>
      </w:r>
    </w:p>
    <w:p w14:paraId="497226C0">
      <w:pPr>
        <w:snapToGrid w:val="0"/>
        <w:rPr>
          <w:rFonts w:ascii="仿宋" w:hAnsi="仿宋" w:eastAsia="仿宋"/>
          <w:sz w:val="28"/>
          <w:szCs w:val="28"/>
        </w:rPr>
      </w:pPr>
      <w:r>
        <w:rPr>
          <w:rFonts w:hint="eastAsia" w:ascii="仿宋" w:hAnsi="仿宋" w:eastAsia="仿宋"/>
          <w:sz w:val="28"/>
          <w:szCs w:val="28"/>
        </w:rPr>
        <w:t>一般货物类</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8"/>
        <w:gridCol w:w="4274"/>
      </w:tblGrid>
      <w:tr w14:paraId="3D9B9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5ADCBF17">
            <w:pPr>
              <w:snapToGrid w:val="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、供应商承诺具体事项：</w:t>
            </w:r>
          </w:p>
        </w:tc>
      </w:tr>
      <w:tr w14:paraId="1376D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114CDA3F">
            <w:pPr>
              <w:snapToGrid w:val="0"/>
              <w:rPr>
                <w:rFonts w:ascii="仿宋" w:hAnsi="仿宋" w:eastAsia="仿宋"/>
                <w:sz w:val="28"/>
                <w:szCs w:val="28"/>
              </w:rPr>
            </w:pPr>
          </w:p>
        </w:tc>
      </w:tr>
      <w:tr w14:paraId="3B8F6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0BC38D46">
            <w:pPr>
              <w:snapToGrid w:val="0"/>
              <w:rPr>
                <w:rFonts w:ascii="仿宋" w:hAnsi="仿宋" w:eastAsia="仿宋"/>
                <w:sz w:val="28"/>
                <w:szCs w:val="28"/>
              </w:rPr>
            </w:pPr>
          </w:p>
        </w:tc>
      </w:tr>
      <w:tr w14:paraId="67503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3647637F">
            <w:pPr>
              <w:snapToGrid w:val="0"/>
              <w:rPr>
                <w:rFonts w:ascii="仿宋" w:hAnsi="仿宋" w:eastAsia="仿宋"/>
                <w:sz w:val="28"/>
                <w:szCs w:val="28"/>
              </w:rPr>
            </w:pPr>
          </w:p>
        </w:tc>
      </w:tr>
      <w:tr w14:paraId="10938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3B1DE92E">
            <w:pPr>
              <w:snapToGrid w:val="0"/>
              <w:rPr>
                <w:rFonts w:ascii="仿宋" w:hAnsi="仿宋" w:eastAsia="仿宋"/>
                <w:sz w:val="28"/>
                <w:szCs w:val="28"/>
              </w:rPr>
            </w:pPr>
          </w:p>
        </w:tc>
      </w:tr>
      <w:tr w14:paraId="235E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43429F64">
            <w:pPr>
              <w:snapToGrid w:val="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、售后服务具体事项：</w:t>
            </w:r>
          </w:p>
        </w:tc>
      </w:tr>
      <w:tr w14:paraId="79289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5BE57698">
            <w:pPr>
              <w:snapToGrid w:val="0"/>
              <w:rPr>
                <w:rFonts w:ascii="仿宋" w:hAnsi="仿宋" w:eastAsia="仿宋"/>
                <w:sz w:val="28"/>
                <w:szCs w:val="28"/>
              </w:rPr>
            </w:pPr>
          </w:p>
        </w:tc>
      </w:tr>
      <w:tr w14:paraId="7E232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093771E9">
            <w:pPr>
              <w:snapToGrid w:val="0"/>
              <w:rPr>
                <w:rFonts w:ascii="仿宋" w:hAnsi="仿宋" w:eastAsia="仿宋"/>
                <w:sz w:val="28"/>
                <w:szCs w:val="28"/>
              </w:rPr>
            </w:pPr>
          </w:p>
        </w:tc>
      </w:tr>
      <w:tr w14:paraId="56F56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1F584B89">
            <w:pPr>
              <w:snapToGrid w:val="0"/>
              <w:rPr>
                <w:rFonts w:ascii="仿宋" w:hAnsi="仿宋" w:eastAsia="仿宋"/>
                <w:sz w:val="28"/>
                <w:szCs w:val="28"/>
              </w:rPr>
            </w:pPr>
          </w:p>
        </w:tc>
      </w:tr>
      <w:tr w14:paraId="07F6F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5201AF57">
            <w:pPr>
              <w:snapToGrid w:val="0"/>
              <w:rPr>
                <w:rFonts w:ascii="仿宋" w:hAnsi="仿宋" w:eastAsia="仿宋"/>
                <w:sz w:val="28"/>
                <w:szCs w:val="28"/>
              </w:rPr>
            </w:pPr>
          </w:p>
        </w:tc>
      </w:tr>
      <w:tr w14:paraId="444F7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6A1E376F">
            <w:pPr>
              <w:snapToGrid w:val="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、保修期责任：</w:t>
            </w:r>
          </w:p>
        </w:tc>
      </w:tr>
      <w:tr w14:paraId="7C3D9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2347300B">
            <w:pPr>
              <w:snapToGrid w:val="0"/>
              <w:rPr>
                <w:rFonts w:ascii="仿宋" w:hAnsi="仿宋" w:eastAsia="仿宋"/>
                <w:sz w:val="28"/>
                <w:szCs w:val="28"/>
              </w:rPr>
            </w:pPr>
          </w:p>
        </w:tc>
      </w:tr>
      <w:tr w14:paraId="75E65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0F1F6D87">
            <w:pPr>
              <w:snapToGrid w:val="0"/>
              <w:rPr>
                <w:rFonts w:ascii="仿宋" w:hAnsi="仿宋" w:eastAsia="仿宋"/>
                <w:sz w:val="28"/>
                <w:szCs w:val="28"/>
              </w:rPr>
            </w:pPr>
          </w:p>
        </w:tc>
      </w:tr>
      <w:tr w14:paraId="3DFAB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682EE518">
            <w:pPr>
              <w:snapToGrid w:val="0"/>
              <w:rPr>
                <w:rFonts w:ascii="仿宋" w:hAnsi="仿宋" w:eastAsia="仿宋"/>
                <w:sz w:val="28"/>
                <w:szCs w:val="28"/>
              </w:rPr>
            </w:pPr>
          </w:p>
        </w:tc>
      </w:tr>
      <w:tr w14:paraId="14408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2A93BE32">
            <w:pPr>
              <w:snapToGrid w:val="0"/>
              <w:rPr>
                <w:rFonts w:ascii="仿宋" w:hAnsi="仿宋" w:eastAsia="仿宋"/>
                <w:sz w:val="28"/>
                <w:szCs w:val="28"/>
              </w:rPr>
            </w:pPr>
          </w:p>
        </w:tc>
      </w:tr>
      <w:tr w14:paraId="45C3E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4BCDC9E7">
            <w:pPr>
              <w:snapToGrid w:val="0"/>
              <w:rPr>
                <w:rFonts w:ascii="仿宋" w:hAnsi="仿宋" w:eastAsia="仿宋"/>
                <w:sz w:val="28"/>
                <w:szCs w:val="28"/>
              </w:rPr>
            </w:pPr>
          </w:p>
        </w:tc>
      </w:tr>
      <w:tr w14:paraId="6477B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3C448C67">
            <w:pPr>
              <w:snapToGrid w:val="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、其他具体事项：</w:t>
            </w:r>
          </w:p>
        </w:tc>
      </w:tr>
      <w:tr w14:paraId="24781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44BB8D38">
            <w:pPr>
              <w:snapToGrid w:val="0"/>
              <w:rPr>
                <w:rFonts w:ascii="仿宋" w:hAnsi="仿宋" w:eastAsia="仿宋"/>
                <w:sz w:val="28"/>
                <w:szCs w:val="28"/>
              </w:rPr>
            </w:pPr>
          </w:p>
        </w:tc>
      </w:tr>
      <w:tr w14:paraId="142E6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5CE7E44D">
            <w:pPr>
              <w:snapToGrid w:val="0"/>
              <w:rPr>
                <w:rFonts w:ascii="仿宋" w:hAnsi="仿宋" w:eastAsia="仿宋"/>
                <w:sz w:val="28"/>
                <w:szCs w:val="28"/>
              </w:rPr>
            </w:pPr>
          </w:p>
        </w:tc>
      </w:tr>
      <w:tr w14:paraId="4B6F1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2"/>
            <w:tcBorders>
              <w:top w:val="single" w:color="auto" w:sz="4" w:space="0"/>
              <w:left w:val="single" w:color="auto" w:sz="4" w:space="0"/>
              <w:bottom w:val="single" w:color="auto" w:sz="4" w:space="0"/>
              <w:right w:val="single" w:color="auto" w:sz="4" w:space="0"/>
            </w:tcBorders>
            <w:vAlign w:val="center"/>
          </w:tcPr>
          <w:p w14:paraId="1E58C037">
            <w:pPr>
              <w:snapToGrid w:val="0"/>
              <w:rPr>
                <w:rFonts w:ascii="仿宋" w:hAnsi="仿宋" w:eastAsia="仿宋"/>
                <w:sz w:val="28"/>
                <w:szCs w:val="28"/>
              </w:rPr>
            </w:pPr>
          </w:p>
        </w:tc>
      </w:tr>
      <w:tr w14:paraId="787F2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7" w:hRule="atLeast"/>
          <w:jc w:val="center"/>
        </w:trPr>
        <w:tc>
          <w:tcPr>
            <w:tcW w:w="4248" w:type="dxa"/>
            <w:tcBorders>
              <w:top w:val="single" w:color="auto" w:sz="4" w:space="0"/>
              <w:left w:val="single" w:color="auto" w:sz="4" w:space="0"/>
              <w:bottom w:val="single" w:color="auto" w:sz="4" w:space="0"/>
              <w:right w:val="single" w:color="auto" w:sz="4" w:space="0"/>
            </w:tcBorders>
            <w:vAlign w:val="center"/>
          </w:tcPr>
          <w:p w14:paraId="7486A6AA">
            <w:pPr>
              <w:snapToGrid w:val="0"/>
              <w:rPr>
                <w:rFonts w:ascii="仿宋" w:hAnsi="仿宋" w:eastAsia="仿宋"/>
                <w:sz w:val="28"/>
                <w:szCs w:val="28"/>
              </w:rPr>
            </w:pPr>
            <w:r>
              <w:rPr>
                <w:rFonts w:hint="eastAsia" w:ascii="仿宋" w:hAnsi="仿宋" w:eastAsia="仿宋"/>
                <w:sz w:val="28"/>
                <w:szCs w:val="28"/>
              </w:rPr>
              <w:t>甲方（章）</w:t>
            </w:r>
          </w:p>
          <w:p w14:paraId="13A6389B">
            <w:pPr>
              <w:snapToGrid w:val="0"/>
              <w:rPr>
                <w:rFonts w:ascii="仿宋" w:hAnsi="仿宋" w:eastAsia="仿宋"/>
                <w:sz w:val="28"/>
                <w:szCs w:val="28"/>
              </w:rPr>
            </w:pPr>
          </w:p>
          <w:p w14:paraId="4EA61F83">
            <w:pPr>
              <w:snapToGrid w:val="0"/>
              <w:rPr>
                <w:rFonts w:ascii="仿宋" w:hAnsi="仿宋" w:eastAsia="仿宋"/>
                <w:sz w:val="28"/>
                <w:szCs w:val="28"/>
              </w:rPr>
            </w:pPr>
          </w:p>
          <w:p w14:paraId="6BD3A526">
            <w:pPr>
              <w:snapToGrid w:val="0"/>
              <w:rPr>
                <w:rFonts w:ascii="仿宋" w:hAnsi="仿宋" w:eastAsia="仿宋"/>
                <w:sz w:val="28"/>
                <w:szCs w:val="28"/>
              </w:rPr>
            </w:pPr>
          </w:p>
          <w:p w14:paraId="380AF2B2">
            <w:pPr>
              <w:snapToGrid w:val="0"/>
              <w:rPr>
                <w:rFonts w:ascii="仿宋" w:hAnsi="仿宋" w:eastAsia="仿宋"/>
                <w:sz w:val="28"/>
                <w:szCs w:val="28"/>
              </w:rPr>
            </w:pPr>
          </w:p>
          <w:p w14:paraId="53357488">
            <w:pPr>
              <w:snapToGrid w:val="0"/>
              <w:rPr>
                <w:rFonts w:ascii="仿宋" w:hAnsi="仿宋" w:eastAsia="仿宋"/>
                <w:sz w:val="28"/>
                <w:szCs w:val="28"/>
              </w:rPr>
            </w:pPr>
          </w:p>
          <w:p w14:paraId="56823385">
            <w:pPr>
              <w:snapToGrid w:val="0"/>
              <w:rPr>
                <w:rFonts w:ascii="仿宋" w:hAnsi="仿宋" w:eastAsia="仿宋"/>
                <w:sz w:val="28"/>
                <w:szCs w:val="28"/>
              </w:rPr>
            </w:pPr>
          </w:p>
          <w:p w14:paraId="2A27BD11">
            <w:pPr>
              <w:snapToGrid w:val="0"/>
              <w:rPr>
                <w:rFonts w:ascii="仿宋" w:hAnsi="仿宋" w:eastAsia="仿宋"/>
                <w:sz w:val="28"/>
                <w:szCs w:val="28"/>
              </w:rPr>
            </w:pPr>
            <w:r>
              <w:rPr>
                <w:rFonts w:hint="eastAsia" w:ascii="仿宋" w:hAnsi="仿宋" w:eastAsia="仿宋"/>
                <w:sz w:val="28"/>
                <w:szCs w:val="28"/>
              </w:rPr>
              <w:t>年月日</w:t>
            </w:r>
          </w:p>
        </w:tc>
        <w:tc>
          <w:tcPr>
            <w:tcW w:w="4274" w:type="dxa"/>
            <w:tcBorders>
              <w:top w:val="single" w:color="auto" w:sz="4" w:space="0"/>
              <w:left w:val="single" w:color="auto" w:sz="4" w:space="0"/>
              <w:bottom w:val="single" w:color="auto" w:sz="4" w:space="0"/>
              <w:right w:val="single" w:color="auto" w:sz="4" w:space="0"/>
            </w:tcBorders>
            <w:vAlign w:val="center"/>
          </w:tcPr>
          <w:p w14:paraId="4E32A02F">
            <w:pPr>
              <w:snapToGrid w:val="0"/>
              <w:rPr>
                <w:rFonts w:ascii="仿宋" w:hAnsi="仿宋" w:eastAsia="仿宋"/>
                <w:sz w:val="28"/>
                <w:szCs w:val="28"/>
              </w:rPr>
            </w:pPr>
            <w:r>
              <w:rPr>
                <w:rFonts w:hint="eastAsia" w:ascii="仿宋" w:hAnsi="仿宋" w:eastAsia="仿宋"/>
                <w:sz w:val="28"/>
                <w:szCs w:val="28"/>
              </w:rPr>
              <w:t>乙方（章）</w:t>
            </w:r>
          </w:p>
          <w:p w14:paraId="32B96C8A">
            <w:pPr>
              <w:snapToGrid w:val="0"/>
              <w:rPr>
                <w:rFonts w:ascii="仿宋" w:hAnsi="仿宋" w:eastAsia="仿宋"/>
                <w:sz w:val="28"/>
                <w:szCs w:val="28"/>
              </w:rPr>
            </w:pPr>
          </w:p>
          <w:p w14:paraId="1FCAC999">
            <w:pPr>
              <w:snapToGrid w:val="0"/>
              <w:rPr>
                <w:rFonts w:ascii="仿宋" w:hAnsi="仿宋" w:eastAsia="仿宋"/>
                <w:sz w:val="28"/>
                <w:szCs w:val="28"/>
              </w:rPr>
            </w:pPr>
          </w:p>
          <w:p w14:paraId="2F3DE41A">
            <w:pPr>
              <w:snapToGrid w:val="0"/>
              <w:rPr>
                <w:rFonts w:ascii="仿宋" w:hAnsi="仿宋" w:eastAsia="仿宋"/>
                <w:sz w:val="28"/>
                <w:szCs w:val="28"/>
              </w:rPr>
            </w:pPr>
          </w:p>
          <w:p w14:paraId="319A954A">
            <w:pPr>
              <w:snapToGrid w:val="0"/>
              <w:rPr>
                <w:rFonts w:ascii="仿宋" w:hAnsi="仿宋" w:eastAsia="仿宋"/>
                <w:sz w:val="28"/>
                <w:szCs w:val="28"/>
              </w:rPr>
            </w:pPr>
          </w:p>
          <w:p w14:paraId="0A297AE3">
            <w:pPr>
              <w:snapToGrid w:val="0"/>
              <w:rPr>
                <w:rFonts w:ascii="仿宋" w:hAnsi="仿宋" w:eastAsia="仿宋"/>
                <w:sz w:val="28"/>
                <w:szCs w:val="28"/>
              </w:rPr>
            </w:pPr>
          </w:p>
          <w:p w14:paraId="4833696C">
            <w:pPr>
              <w:snapToGrid w:val="0"/>
              <w:rPr>
                <w:rFonts w:ascii="仿宋" w:hAnsi="仿宋" w:eastAsia="仿宋"/>
                <w:sz w:val="28"/>
                <w:szCs w:val="28"/>
              </w:rPr>
            </w:pPr>
          </w:p>
          <w:p w14:paraId="34365D50">
            <w:pPr>
              <w:snapToGrid w:val="0"/>
              <w:rPr>
                <w:rFonts w:ascii="仿宋" w:hAnsi="仿宋" w:eastAsia="仿宋"/>
                <w:sz w:val="28"/>
                <w:szCs w:val="28"/>
              </w:rPr>
            </w:pPr>
            <w:r>
              <w:rPr>
                <w:rFonts w:hint="eastAsia" w:ascii="仿宋" w:hAnsi="仿宋" w:eastAsia="仿宋"/>
                <w:sz w:val="28"/>
                <w:szCs w:val="28"/>
              </w:rPr>
              <w:t>年月日</w:t>
            </w:r>
          </w:p>
        </w:tc>
      </w:tr>
    </w:tbl>
    <w:p w14:paraId="4899BDAD">
      <w:pPr>
        <w:snapToGrid w:val="0"/>
        <w:rPr>
          <w:rFonts w:ascii="仿宋" w:hAnsi="仿宋" w:eastAsia="仿宋"/>
          <w:sz w:val="28"/>
          <w:szCs w:val="28"/>
        </w:rPr>
      </w:pPr>
      <w:r>
        <w:rPr>
          <w:rFonts w:hint="eastAsia" w:ascii="仿宋" w:hAnsi="仿宋" w:eastAsia="仿宋"/>
          <w:sz w:val="28"/>
          <w:szCs w:val="28"/>
        </w:rPr>
        <w:t>注：售后服务事项填不下时可另加附页</w:t>
      </w:r>
    </w:p>
    <w:p w14:paraId="7E048DA3">
      <w:pPr>
        <w:adjustRightInd w:val="0"/>
        <w:snapToGrid w:val="0"/>
        <w:spacing w:line="360" w:lineRule="auto"/>
        <w:rPr>
          <w:rFonts w:ascii="仿宋" w:hAnsi="仿宋" w:eastAsia="仿宋"/>
          <w:sz w:val="28"/>
          <w:szCs w:val="28"/>
        </w:rPr>
      </w:pPr>
    </w:p>
    <w:p w14:paraId="265C8EC8">
      <w:pPr>
        <w:adjustRightInd w:val="0"/>
        <w:snapToGrid w:val="0"/>
        <w:spacing w:line="360" w:lineRule="auto"/>
        <w:ind w:firstLine="562"/>
        <w:jc w:val="center"/>
        <w:rPr>
          <w:rFonts w:ascii="仿宋" w:hAnsi="仿宋" w:eastAsia="仿宋"/>
          <w:b/>
          <w:sz w:val="28"/>
          <w:szCs w:val="28"/>
        </w:rPr>
      </w:pPr>
      <w:r>
        <w:rPr>
          <w:rFonts w:hint="eastAsia" w:ascii="仿宋" w:hAnsi="仿宋" w:eastAsia="仿宋"/>
          <w:b/>
          <w:sz w:val="28"/>
          <w:szCs w:val="28"/>
        </w:rPr>
        <w:t>第四章招标内容与技术要求</w:t>
      </w:r>
    </w:p>
    <w:p w14:paraId="7FB6B0EE">
      <w:pPr>
        <w:pStyle w:val="27"/>
        <w:jc w:val="left"/>
        <w:rPr>
          <w:w w:val="100"/>
        </w:rPr>
      </w:pPr>
      <w:r>
        <w:rPr>
          <w:rFonts w:hint="eastAsia"/>
          <w:w w:val="100"/>
        </w:rPr>
        <w:t>一、项目概况</w:t>
      </w:r>
    </w:p>
    <w:p w14:paraId="2D3B1BBD">
      <w:pPr>
        <w:pStyle w:val="27"/>
        <w:jc w:val="left"/>
        <w:rPr>
          <w:w w:val="100"/>
        </w:rPr>
      </w:pPr>
      <w:r>
        <w:rPr>
          <w:rFonts w:hint="eastAsia"/>
          <w:w w:val="100"/>
        </w:rPr>
        <w:t>项目名称：黑龙江省松嫩平原南部草原区防火能力提升建设项目</w:t>
      </w:r>
    </w:p>
    <w:p w14:paraId="625D454D">
      <w:pPr>
        <w:pStyle w:val="27"/>
        <w:ind w:left="4400" w:leftChars="218" w:hanging="3920" w:hangingChars="1400"/>
        <w:jc w:val="left"/>
        <w:rPr>
          <w:w w:val="100"/>
        </w:rPr>
      </w:pPr>
      <w:r>
        <w:rPr>
          <w:rFonts w:hint="eastAsia"/>
          <w:w w:val="100"/>
        </w:rPr>
        <w:t>项目编号：</w:t>
      </w:r>
      <w:r>
        <w:rPr>
          <w:w w:val="100"/>
        </w:rPr>
        <w:t>[230601]DXZB[GK]20240001</w:t>
      </w:r>
    </w:p>
    <w:p w14:paraId="059DBAA2">
      <w:pPr>
        <w:pStyle w:val="27"/>
        <w:jc w:val="left"/>
        <w:rPr>
          <w:b/>
          <w:bCs/>
          <w:w w:val="100"/>
        </w:rPr>
      </w:pPr>
      <w:r>
        <w:rPr>
          <w:rFonts w:hint="eastAsia"/>
          <w:b/>
          <w:bCs/>
          <w:w w:val="100"/>
        </w:rPr>
        <w:t>合同包1</w:t>
      </w:r>
      <w:r>
        <w:rPr>
          <w:rFonts w:hint="eastAsia"/>
          <w:b/>
          <w:bCs/>
          <w:w w:val="100"/>
          <w:lang w:eastAsia="zh-CN"/>
        </w:rPr>
        <w:t>：</w:t>
      </w:r>
      <w:r>
        <w:rPr>
          <w:rFonts w:hint="eastAsia"/>
          <w:b/>
          <w:bCs/>
          <w:w w:val="100"/>
        </w:rPr>
        <w:t>黑龙江省松嫩平原南部草原区防火能力提升建设项目（四标段）</w:t>
      </w:r>
    </w:p>
    <w:p w14:paraId="319983F7">
      <w:pPr>
        <w:snapToGrid w:val="0"/>
        <w:spacing w:line="360" w:lineRule="auto"/>
        <w:rPr>
          <w:rFonts w:hint="eastAsia" w:ascii="仿宋" w:hAnsi="仿宋" w:eastAsia="仿宋"/>
          <w:b/>
          <w:bCs/>
          <w:sz w:val="28"/>
          <w:szCs w:val="28"/>
          <w:lang w:val="en-US"/>
        </w:rPr>
      </w:pPr>
    </w:p>
    <w:p w14:paraId="647B0459">
      <w:pPr>
        <w:snapToGrid w:val="0"/>
        <w:spacing w:line="360" w:lineRule="auto"/>
        <w:rPr>
          <w:rFonts w:ascii="仿宋" w:hAnsi="仿宋" w:eastAsia="仿宋"/>
          <w:b/>
          <w:bCs/>
          <w:sz w:val="28"/>
          <w:szCs w:val="28"/>
        </w:rPr>
      </w:pPr>
      <w:r>
        <w:rPr>
          <w:rFonts w:hint="eastAsia" w:ascii="仿宋" w:hAnsi="仿宋" w:eastAsia="仿宋"/>
          <w:b/>
          <w:bCs/>
          <w:sz w:val="28"/>
          <w:szCs w:val="28"/>
          <w:lang w:val="en-US"/>
        </w:rPr>
        <w:t>1.</w:t>
      </w:r>
      <w:r>
        <w:rPr>
          <w:rFonts w:hint="eastAsia" w:ascii="仿宋" w:hAnsi="仿宋" w:eastAsia="仿宋"/>
          <w:b/>
          <w:bCs/>
          <w:sz w:val="28"/>
          <w:szCs w:val="28"/>
        </w:rPr>
        <w:t>主要商务要求</w:t>
      </w:r>
    </w:p>
    <w:tbl>
      <w:tblPr>
        <w:tblStyle w:val="25"/>
        <w:tblW w:w="10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84"/>
        <w:gridCol w:w="8148"/>
      </w:tblGrid>
      <w:tr w14:paraId="4E852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1" w:hRule="atLeast"/>
          <w:jc w:val="center"/>
        </w:trPr>
        <w:tc>
          <w:tcPr>
            <w:tcW w:w="2084" w:type="dxa"/>
          </w:tcPr>
          <w:p w14:paraId="46BB4490">
            <w:pPr>
              <w:snapToGrid w:val="0"/>
              <w:spacing w:line="360" w:lineRule="auto"/>
              <w:rPr>
                <w:rFonts w:ascii="仿宋" w:hAnsi="仿宋" w:eastAsia="仿宋"/>
                <w:sz w:val="28"/>
                <w:szCs w:val="28"/>
              </w:rPr>
            </w:pPr>
            <w:r>
              <w:rPr>
                <w:rFonts w:hint="eastAsia" w:ascii="仿宋" w:hAnsi="仿宋" w:eastAsia="仿宋"/>
                <w:sz w:val="28"/>
                <w:szCs w:val="28"/>
              </w:rPr>
              <w:t>标的提供的时间</w:t>
            </w:r>
          </w:p>
        </w:tc>
        <w:tc>
          <w:tcPr>
            <w:tcW w:w="8148" w:type="dxa"/>
          </w:tcPr>
          <w:p w14:paraId="6E3E0836">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合同签订之日起至202</w:t>
            </w:r>
            <w:r>
              <w:rPr>
                <w:rFonts w:hint="eastAsia" w:ascii="仿宋" w:hAnsi="仿宋" w:eastAsia="仿宋"/>
                <w:sz w:val="28"/>
                <w:szCs w:val="28"/>
                <w:lang w:val="en-US" w:eastAsia="zh-CN"/>
              </w:rPr>
              <w:t>5</w:t>
            </w:r>
            <w:r>
              <w:rPr>
                <w:rFonts w:hint="eastAsia" w:ascii="仿宋" w:hAnsi="仿宋" w:eastAsia="仿宋"/>
                <w:sz w:val="28"/>
                <w:szCs w:val="28"/>
                <w:lang w:eastAsia="zh-CN"/>
              </w:rPr>
              <w:t>年</w:t>
            </w:r>
            <w:r>
              <w:rPr>
                <w:rFonts w:hint="eastAsia" w:ascii="仿宋" w:hAnsi="仿宋" w:eastAsia="仿宋"/>
                <w:sz w:val="28"/>
                <w:szCs w:val="28"/>
                <w:lang w:val="en-US" w:eastAsia="zh-CN"/>
              </w:rPr>
              <w:t>01</w:t>
            </w:r>
            <w:r>
              <w:rPr>
                <w:rFonts w:hint="eastAsia" w:ascii="仿宋" w:hAnsi="仿宋" w:eastAsia="仿宋"/>
                <w:sz w:val="28"/>
                <w:szCs w:val="28"/>
                <w:lang w:eastAsia="zh-CN"/>
              </w:rPr>
              <w:t>月31日之前完成供货。</w:t>
            </w:r>
          </w:p>
        </w:tc>
      </w:tr>
      <w:tr w14:paraId="49FE2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jc w:val="center"/>
        </w:trPr>
        <w:tc>
          <w:tcPr>
            <w:tcW w:w="2084" w:type="dxa"/>
          </w:tcPr>
          <w:p w14:paraId="56E2358F">
            <w:pPr>
              <w:snapToGrid w:val="0"/>
              <w:spacing w:line="360" w:lineRule="auto"/>
              <w:rPr>
                <w:rFonts w:ascii="仿宋" w:hAnsi="仿宋" w:eastAsia="仿宋"/>
                <w:sz w:val="28"/>
                <w:szCs w:val="28"/>
              </w:rPr>
            </w:pPr>
            <w:r>
              <w:rPr>
                <w:rFonts w:hint="eastAsia" w:ascii="仿宋" w:hAnsi="仿宋" w:eastAsia="仿宋"/>
                <w:sz w:val="28"/>
                <w:szCs w:val="28"/>
              </w:rPr>
              <w:t>标的提供的地点</w:t>
            </w:r>
          </w:p>
        </w:tc>
        <w:tc>
          <w:tcPr>
            <w:tcW w:w="8148" w:type="dxa"/>
          </w:tcPr>
          <w:p w14:paraId="01FFEC7B">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大庆市高新区发展路</w:t>
            </w:r>
            <w:r>
              <w:rPr>
                <w:rFonts w:ascii="仿宋" w:hAnsi="仿宋" w:eastAsia="仿宋"/>
                <w:sz w:val="28"/>
                <w:szCs w:val="28"/>
              </w:rPr>
              <w:t>107号、肇源县新站林场</w:t>
            </w:r>
            <w:r>
              <w:rPr>
                <w:rFonts w:hint="eastAsia" w:ascii="仿宋" w:hAnsi="仿宋" w:eastAsia="仿宋"/>
                <w:sz w:val="28"/>
                <w:szCs w:val="28"/>
                <w:lang w:eastAsia="zh-CN"/>
              </w:rPr>
              <w:t>。</w:t>
            </w:r>
          </w:p>
        </w:tc>
      </w:tr>
      <w:tr w14:paraId="6B85C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6" w:hRule="atLeast"/>
          <w:jc w:val="center"/>
        </w:trPr>
        <w:tc>
          <w:tcPr>
            <w:tcW w:w="2084" w:type="dxa"/>
          </w:tcPr>
          <w:p w14:paraId="4EAEF2C0">
            <w:pPr>
              <w:snapToGrid w:val="0"/>
              <w:spacing w:line="360" w:lineRule="auto"/>
              <w:ind w:firstLine="280" w:firstLineChars="100"/>
              <w:rPr>
                <w:rFonts w:ascii="仿宋" w:hAnsi="仿宋" w:eastAsia="仿宋"/>
                <w:sz w:val="28"/>
                <w:szCs w:val="28"/>
              </w:rPr>
            </w:pPr>
            <w:r>
              <w:rPr>
                <w:rFonts w:hint="eastAsia" w:ascii="仿宋" w:hAnsi="仿宋" w:eastAsia="仿宋"/>
                <w:sz w:val="28"/>
                <w:szCs w:val="28"/>
              </w:rPr>
              <w:t>投标有效期</w:t>
            </w:r>
          </w:p>
        </w:tc>
        <w:tc>
          <w:tcPr>
            <w:tcW w:w="8148" w:type="dxa"/>
          </w:tcPr>
          <w:p w14:paraId="64AF37D3">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从提交投标（响应）文件的截止之日起90日历天</w:t>
            </w:r>
            <w:r>
              <w:rPr>
                <w:rFonts w:hint="eastAsia" w:ascii="仿宋" w:hAnsi="仿宋" w:eastAsia="仿宋"/>
                <w:sz w:val="28"/>
                <w:szCs w:val="28"/>
                <w:lang w:eastAsia="zh-CN"/>
              </w:rPr>
              <w:t>。</w:t>
            </w:r>
          </w:p>
        </w:tc>
      </w:tr>
      <w:tr w14:paraId="2BB86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4" w:hRule="atLeast"/>
          <w:jc w:val="center"/>
        </w:trPr>
        <w:tc>
          <w:tcPr>
            <w:tcW w:w="2084" w:type="dxa"/>
            <w:vAlign w:val="center"/>
          </w:tcPr>
          <w:p w14:paraId="5694D502">
            <w:pPr>
              <w:snapToGrid w:val="0"/>
              <w:spacing w:line="360" w:lineRule="auto"/>
              <w:ind w:firstLine="280" w:firstLineChars="100"/>
              <w:rPr>
                <w:rFonts w:ascii="仿宋" w:hAnsi="仿宋" w:eastAsia="仿宋"/>
                <w:sz w:val="28"/>
                <w:szCs w:val="28"/>
              </w:rPr>
            </w:pPr>
            <w:r>
              <w:rPr>
                <w:rFonts w:hint="eastAsia" w:ascii="仿宋" w:hAnsi="仿宋" w:eastAsia="仿宋"/>
                <w:sz w:val="28"/>
                <w:szCs w:val="28"/>
              </w:rPr>
              <w:t>付款方式</w:t>
            </w:r>
          </w:p>
        </w:tc>
        <w:tc>
          <w:tcPr>
            <w:tcW w:w="8148" w:type="dxa"/>
            <w:vAlign w:val="center"/>
          </w:tcPr>
          <w:p w14:paraId="625CCF2E">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支付比例</w:t>
            </w:r>
            <w:r>
              <w:rPr>
                <w:rFonts w:ascii="仿宋" w:hAnsi="仿宋" w:eastAsia="仿宋"/>
                <w:sz w:val="28"/>
                <w:szCs w:val="28"/>
              </w:rPr>
              <w:t>100%，采购人验收全部合格后，一次性付清</w:t>
            </w:r>
            <w:r>
              <w:rPr>
                <w:rFonts w:hint="eastAsia" w:ascii="仿宋" w:hAnsi="仿宋" w:eastAsia="仿宋"/>
                <w:sz w:val="28"/>
                <w:szCs w:val="28"/>
                <w:lang w:eastAsia="zh-CN"/>
              </w:rPr>
              <w:t>。</w:t>
            </w:r>
          </w:p>
        </w:tc>
      </w:tr>
      <w:tr w14:paraId="3D161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2084" w:type="dxa"/>
            <w:vAlign w:val="center"/>
          </w:tcPr>
          <w:p w14:paraId="7AFC0501">
            <w:pPr>
              <w:snapToGrid w:val="0"/>
              <w:spacing w:line="360" w:lineRule="auto"/>
              <w:ind w:firstLine="280" w:firstLineChars="100"/>
              <w:rPr>
                <w:rFonts w:ascii="仿宋" w:hAnsi="仿宋" w:eastAsia="仿宋"/>
                <w:sz w:val="28"/>
                <w:szCs w:val="28"/>
              </w:rPr>
            </w:pPr>
            <w:r>
              <w:rPr>
                <w:rFonts w:hint="eastAsia" w:ascii="仿宋" w:hAnsi="仿宋" w:eastAsia="仿宋"/>
                <w:sz w:val="28"/>
                <w:szCs w:val="28"/>
              </w:rPr>
              <w:t>验收要求</w:t>
            </w:r>
          </w:p>
        </w:tc>
        <w:tc>
          <w:tcPr>
            <w:tcW w:w="8148" w:type="dxa"/>
          </w:tcPr>
          <w:p w14:paraId="77AA7470">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采购人自行组织验收</w:t>
            </w:r>
            <w:r>
              <w:rPr>
                <w:rFonts w:hint="eastAsia" w:ascii="仿宋" w:hAnsi="仿宋" w:eastAsia="仿宋"/>
                <w:sz w:val="28"/>
                <w:szCs w:val="28"/>
                <w:lang w:eastAsia="zh-CN"/>
              </w:rPr>
              <w:t>。</w:t>
            </w:r>
          </w:p>
        </w:tc>
      </w:tr>
      <w:tr w14:paraId="28D6B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2" w:hRule="atLeast"/>
          <w:jc w:val="center"/>
        </w:trPr>
        <w:tc>
          <w:tcPr>
            <w:tcW w:w="2084" w:type="dxa"/>
            <w:vAlign w:val="center"/>
          </w:tcPr>
          <w:p w14:paraId="66759D5E">
            <w:pPr>
              <w:snapToGrid w:val="0"/>
              <w:spacing w:line="360" w:lineRule="auto"/>
              <w:ind w:firstLine="280" w:firstLineChars="100"/>
              <w:rPr>
                <w:rFonts w:ascii="仿宋" w:hAnsi="仿宋" w:eastAsia="仿宋"/>
                <w:sz w:val="28"/>
                <w:szCs w:val="28"/>
              </w:rPr>
            </w:pPr>
            <w:r>
              <w:rPr>
                <w:rFonts w:hint="eastAsia" w:ascii="仿宋" w:hAnsi="仿宋" w:eastAsia="仿宋"/>
                <w:sz w:val="28"/>
                <w:szCs w:val="28"/>
              </w:rPr>
              <w:t>履约保证金</w:t>
            </w:r>
          </w:p>
        </w:tc>
        <w:tc>
          <w:tcPr>
            <w:tcW w:w="8148" w:type="dxa"/>
          </w:tcPr>
          <w:p w14:paraId="675C9D56">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履约保证金为合同金额的10</w:t>
            </w:r>
            <w:r>
              <w:rPr>
                <w:rFonts w:ascii="仿宋" w:hAnsi="仿宋" w:eastAsia="仿宋"/>
                <w:sz w:val="28"/>
                <w:szCs w:val="28"/>
              </w:rPr>
              <w:t>%，</w:t>
            </w:r>
          </w:p>
          <w:p w14:paraId="7794C066">
            <w:pPr>
              <w:snapToGrid w:val="0"/>
              <w:spacing w:line="360" w:lineRule="auto"/>
              <w:ind w:firstLine="560" w:firstLineChars="200"/>
              <w:rPr>
                <w:rFonts w:ascii="仿宋" w:hAnsi="仿宋" w:eastAsia="仿宋"/>
                <w:sz w:val="28"/>
                <w:szCs w:val="28"/>
              </w:rPr>
            </w:pPr>
            <w:r>
              <w:rPr>
                <w:rFonts w:ascii="仿宋" w:hAnsi="仿宋" w:eastAsia="仿宋"/>
                <w:sz w:val="28"/>
                <w:szCs w:val="28"/>
              </w:rPr>
              <w:t>1、履约保证金金额为成交价格的</w:t>
            </w:r>
            <w:r>
              <w:rPr>
                <w:rFonts w:hint="eastAsia" w:ascii="仿宋" w:hAnsi="仿宋" w:eastAsia="仿宋"/>
                <w:sz w:val="28"/>
                <w:szCs w:val="28"/>
                <w:lang w:val="en-US"/>
              </w:rPr>
              <w:t>10</w:t>
            </w:r>
            <w:r>
              <w:rPr>
                <w:rFonts w:ascii="仿宋" w:hAnsi="仿宋" w:eastAsia="仿宋"/>
                <w:sz w:val="28"/>
                <w:szCs w:val="28"/>
              </w:rPr>
              <w:t xml:space="preserve">%，由成交供应商提交给采购人。 </w:t>
            </w:r>
          </w:p>
          <w:p w14:paraId="07C96A4A">
            <w:pPr>
              <w:snapToGrid w:val="0"/>
              <w:spacing w:line="360" w:lineRule="auto"/>
              <w:ind w:firstLine="560" w:firstLineChars="200"/>
              <w:rPr>
                <w:rFonts w:ascii="仿宋" w:hAnsi="仿宋" w:eastAsia="仿宋"/>
                <w:sz w:val="28"/>
                <w:szCs w:val="28"/>
              </w:rPr>
            </w:pPr>
            <w:r>
              <w:rPr>
                <w:rFonts w:ascii="仿宋" w:hAnsi="仿宋" w:eastAsia="仿宋"/>
                <w:sz w:val="28"/>
                <w:szCs w:val="28"/>
              </w:rPr>
              <w:t>2、履约保证金可采用转</w:t>
            </w:r>
            <w:r>
              <w:rPr>
                <w:rFonts w:hint="eastAsia" w:ascii="仿宋" w:hAnsi="仿宋" w:eastAsia="仿宋"/>
                <w:sz w:val="28"/>
                <w:szCs w:val="28"/>
              </w:rPr>
              <w:t>账、支票、汇票、本票、保函形式缴纳。转账缴纳的必须由成交供应商从其单位基本账户转账方式交纳，不接受企业或个人以现金方式交纳履约保证金，不得以其他单位或以个人名义代交。</w:t>
            </w:r>
            <w:r>
              <w:rPr>
                <w:rFonts w:ascii="仿宋" w:hAnsi="仿宋" w:eastAsia="仿宋"/>
                <w:sz w:val="28"/>
                <w:szCs w:val="28"/>
              </w:rPr>
              <w:t xml:space="preserve"> </w:t>
            </w:r>
          </w:p>
          <w:p w14:paraId="59267FBE">
            <w:pPr>
              <w:snapToGrid w:val="0"/>
              <w:spacing w:line="360" w:lineRule="auto"/>
              <w:ind w:firstLine="560" w:firstLineChars="200"/>
              <w:rPr>
                <w:rFonts w:ascii="仿宋" w:hAnsi="仿宋" w:eastAsia="仿宋"/>
                <w:sz w:val="28"/>
                <w:szCs w:val="28"/>
              </w:rPr>
            </w:pPr>
            <w:r>
              <w:rPr>
                <w:rFonts w:ascii="仿宋" w:hAnsi="仿宋" w:eastAsia="仿宋"/>
                <w:sz w:val="28"/>
                <w:szCs w:val="28"/>
              </w:rPr>
              <w:t>3、 对于减、免履约保证金的情形，采购人应按照《大庆市财政局</w:t>
            </w:r>
          </w:p>
          <w:p w14:paraId="7AB368A9">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关于进一步规范政府采购保证金收取行为的通知》（庆财采【</w:t>
            </w:r>
            <w:r>
              <w:rPr>
                <w:rFonts w:ascii="仿宋" w:hAnsi="仿宋" w:eastAsia="仿宋"/>
                <w:sz w:val="28"/>
                <w:szCs w:val="28"/>
              </w:rPr>
              <w:t xml:space="preserve">2023】6号）执行。 </w:t>
            </w:r>
          </w:p>
          <w:p w14:paraId="1F6223DE">
            <w:pPr>
              <w:snapToGrid w:val="0"/>
              <w:spacing w:line="360" w:lineRule="auto"/>
              <w:ind w:firstLine="560" w:firstLineChars="200"/>
              <w:rPr>
                <w:rFonts w:ascii="仿宋" w:hAnsi="仿宋" w:eastAsia="仿宋"/>
                <w:sz w:val="28"/>
                <w:szCs w:val="28"/>
              </w:rPr>
            </w:pPr>
            <w:r>
              <w:rPr>
                <w:rFonts w:ascii="仿宋" w:hAnsi="仿宋" w:eastAsia="仿宋"/>
                <w:sz w:val="28"/>
                <w:szCs w:val="28"/>
              </w:rPr>
              <w:t xml:space="preserve">缴纳账户信息： </w:t>
            </w:r>
          </w:p>
          <w:p w14:paraId="31474E3B">
            <w:pPr>
              <w:snapToGrid w:val="0"/>
              <w:spacing w:line="360" w:lineRule="auto"/>
              <w:ind w:firstLine="560" w:firstLineChars="200"/>
              <w:rPr>
                <w:rFonts w:ascii="仿宋" w:hAnsi="仿宋" w:eastAsia="仿宋"/>
                <w:sz w:val="28"/>
                <w:szCs w:val="28"/>
              </w:rPr>
            </w:pPr>
            <w:r>
              <w:rPr>
                <w:rFonts w:ascii="仿宋" w:hAnsi="仿宋" w:eastAsia="仿宋"/>
                <w:sz w:val="28"/>
                <w:szCs w:val="28"/>
              </w:rPr>
              <w:t xml:space="preserve">银行户名： </w:t>
            </w:r>
            <w:r>
              <w:rPr>
                <w:rFonts w:hint="eastAsia" w:ascii="仿宋" w:hAnsi="仿宋" w:eastAsia="仿宋"/>
                <w:sz w:val="28"/>
                <w:szCs w:val="28"/>
              </w:rPr>
              <w:t>大庆市林业和草原局</w:t>
            </w:r>
          </w:p>
          <w:p w14:paraId="6650E049">
            <w:pPr>
              <w:snapToGrid w:val="0"/>
              <w:spacing w:line="360" w:lineRule="auto"/>
              <w:ind w:firstLine="560" w:firstLineChars="200"/>
              <w:rPr>
                <w:rFonts w:ascii="仿宋" w:hAnsi="仿宋" w:eastAsia="仿宋"/>
                <w:sz w:val="28"/>
                <w:szCs w:val="28"/>
              </w:rPr>
            </w:pPr>
            <w:r>
              <w:rPr>
                <w:rFonts w:ascii="仿宋" w:hAnsi="仿宋" w:eastAsia="仿宋"/>
                <w:sz w:val="28"/>
                <w:szCs w:val="28"/>
              </w:rPr>
              <w:t>账号： 07010120549000492</w:t>
            </w:r>
          </w:p>
          <w:p w14:paraId="5A5B6D36">
            <w:pPr>
              <w:snapToGrid w:val="0"/>
              <w:spacing w:line="360" w:lineRule="auto"/>
              <w:ind w:firstLine="560" w:firstLineChars="200"/>
              <w:rPr>
                <w:rFonts w:ascii="仿宋" w:hAnsi="仿宋" w:eastAsia="仿宋"/>
                <w:sz w:val="28"/>
                <w:szCs w:val="28"/>
              </w:rPr>
            </w:pPr>
            <w:r>
              <w:rPr>
                <w:rFonts w:ascii="仿宋" w:hAnsi="仿宋" w:eastAsia="仿宋"/>
                <w:sz w:val="28"/>
                <w:szCs w:val="28"/>
              </w:rPr>
              <w:t xml:space="preserve">开户行： </w:t>
            </w:r>
            <w:r>
              <w:rPr>
                <w:rFonts w:hint="eastAsia" w:ascii="仿宋" w:hAnsi="仿宋" w:eastAsia="仿宋"/>
                <w:sz w:val="28"/>
                <w:szCs w:val="28"/>
              </w:rPr>
              <w:t>龙江银行华侨支行</w:t>
            </w:r>
          </w:p>
          <w:p w14:paraId="7C8F10CA">
            <w:pPr>
              <w:snapToGrid w:val="0"/>
              <w:spacing w:line="360" w:lineRule="auto"/>
              <w:ind w:firstLine="560" w:firstLineChars="200"/>
              <w:rPr>
                <w:rFonts w:ascii="仿宋" w:hAnsi="仿宋" w:eastAsia="仿宋"/>
                <w:sz w:val="28"/>
                <w:szCs w:val="28"/>
              </w:rPr>
            </w:pPr>
            <w:r>
              <w:rPr>
                <w:rFonts w:ascii="仿宋" w:hAnsi="仿宋" w:eastAsia="仿宋"/>
                <w:sz w:val="28"/>
                <w:szCs w:val="28"/>
              </w:rPr>
              <w:t>成交供应商汇款时务必注明 “履约保证</w:t>
            </w:r>
            <w:r>
              <w:rPr>
                <w:rFonts w:hint="eastAsia" w:ascii="仿宋" w:hAnsi="仿宋" w:eastAsia="仿宋"/>
                <w:sz w:val="28"/>
                <w:szCs w:val="28"/>
              </w:rPr>
              <w:t>金、项目编号、项目名称”。</w:t>
            </w:r>
          </w:p>
          <w:p w14:paraId="5B600DD1">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以担保形式缴纳的以银行保函、担保机构担保函、保险公司出具的履约保证保险合同或保险单的方式缴纳均可，须将担保资料缴纳给采购人。</w:t>
            </w:r>
            <w:r>
              <w:rPr>
                <w:rFonts w:ascii="仿宋" w:hAnsi="仿宋" w:eastAsia="仿宋"/>
                <w:sz w:val="28"/>
                <w:szCs w:val="28"/>
              </w:rPr>
              <w:t xml:space="preserve"> </w:t>
            </w:r>
          </w:p>
          <w:p w14:paraId="426D0E9E">
            <w:pPr>
              <w:snapToGrid w:val="0"/>
              <w:spacing w:line="360" w:lineRule="auto"/>
              <w:ind w:firstLine="560" w:firstLineChars="200"/>
              <w:rPr>
                <w:rFonts w:ascii="仿宋" w:hAnsi="仿宋" w:eastAsia="仿宋"/>
                <w:sz w:val="28"/>
                <w:szCs w:val="28"/>
              </w:rPr>
            </w:pPr>
            <w:r>
              <w:rPr>
                <w:rFonts w:ascii="仿宋" w:hAnsi="仿宋" w:eastAsia="仿宋"/>
                <w:sz w:val="28"/>
                <w:szCs w:val="28"/>
              </w:rPr>
              <w:t>注：投标供应商可通过黑龙江省政府采购网大庆分网金融服务专栏，向电子保函担保机</w:t>
            </w:r>
            <w:r>
              <w:rPr>
                <w:rFonts w:hint="eastAsia" w:ascii="仿宋" w:hAnsi="仿宋" w:eastAsia="仿宋"/>
                <w:sz w:val="28"/>
                <w:szCs w:val="28"/>
              </w:rPr>
              <w:t>构提出担保申请，由担保机构开立担保凭证，替代政府采购履约保证金。</w:t>
            </w:r>
            <w:r>
              <w:rPr>
                <w:rFonts w:ascii="仿宋" w:hAnsi="仿宋" w:eastAsia="仿宋"/>
                <w:sz w:val="28"/>
                <w:szCs w:val="28"/>
              </w:rPr>
              <w:t xml:space="preserve"> </w:t>
            </w:r>
          </w:p>
          <w:p w14:paraId="0261742F">
            <w:pPr>
              <w:snapToGrid w:val="0"/>
              <w:spacing w:line="360" w:lineRule="auto"/>
              <w:ind w:firstLine="560" w:firstLineChars="200"/>
              <w:rPr>
                <w:rFonts w:ascii="仿宋" w:hAnsi="仿宋" w:eastAsia="仿宋"/>
                <w:sz w:val="28"/>
                <w:szCs w:val="28"/>
              </w:rPr>
            </w:pPr>
            <w:r>
              <w:rPr>
                <w:rFonts w:ascii="仿宋" w:hAnsi="仿宋" w:eastAsia="仿宋"/>
                <w:sz w:val="28"/>
                <w:szCs w:val="28"/>
              </w:rPr>
              <w:t>4、成交响应供应商如未按规定提交履约保证金，则采</w:t>
            </w:r>
            <w:r>
              <w:rPr>
                <w:rFonts w:hint="eastAsia" w:ascii="仿宋" w:hAnsi="仿宋" w:eastAsia="仿宋"/>
                <w:sz w:val="28"/>
                <w:szCs w:val="28"/>
              </w:rPr>
              <w:t>购人有权自行决定本项目顺延或重新招标。</w:t>
            </w:r>
            <w:r>
              <w:rPr>
                <w:rFonts w:ascii="仿宋" w:hAnsi="仿宋" w:eastAsia="仿宋"/>
                <w:sz w:val="28"/>
                <w:szCs w:val="28"/>
              </w:rPr>
              <w:t xml:space="preserve"> </w:t>
            </w:r>
          </w:p>
          <w:p w14:paraId="6FBEDBEE">
            <w:pPr>
              <w:snapToGrid w:val="0"/>
              <w:spacing w:line="360" w:lineRule="auto"/>
              <w:ind w:firstLine="560" w:firstLineChars="200"/>
              <w:rPr>
                <w:rFonts w:ascii="仿宋" w:hAnsi="仿宋" w:eastAsia="仿宋"/>
                <w:sz w:val="28"/>
                <w:szCs w:val="28"/>
              </w:rPr>
            </w:pPr>
            <w:r>
              <w:rPr>
                <w:rFonts w:ascii="仿宋" w:hAnsi="仿宋" w:eastAsia="仿宋"/>
                <w:sz w:val="28"/>
                <w:szCs w:val="28"/>
              </w:rPr>
              <w:t xml:space="preserve">5、履约保证金退还：履约保证金在验收合格后且无质量问题无息返还。 </w:t>
            </w:r>
          </w:p>
          <w:p w14:paraId="53664216">
            <w:pPr>
              <w:snapToGrid w:val="0"/>
              <w:spacing w:line="360" w:lineRule="auto"/>
              <w:ind w:firstLine="560" w:firstLineChars="200"/>
              <w:rPr>
                <w:rFonts w:ascii="仿宋" w:hAnsi="仿宋" w:eastAsia="仿宋"/>
                <w:sz w:val="28"/>
                <w:szCs w:val="28"/>
              </w:rPr>
            </w:pPr>
            <w:r>
              <w:rPr>
                <w:rFonts w:ascii="仿宋" w:hAnsi="仿宋" w:eastAsia="仿宋"/>
                <w:sz w:val="28"/>
                <w:szCs w:val="28"/>
              </w:rPr>
              <w:t>6、发生下</w:t>
            </w:r>
            <w:r>
              <w:rPr>
                <w:rFonts w:hint="eastAsia" w:ascii="仿宋" w:hAnsi="仿宋" w:eastAsia="仿宋"/>
                <w:sz w:val="28"/>
                <w:szCs w:val="28"/>
              </w:rPr>
              <w:t>列情况之一，履约保证金将被没收。</w:t>
            </w:r>
            <w:r>
              <w:rPr>
                <w:rFonts w:ascii="仿宋" w:hAnsi="仿宋" w:eastAsia="仿宋"/>
                <w:sz w:val="28"/>
                <w:szCs w:val="28"/>
              </w:rPr>
              <w:t xml:space="preserve"> </w:t>
            </w:r>
          </w:p>
          <w:p w14:paraId="59D8ABF2">
            <w:pPr>
              <w:snapToGrid w:val="0"/>
              <w:spacing w:line="360" w:lineRule="auto"/>
              <w:ind w:firstLine="560" w:firstLineChars="200"/>
              <w:rPr>
                <w:rFonts w:ascii="仿宋" w:hAnsi="仿宋" w:eastAsia="仿宋"/>
                <w:sz w:val="28"/>
                <w:szCs w:val="28"/>
              </w:rPr>
            </w:pPr>
            <w:r>
              <w:rPr>
                <w:rFonts w:ascii="仿宋" w:hAnsi="仿宋" w:eastAsia="仿宋"/>
                <w:sz w:val="28"/>
                <w:szCs w:val="28"/>
              </w:rPr>
              <w:t>（1）将成交项目转让给他人，或者在响应文件中未说明，且未经采购人同意，将成交项目</w:t>
            </w:r>
            <w:r>
              <w:rPr>
                <w:rFonts w:hint="eastAsia" w:ascii="仿宋" w:hAnsi="仿宋" w:eastAsia="仿宋"/>
                <w:sz w:val="28"/>
                <w:szCs w:val="28"/>
              </w:rPr>
              <w:t>分包给他人的。</w:t>
            </w:r>
            <w:r>
              <w:rPr>
                <w:rFonts w:ascii="仿宋" w:hAnsi="仿宋" w:eastAsia="仿宋"/>
                <w:sz w:val="28"/>
                <w:szCs w:val="28"/>
              </w:rPr>
              <w:t xml:space="preserve"> </w:t>
            </w:r>
          </w:p>
          <w:p w14:paraId="2A5A7E77">
            <w:pPr>
              <w:snapToGrid w:val="0"/>
              <w:spacing w:line="360" w:lineRule="auto"/>
              <w:ind w:firstLine="560" w:firstLineChars="200"/>
              <w:rPr>
                <w:rFonts w:ascii="仿宋" w:hAnsi="仿宋" w:eastAsia="仿宋"/>
                <w:sz w:val="28"/>
                <w:szCs w:val="28"/>
              </w:rPr>
            </w:pPr>
            <w:r>
              <w:rPr>
                <w:rFonts w:ascii="仿宋" w:hAnsi="仿宋" w:eastAsia="仿宋"/>
                <w:sz w:val="28"/>
                <w:szCs w:val="28"/>
              </w:rPr>
              <w:t>（2）拒绝履行合同义务、未能全面履行合同义务的或履行合同义务不当的。</w:t>
            </w:r>
          </w:p>
        </w:tc>
      </w:tr>
      <w:tr w14:paraId="61DF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9" w:hRule="atLeast"/>
          <w:jc w:val="center"/>
        </w:trPr>
        <w:tc>
          <w:tcPr>
            <w:tcW w:w="2084" w:type="dxa"/>
            <w:vAlign w:val="center"/>
          </w:tcPr>
          <w:p w14:paraId="258B8CE8">
            <w:pPr>
              <w:snapToGrid w:val="0"/>
              <w:spacing w:line="360" w:lineRule="auto"/>
              <w:rPr>
                <w:rFonts w:ascii="仿宋" w:hAnsi="仿宋" w:eastAsia="仿宋"/>
                <w:sz w:val="28"/>
                <w:szCs w:val="28"/>
              </w:rPr>
            </w:pPr>
            <w:r>
              <w:rPr>
                <w:rFonts w:hint="eastAsia" w:ascii="仿宋" w:hAnsi="仿宋" w:eastAsia="仿宋"/>
                <w:sz w:val="28"/>
                <w:szCs w:val="28"/>
              </w:rPr>
              <w:t>合同履行期限</w:t>
            </w:r>
          </w:p>
        </w:tc>
        <w:tc>
          <w:tcPr>
            <w:tcW w:w="8148" w:type="dxa"/>
          </w:tcPr>
          <w:p w14:paraId="30BFF47E">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合同签订之日起至202</w:t>
            </w:r>
            <w:r>
              <w:rPr>
                <w:rFonts w:hint="eastAsia" w:ascii="仿宋" w:hAnsi="仿宋" w:eastAsia="仿宋"/>
                <w:sz w:val="28"/>
                <w:szCs w:val="28"/>
                <w:lang w:val="en-US" w:eastAsia="zh-CN"/>
              </w:rPr>
              <w:t>5</w:t>
            </w:r>
            <w:r>
              <w:rPr>
                <w:rFonts w:hint="eastAsia" w:ascii="仿宋" w:hAnsi="仿宋" w:eastAsia="仿宋"/>
                <w:sz w:val="28"/>
                <w:szCs w:val="28"/>
                <w:lang w:eastAsia="zh-CN"/>
              </w:rPr>
              <w:t>年</w:t>
            </w:r>
            <w:r>
              <w:rPr>
                <w:rFonts w:hint="eastAsia" w:ascii="仿宋" w:hAnsi="仿宋" w:eastAsia="仿宋"/>
                <w:sz w:val="28"/>
                <w:szCs w:val="28"/>
                <w:lang w:val="en-US" w:eastAsia="zh-CN"/>
              </w:rPr>
              <w:t>01</w:t>
            </w:r>
            <w:r>
              <w:rPr>
                <w:rFonts w:hint="eastAsia" w:ascii="仿宋" w:hAnsi="仿宋" w:eastAsia="仿宋"/>
                <w:sz w:val="28"/>
                <w:szCs w:val="28"/>
                <w:lang w:eastAsia="zh-CN"/>
              </w:rPr>
              <w:t>月31日之前完成供货。</w:t>
            </w:r>
          </w:p>
        </w:tc>
      </w:tr>
      <w:tr w14:paraId="18D9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2084" w:type="dxa"/>
          </w:tcPr>
          <w:p w14:paraId="5358A2E5">
            <w:pPr>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其他</w:t>
            </w:r>
          </w:p>
        </w:tc>
        <w:tc>
          <w:tcPr>
            <w:tcW w:w="8148" w:type="dxa"/>
          </w:tcPr>
          <w:p w14:paraId="1910C7CD">
            <w:pPr>
              <w:snapToGrid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质保期</w:t>
            </w:r>
            <w:r>
              <w:rPr>
                <w:rFonts w:ascii="仿宋" w:hAnsi="仿宋" w:eastAsia="仿宋"/>
                <w:sz w:val="28"/>
                <w:szCs w:val="28"/>
              </w:rPr>
              <w:t>: 按照国家相关规定执行</w:t>
            </w:r>
            <w:r>
              <w:rPr>
                <w:rFonts w:hint="eastAsia" w:ascii="仿宋" w:hAnsi="仿宋" w:eastAsia="仿宋"/>
                <w:sz w:val="28"/>
                <w:szCs w:val="28"/>
                <w:lang w:eastAsia="zh-CN"/>
              </w:rPr>
              <w:t>。</w:t>
            </w:r>
          </w:p>
        </w:tc>
      </w:tr>
    </w:tbl>
    <w:p w14:paraId="6BC52103">
      <w:pPr>
        <w:snapToGrid w:val="0"/>
        <w:spacing w:line="360" w:lineRule="auto"/>
        <w:rPr>
          <w:rFonts w:hint="eastAsia" w:ascii="仿宋" w:hAnsi="仿宋" w:eastAsia="仿宋"/>
          <w:b/>
          <w:bCs/>
          <w:sz w:val="28"/>
          <w:szCs w:val="28"/>
          <w:lang w:val="en-US"/>
        </w:rPr>
      </w:pPr>
    </w:p>
    <w:p w14:paraId="642A8052">
      <w:pPr>
        <w:snapToGrid w:val="0"/>
        <w:spacing w:line="360" w:lineRule="auto"/>
        <w:rPr>
          <w:rFonts w:hint="eastAsia" w:ascii="仿宋" w:hAnsi="仿宋" w:eastAsia="仿宋"/>
          <w:b/>
          <w:bCs/>
          <w:sz w:val="28"/>
          <w:szCs w:val="28"/>
          <w:lang w:val="en-US"/>
        </w:rPr>
      </w:pPr>
    </w:p>
    <w:p w14:paraId="31DFDA48">
      <w:pPr>
        <w:snapToGrid w:val="0"/>
        <w:spacing w:line="360" w:lineRule="auto"/>
        <w:rPr>
          <w:rFonts w:hint="eastAsia" w:ascii="仿宋" w:hAnsi="仿宋" w:eastAsia="仿宋"/>
          <w:b/>
          <w:bCs/>
          <w:sz w:val="28"/>
          <w:szCs w:val="28"/>
          <w:lang w:val="en-US"/>
        </w:rPr>
      </w:pPr>
    </w:p>
    <w:p w14:paraId="3FB143AB">
      <w:pPr>
        <w:snapToGrid w:val="0"/>
        <w:spacing w:line="360" w:lineRule="auto"/>
        <w:rPr>
          <w:rFonts w:hint="eastAsia" w:ascii="仿宋" w:hAnsi="仿宋" w:eastAsia="仿宋"/>
          <w:b/>
          <w:bCs/>
          <w:sz w:val="28"/>
          <w:szCs w:val="28"/>
          <w:lang w:val="en-US"/>
        </w:rPr>
      </w:pPr>
    </w:p>
    <w:p w14:paraId="22262913">
      <w:pPr>
        <w:snapToGrid w:val="0"/>
        <w:spacing w:line="360" w:lineRule="auto"/>
        <w:rPr>
          <w:rFonts w:hint="eastAsia" w:ascii="仿宋" w:hAnsi="仿宋" w:eastAsia="仿宋"/>
          <w:b/>
          <w:bCs/>
          <w:sz w:val="28"/>
          <w:szCs w:val="28"/>
          <w:lang w:val="en-US"/>
        </w:rPr>
      </w:pPr>
    </w:p>
    <w:p w14:paraId="5670BDED">
      <w:pPr>
        <w:snapToGrid w:val="0"/>
        <w:spacing w:line="360" w:lineRule="auto"/>
        <w:rPr>
          <w:rFonts w:hint="eastAsia" w:ascii="仿宋" w:hAnsi="仿宋" w:eastAsia="仿宋"/>
          <w:b/>
          <w:bCs/>
          <w:sz w:val="28"/>
          <w:szCs w:val="28"/>
          <w:lang w:val="en-US"/>
        </w:rPr>
      </w:pPr>
    </w:p>
    <w:p w14:paraId="4BCF6B35">
      <w:pPr>
        <w:snapToGrid w:val="0"/>
        <w:spacing w:line="360" w:lineRule="auto"/>
        <w:rPr>
          <w:rFonts w:hint="eastAsia" w:ascii="仿宋" w:hAnsi="仿宋" w:eastAsia="仿宋"/>
          <w:b/>
          <w:bCs/>
          <w:sz w:val="28"/>
          <w:szCs w:val="28"/>
          <w:lang w:val="en-US"/>
        </w:rPr>
      </w:pPr>
      <w:r>
        <w:rPr>
          <w:rFonts w:hint="eastAsia" w:ascii="仿宋" w:hAnsi="仿宋" w:eastAsia="仿宋"/>
          <w:b/>
          <w:bCs/>
          <w:sz w:val="28"/>
          <w:szCs w:val="28"/>
          <w:lang w:val="en-US"/>
        </w:rPr>
        <w:t>2、技术标准与要求</w:t>
      </w:r>
    </w:p>
    <w:tbl>
      <w:tblPr>
        <w:tblStyle w:val="25"/>
        <w:tblpPr w:leftFromText="180" w:rightFromText="180" w:vertAnchor="text" w:horzAnchor="page" w:tblpXSpec="center" w:tblpY="426"/>
        <w:tblOverlap w:val="never"/>
        <w:tblW w:w="104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7"/>
        <w:gridCol w:w="1447"/>
        <w:gridCol w:w="1005"/>
        <w:gridCol w:w="1875"/>
        <w:gridCol w:w="675"/>
        <w:gridCol w:w="652"/>
        <w:gridCol w:w="1553"/>
        <w:gridCol w:w="1467"/>
        <w:gridCol w:w="723"/>
        <w:gridCol w:w="592"/>
      </w:tblGrid>
      <w:tr w14:paraId="0EA79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6" w:hRule="atLeast"/>
          <w:jc w:val="center"/>
        </w:trPr>
        <w:tc>
          <w:tcPr>
            <w:tcW w:w="447" w:type="dxa"/>
            <w:shd w:val="clear" w:color="auto" w:fill="EDEDED"/>
            <w:vAlign w:val="center"/>
          </w:tcPr>
          <w:p w14:paraId="28DFEB0D">
            <w:pPr>
              <w:snapToGrid w:val="0"/>
              <w:spacing w:line="360" w:lineRule="auto"/>
              <w:jc w:val="center"/>
              <w:rPr>
                <w:rFonts w:ascii="仿宋" w:hAnsi="仿宋" w:eastAsia="仿宋"/>
                <w:sz w:val="28"/>
                <w:szCs w:val="28"/>
              </w:rPr>
            </w:pPr>
            <w:r>
              <w:rPr>
                <w:rFonts w:hint="eastAsia" w:ascii="仿宋" w:hAnsi="仿宋" w:eastAsia="仿宋"/>
                <w:sz w:val="28"/>
                <w:szCs w:val="28"/>
              </w:rPr>
              <w:t>序号</w:t>
            </w:r>
          </w:p>
        </w:tc>
        <w:tc>
          <w:tcPr>
            <w:tcW w:w="1447" w:type="dxa"/>
            <w:shd w:val="clear" w:color="auto" w:fill="EDEDED"/>
            <w:vAlign w:val="center"/>
          </w:tcPr>
          <w:p w14:paraId="13CC8244">
            <w:pPr>
              <w:snapToGrid w:val="0"/>
              <w:spacing w:line="360" w:lineRule="auto"/>
              <w:jc w:val="center"/>
              <w:rPr>
                <w:rFonts w:ascii="仿宋" w:hAnsi="仿宋" w:eastAsia="仿宋"/>
                <w:sz w:val="28"/>
                <w:szCs w:val="28"/>
              </w:rPr>
            </w:pPr>
            <w:r>
              <w:rPr>
                <w:rFonts w:hint="eastAsia" w:ascii="仿宋" w:hAnsi="仿宋" w:eastAsia="仿宋"/>
                <w:sz w:val="28"/>
                <w:szCs w:val="28"/>
              </w:rPr>
              <w:t>核心产品</w:t>
            </w:r>
          </w:p>
          <w:p w14:paraId="4BD0A0A2">
            <w:pPr>
              <w:snapToGrid w:val="0"/>
              <w:spacing w:line="360" w:lineRule="auto"/>
              <w:jc w:val="center"/>
              <w:rPr>
                <w:rFonts w:ascii="仿宋" w:hAnsi="仿宋" w:eastAsia="仿宋"/>
                <w:sz w:val="28"/>
                <w:szCs w:val="28"/>
              </w:rPr>
            </w:pPr>
            <w:r>
              <w:rPr>
                <w:rFonts w:hint="eastAsia" w:ascii="仿宋" w:hAnsi="仿宋" w:eastAsia="仿宋"/>
                <w:sz w:val="28"/>
                <w:szCs w:val="28"/>
              </w:rPr>
              <w:t>要求</w:t>
            </w:r>
          </w:p>
          <w:p w14:paraId="1FA45CDD">
            <w:pPr>
              <w:snapToGrid w:val="0"/>
              <w:spacing w:line="360" w:lineRule="auto"/>
              <w:jc w:val="center"/>
              <w:rPr>
                <w:rFonts w:ascii="仿宋" w:hAnsi="仿宋" w:eastAsia="仿宋"/>
                <w:sz w:val="28"/>
                <w:szCs w:val="28"/>
              </w:rPr>
            </w:pPr>
            <w:r>
              <w:rPr>
                <w:rFonts w:hint="eastAsia" w:ascii="仿宋" w:hAnsi="仿宋" w:eastAsia="仿宋"/>
                <w:sz w:val="28"/>
                <w:szCs w:val="28"/>
              </w:rPr>
              <w:t>（“△”）</w:t>
            </w:r>
          </w:p>
        </w:tc>
        <w:tc>
          <w:tcPr>
            <w:tcW w:w="1005" w:type="dxa"/>
            <w:shd w:val="clear" w:color="auto" w:fill="EDEDED"/>
            <w:vAlign w:val="center"/>
          </w:tcPr>
          <w:p w14:paraId="46E68BA4">
            <w:pPr>
              <w:snapToGrid w:val="0"/>
              <w:spacing w:line="360" w:lineRule="auto"/>
              <w:jc w:val="center"/>
              <w:rPr>
                <w:rFonts w:ascii="仿宋" w:hAnsi="仿宋" w:eastAsia="仿宋"/>
                <w:sz w:val="28"/>
                <w:szCs w:val="28"/>
              </w:rPr>
            </w:pPr>
            <w:r>
              <w:rPr>
                <w:rFonts w:hint="eastAsia" w:ascii="仿宋" w:hAnsi="仿宋" w:eastAsia="仿宋"/>
                <w:sz w:val="28"/>
                <w:szCs w:val="28"/>
              </w:rPr>
              <w:t>品目</w:t>
            </w:r>
          </w:p>
          <w:p w14:paraId="56CC4C83">
            <w:pPr>
              <w:snapToGrid w:val="0"/>
              <w:spacing w:line="360" w:lineRule="auto"/>
              <w:jc w:val="center"/>
              <w:rPr>
                <w:rFonts w:ascii="仿宋" w:hAnsi="仿宋" w:eastAsia="仿宋"/>
                <w:sz w:val="28"/>
                <w:szCs w:val="28"/>
              </w:rPr>
            </w:pPr>
            <w:r>
              <w:rPr>
                <w:rFonts w:hint="eastAsia" w:ascii="仿宋" w:hAnsi="仿宋" w:eastAsia="仿宋"/>
                <w:sz w:val="28"/>
                <w:szCs w:val="28"/>
              </w:rPr>
              <w:t>名称</w:t>
            </w:r>
          </w:p>
        </w:tc>
        <w:tc>
          <w:tcPr>
            <w:tcW w:w="1875" w:type="dxa"/>
            <w:shd w:val="clear" w:color="auto" w:fill="EDEDED"/>
            <w:vAlign w:val="center"/>
          </w:tcPr>
          <w:p w14:paraId="08E565EB">
            <w:pPr>
              <w:snapToGrid w:val="0"/>
              <w:spacing w:line="360" w:lineRule="auto"/>
              <w:jc w:val="center"/>
              <w:rPr>
                <w:rFonts w:ascii="仿宋" w:hAnsi="仿宋" w:eastAsia="仿宋"/>
                <w:sz w:val="28"/>
                <w:szCs w:val="28"/>
              </w:rPr>
            </w:pPr>
            <w:r>
              <w:rPr>
                <w:rFonts w:hint="eastAsia" w:ascii="仿宋" w:hAnsi="仿宋" w:eastAsia="仿宋"/>
                <w:sz w:val="28"/>
                <w:szCs w:val="28"/>
              </w:rPr>
              <w:t>标的</w:t>
            </w:r>
          </w:p>
          <w:p w14:paraId="0ED257F5">
            <w:pPr>
              <w:snapToGrid w:val="0"/>
              <w:spacing w:line="360" w:lineRule="auto"/>
              <w:jc w:val="center"/>
              <w:rPr>
                <w:rFonts w:ascii="仿宋" w:hAnsi="仿宋" w:eastAsia="仿宋"/>
                <w:sz w:val="28"/>
                <w:szCs w:val="28"/>
              </w:rPr>
            </w:pPr>
            <w:r>
              <w:rPr>
                <w:rFonts w:hint="eastAsia" w:ascii="仿宋" w:hAnsi="仿宋" w:eastAsia="仿宋"/>
                <w:sz w:val="28"/>
                <w:szCs w:val="28"/>
              </w:rPr>
              <w:t>名称</w:t>
            </w:r>
          </w:p>
        </w:tc>
        <w:tc>
          <w:tcPr>
            <w:tcW w:w="675" w:type="dxa"/>
            <w:shd w:val="clear" w:color="auto" w:fill="EDEDED"/>
            <w:vAlign w:val="center"/>
          </w:tcPr>
          <w:p w14:paraId="715806CC">
            <w:pPr>
              <w:snapToGrid w:val="0"/>
              <w:spacing w:line="360" w:lineRule="auto"/>
              <w:jc w:val="center"/>
              <w:rPr>
                <w:rFonts w:hint="eastAsia" w:ascii="仿宋" w:hAnsi="仿宋" w:eastAsia="仿宋" w:cs="宋体"/>
                <w:sz w:val="28"/>
                <w:szCs w:val="28"/>
                <w:lang w:val="zh-CN" w:eastAsia="zh-CN" w:bidi="zh-CN"/>
              </w:rPr>
            </w:pPr>
            <w:r>
              <w:rPr>
                <w:rFonts w:hint="eastAsia" w:ascii="仿宋" w:hAnsi="仿宋" w:eastAsia="仿宋"/>
                <w:sz w:val="28"/>
                <w:szCs w:val="28"/>
              </w:rPr>
              <w:t>单位</w:t>
            </w:r>
          </w:p>
        </w:tc>
        <w:tc>
          <w:tcPr>
            <w:tcW w:w="652" w:type="dxa"/>
            <w:shd w:val="clear" w:color="auto" w:fill="EDEDED"/>
            <w:vAlign w:val="center"/>
          </w:tcPr>
          <w:p w14:paraId="0BB2960B">
            <w:pPr>
              <w:snapToGrid w:val="0"/>
              <w:spacing w:line="360" w:lineRule="auto"/>
              <w:jc w:val="center"/>
              <w:rPr>
                <w:rFonts w:ascii="仿宋" w:hAnsi="仿宋" w:eastAsia="仿宋"/>
                <w:sz w:val="28"/>
                <w:szCs w:val="28"/>
              </w:rPr>
            </w:pPr>
            <w:r>
              <w:rPr>
                <w:rFonts w:hint="eastAsia" w:ascii="仿宋" w:hAnsi="仿宋" w:eastAsia="仿宋"/>
                <w:sz w:val="28"/>
                <w:szCs w:val="28"/>
              </w:rPr>
              <w:t>数量</w:t>
            </w:r>
          </w:p>
        </w:tc>
        <w:tc>
          <w:tcPr>
            <w:tcW w:w="1553" w:type="dxa"/>
            <w:shd w:val="clear" w:color="auto" w:fill="EDEDED"/>
            <w:vAlign w:val="center"/>
          </w:tcPr>
          <w:p w14:paraId="3A443C2C">
            <w:pPr>
              <w:snapToGrid w:val="0"/>
              <w:spacing w:line="360" w:lineRule="auto"/>
              <w:jc w:val="center"/>
              <w:rPr>
                <w:rFonts w:ascii="仿宋" w:hAnsi="仿宋" w:eastAsia="仿宋"/>
                <w:sz w:val="28"/>
                <w:szCs w:val="28"/>
              </w:rPr>
            </w:pPr>
            <w:r>
              <w:rPr>
                <w:rFonts w:hint="eastAsia" w:ascii="仿宋" w:hAnsi="仿宋" w:eastAsia="仿宋"/>
                <w:sz w:val="28"/>
                <w:szCs w:val="28"/>
              </w:rPr>
              <w:t>分项预算单价（元）</w:t>
            </w:r>
          </w:p>
        </w:tc>
        <w:tc>
          <w:tcPr>
            <w:tcW w:w="1467" w:type="dxa"/>
            <w:shd w:val="clear" w:color="auto" w:fill="EDEDED"/>
            <w:vAlign w:val="center"/>
          </w:tcPr>
          <w:p w14:paraId="6BAB19ED">
            <w:pPr>
              <w:snapToGrid w:val="0"/>
              <w:spacing w:line="360" w:lineRule="auto"/>
              <w:jc w:val="center"/>
              <w:rPr>
                <w:rFonts w:ascii="仿宋" w:hAnsi="仿宋" w:eastAsia="仿宋"/>
                <w:sz w:val="28"/>
                <w:szCs w:val="28"/>
              </w:rPr>
            </w:pPr>
            <w:r>
              <w:rPr>
                <w:rFonts w:hint="eastAsia" w:ascii="仿宋" w:hAnsi="仿宋" w:eastAsia="仿宋"/>
                <w:sz w:val="28"/>
                <w:szCs w:val="28"/>
              </w:rPr>
              <w:t>分项预算总价（元）</w:t>
            </w:r>
          </w:p>
        </w:tc>
        <w:tc>
          <w:tcPr>
            <w:tcW w:w="723" w:type="dxa"/>
            <w:shd w:val="clear" w:color="auto" w:fill="EDEDED"/>
            <w:vAlign w:val="center"/>
          </w:tcPr>
          <w:p w14:paraId="3AFC9585">
            <w:pPr>
              <w:snapToGrid w:val="0"/>
              <w:spacing w:line="360" w:lineRule="auto"/>
              <w:jc w:val="center"/>
              <w:rPr>
                <w:rFonts w:ascii="仿宋" w:hAnsi="仿宋" w:eastAsia="仿宋"/>
                <w:sz w:val="28"/>
                <w:szCs w:val="28"/>
              </w:rPr>
            </w:pPr>
            <w:r>
              <w:rPr>
                <w:rFonts w:hint="eastAsia" w:ascii="仿宋" w:hAnsi="仿宋" w:eastAsia="仿宋"/>
                <w:sz w:val="28"/>
                <w:szCs w:val="28"/>
              </w:rPr>
              <w:t>所属行业</w:t>
            </w:r>
          </w:p>
        </w:tc>
        <w:tc>
          <w:tcPr>
            <w:tcW w:w="592" w:type="dxa"/>
            <w:shd w:val="clear" w:color="auto" w:fill="EDEDED"/>
            <w:vAlign w:val="center"/>
          </w:tcPr>
          <w:p w14:paraId="4316C939">
            <w:pPr>
              <w:snapToGrid w:val="0"/>
              <w:spacing w:line="360" w:lineRule="auto"/>
              <w:jc w:val="center"/>
              <w:rPr>
                <w:rFonts w:ascii="仿宋" w:hAnsi="仿宋" w:eastAsia="仿宋"/>
                <w:sz w:val="28"/>
                <w:szCs w:val="28"/>
              </w:rPr>
            </w:pPr>
            <w:r>
              <w:rPr>
                <w:rFonts w:hint="eastAsia" w:ascii="仿宋" w:hAnsi="仿宋" w:eastAsia="仿宋"/>
                <w:sz w:val="28"/>
                <w:szCs w:val="28"/>
              </w:rPr>
              <w:t>招标技术要求</w:t>
            </w:r>
          </w:p>
        </w:tc>
      </w:tr>
      <w:tr w14:paraId="593A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1" w:hRule="atLeast"/>
          <w:jc w:val="center"/>
        </w:trPr>
        <w:tc>
          <w:tcPr>
            <w:tcW w:w="447" w:type="dxa"/>
            <w:vAlign w:val="center"/>
          </w:tcPr>
          <w:p w14:paraId="413AA79B">
            <w:pPr>
              <w:snapToGrid w:val="0"/>
              <w:spacing w:line="360" w:lineRule="auto"/>
              <w:jc w:val="center"/>
              <w:rPr>
                <w:rFonts w:ascii="仿宋" w:hAnsi="仿宋" w:eastAsia="仿宋"/>
                <w:sz w:val="28"/>
                <w:szCs w:val="28"/>
              </w:rPr>
            </w:pPr>
            <w:r>
              <w:rPr>
                <w:rFonts w:hint="eastAsia" w:ascii="仿宋" w:hAnsi="仿宋" w:eastAsia="仿宋"/>
                <w:sz w:val="28"/>
                <w:szCs w:val="28"/>
              </w:rPr>
              <w:t>1</w:t>
            </w:r>
          </w:p>
        </w:tc>
        <w:tc>
          <w:tcPr>
            <w:tcW w:w="1447" w:type="dxa"/>
            <w:vAlign w:val="center"/>
          </w:tcPr>
          <w:p w14:paraId="3346DC84">
            <w:pPr>
              <w:snapToGrid w:val="0"/>
              <w:spacing w:line="360" w:lineRule="auto"/>
              <w:jc w:val="center"/>
              <w:rPr>
                <w:rFonts w:ascii="仿宋" w:hAnsi="仿宋" w:eastAsia="仿宋"/>
                <w:sz w:val="28"/>
                <w:szCs w:val="28"/>
              </w:rPr>
            </w:pPr>
            <w:r>
              <w:rPr>
                <w:rFonts w:hint="eastAsia" w:ascii="仿宋" w:hAnsi="仿宋" w:eastAsia="仿宋"/>
                <w:sz w:val="28"/>
                <w:szCs w:val="28"/>
              </w:rPr>
              <w:t>△</w:t>
            </w:r>
          </w:p>
        </w:tc>
        <w:tc>
          <w:tcPr>
            <w:tcW w:w="1005" w:type="dxa"/>
            <w:vAlign w:val="center"/>
          </w:tcPr>
          <w:p w14:paraId="770B03BB">
            <w:pPr>
              <w:snapToGrid w:val="0"/>
              <w:spacing w:line="360" w:lineRule="auto"/>
              <w:jc w:val="center"/>
              <w:rPr>
                <w:rFonts w:ascii="仿宋" w:hAnsi="仿宋" w:eastAsia="仿宋"/>
                <w:sz w:val="28"/>
                <w:szCs w:val="28"/>
              </w:rPr>
            </w:pPr>
            <w:r>
              <w:rPr>
                <w:rFonts w:hint="eastAsia" w:ascii="仿宋" w:hAnsi="仿宋" w:eastAsia="仿宋"/>
                <w:sz w:val="28"/>
                <w:szCs w:val="28"/>
              </w:rPr>
              <w:t>拖拉机</w:t>
            </w:r>
          </w:p>
        </w:tc>
        <w:tc>
          <w:tcPr>
            <w:tcW w:w="1875" w:type="dxa"/>
            <w:vAlign w:val="center"/>
          </w:tcPr>
          <w:p w14:paraId="0A127DE4">
            <w:pPr>
              <w:snapToGrid w:val="0"/>
              <w:spacing w:line="360" w:lineRule="auto"/>
              <w:jc w:val="center"/>
              <w:rPr>
                <w:rFonts w:ascii="仿宋" w:hAnsi="仿宋" w:eastAsia="仿宋"/>
                <w:sz w:val="28"/>
                <w:szCs w:val="28"/>
              </w:rPr>
            </w:pPr>
            <w:r>
              <w:rPr>
                <w:rFonts w:hint="eastAsia" w:ascii="仿宋" w:hAnsi="仿宋" w:eastAsia="仿宋"/>
                <w:sz w:val="28"/>
                <w:szCs w:val="28"/>
              </w:rPr>
              <w:t>拖拉机（含五花犁等隔离带开设装备）</w:t>
            </w:r>
          </w:p>
        </w:tc>
        <w:tc>
          <w:tcPr>
            <w:tcW w:w="675" w:type="dxa"/>
            <w:shd w:val="clear" w:color="auto" w:fill="auto"/>
            <w:vAlign w:val="center"/>
          </w:tcPr>
          <w:p w14:paraId="42B34409">
            <w:pPr>
              <w:snapToGrid w:val="0"/>
              <w:spacing w:line="360" w:lineRule="auto"/>
              <w:jc w:val="center"/>
              <w:rPr>
                <w:rFonts w:hint="eastAsia" w:ascii="仿宋" w:hAnsi="仿宋" w:eastAsia="仿宋" w:cs="宋体"/>
                <w:sz w:val="28"/>
                <w:szCs w:val="28"/>
                <w:lang w:val="en-US" w:eastAsia="zh-CN" w:bidi="zh-CN"/>
              </w:rPr>
            </w:pPr>
            <w:r>
              <w:rPr>
                <w:rFonts w:hint="eastAsia" w:ascii="仿宋" w:hAnsi="仿宋" w:eastAsia="仿宋"/>
                <w:sz w:val="28"/>
                <w:szCs w:val="28"/>
                <w:lang w:val="en-US"/>
              </w:rPr>
              <w:t>辆</w:t>
            </w:r>
          </w:p>
        </w:tc>
        <w:tc>
          <w:tcPr>
            <w:tcW w:w="652" w:type="dxa"/>
            <w:vAlign w:val="center"/>
          </w:tcPr>
          <w:p w14:paraId="52579F7C">
            <w:pPr>
              <w:snapToGrid w:val="0"/>
              <w:spacing w:line="360" w:lineRule="auto"/>
              <w:jc w:val="center"/>
              <w:rPr>
                <w:rFonts w:ascii="仿宋" w:hAnsi="仿宋" w:eastAsia="仿宋"/>
                <w:sz w:val="28"/>
                <w:szCs w:val="28"/>
              </w:rPr>
            </w:pPr>
            <w:r>
              <w:rPr>
                <w:rFonts w:hint="eastAsia" w:ascii="仿宋" w:hAnsi="仿宋" w:eastAsia="仿宋"/>
                <w:sz w:val="28"/>
                <w:szCs w:val="28"/>
                <w:lang w:val="en-US"/>
              </w:rPr>
              <w:t>6</w:t>
            </w:r>
          </w:p>
        </w:tc>
        <w:tc>
          <w:tcPr>
            <w:tcW w:w="1553" w:type="dxa"/>
            <w:vAlign w:val="center"/>
          </w:tcPr>
          <w:p w14:paraId="2E047D9E">
            <w:pPr>
              <w:snapToGrid w:val="0"/>
              <w:spacing w:line="360" w:lineRule="auto"/>
              <w:jc w:val="center"/>
              <w:rPr>
                <w:rFonts w:hint="default" w:ascii="仿宋" w:hAnsi="仿宋" w:eastAsia="仿宋"/>
                <w:sz w:val="28"/>
                <w:szCs w:val="28"/>
                <w:lang w:val="en-US" w:eastAsia="zh-CN"/>
              </w:rPr>
            </w:pPr>
            <w:r>
              <w:rPr>
                <w:rFonts w:hint="eastAsia" w:ascii="仿宋" w:hAnsi="仿宋" w:eastAsia="仿宋"/>
                <w:sz w:val="28"/>
                <w:szCs w:val="28"/>
              </w:rPr>
              <w:t>150,000</w:t>
            </w:r>
            <w:r>
              <w:rPr>
                <w:rFonts w:hint="eastAsia" w:ascii="仿宋" w:hAnsi="仿宋" w:eastAsia="仿宋"/>
                <w:sz w:val="28"/>
                <w:szCs w:val="28"/>
                <w:lang w:val="en-US" w:eastAsia="zh-CN"/>
              </w:rPr>
              <w:t>.00</w:t>
            </w:r>
          </w:p>
        </w:tc>
        <w:tc>
          <w:tcPr>
            <w:tcW w:w="1467" w:type="dxa"/>
            <w:vAlign w:val="center"/>
          </w:tcPr>
          <w:p w14:paraId="6A97A0F4">
            <w:pPr>
              <w:snapToGrid w:val="0"/>
              <w:spacing w:line="360" w:lineRule="auto"/>
              <w:jc w:val="both"/>
              <w:rPr>
                <w:rFonts w:hint="default" w:ascii="仿宋" w:hAnsi="仿宋" w:eastAsia="仿宋"/>
                <w:sz w:val="28"/>
                <w:szCs w:val="28"/>
                <w:lang w:val="en-US" w:eastAsia="zh-CN"/>
              </w:rPr>
            </w:pPr>
            <w:r>
              <w:rPr>
                <w:rFonts w:hint="eastAsia" w:ascii="仿宋" w:hAnsi="仿宋" w:eastAsia="仿宋"/>
                <w:sz w:val="28"/>
                <w:szCs w:val="28"/>
              </w:rPr>
              <w:t>900,000</w:t>
            </w:r>
            <w:r>
              <w:rPr>
                <w:rFonts w:hint="eastAsia" w:ascii="仿宋" w:hAnsi="仿宋" w:eastAsia="仿宋"/>
                <w:sz w:val="28"/>
                <w:szCs w:val="28"/>
                <w:lang w:val="en-US" w:eastAsia="zh-CN"/>
              </w:rPr>
              <w:t>.00</w:t>
            </w:r>
          </w:p>
        </w:tc>
        <w:tc>
          <w:tcPr>
            <w:tcW w:w="723" w:type="dxa"/>
            <w:vAlign w:val="center"/>
          </w:tcPr>
          <w:p w14:paraId="2ED343EA">
            <w:pPr>
              <w:snapToGrid w:val="0"/>
              <w:spacing w:line="360" w:lineRule="auto"/>
              <w:jc w:val="center"/>
              <w:rPr>
                <w:rFonts w:ascii="仿宋" w:hAnsi="仿宋" w:eastAsia="仿宋"/>
                <w:sz w:val="28"/>
                <w:szCs w:val="28"/>
              </w:rPr>
            </w:pPr>
            <w:r>
              <w:rPr>
                <w:rFonts w:ascii="仿宋" w:hAnsi="仿宋" w:eastAsia="仿宋"/>
                <w:sz w:val="28"/>
                <w:szCs w:val="28"/>
              </w:rPr>
              <w:t>工业</w:t>
            </w:r>
          </w:p>
        </w:tc>
        <w:tc>
          <w:tcPr>
            <w:tcW w:w="592" w:type="dxa"/>
            <w:vAlign w:val="center"/>
          </w:tcPr>
          <w:p w14:paraId="1E6CCAA4">
            <w:pPr>
              <w:snapToGrid w:val="0"/>
              <w:spacing w:line="360" w:lineRule="auto"/>
              <w:jc w:val="center"/>
              <w:rPr>
                <w:rFonts w:ascii="仿宋" w:hAnsi="仿宋" w:eastAsia="仿宋"/>
                <w:sz w:val="28"/>
                <w:szCs w:val="28"/>
              </w:rPr>
            </w:pPr>
            <w:r>
              <w:rPr>
                <w:rFonts w:ascii="仿宋" w:hAnsi="仿宋" w:eastAsia="仿宋"/>
                <w:sz w:val="28"/>
                <w:szCs w:val="28"/>
              </w:rPr>
              <w:t>详见附表一</w:t>
            </w:r>
          </w:p>
        </w:tc>
      </w:tr>
      <w:tr w14:paraId="14C67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447" w:type="dxa"/>
            <w:vAlign w:val="center"/>
          </w:tcPr>
          <w:p w14:paraId="32D99091">
            <w:pPr>
              <w:snapToGrid w:val="0"/>
              <w:spacing w:line="360" w:lineRule="auto"/>
              <w:jc w:val="center"/>
              <w:rPr>
                <w:rFonts w:ascii="仿宋" w:hAnsi="仿宋" w:eastAsia="仿宋"/>
                <w:sz w:val="28"/>
                <w:szCs w:val="28"/>
              </w:rPr>
            </w:pPr>
            <w:r>
              <w:rPr>
                <w:rFonts w:hint="eastAsia" w:ascii="仿宋" w:hAnsi="仿宋" w:eastAsia="仿宋"/>
                <w:sz w:val="28"/>
                <w:szCs w:val="28"/>
              </w:rPr>
              <w:t>2</w:t>
            </w:r>
          </w:p>
        </w:tc>
        <w:tc>
          <w:tcPr>
            <w:tcW w:w="1447" w:type="dxa"/>
            <w:vAlign w:val="center"/>
          </w:tcPr>
          <w:p w14:paraId="73986157">
            <w:pPr>
              <w:snapToGrid w:val="0"/>
              <w:spacing w:line="360" w:lineRule="auto"/>
              <w:jc w:val="center"/>
              <w:rPr>
                <w:rFonts w:ascii="仿宋" w:hAnsi="仿宋" w:eastAsia="仿宋"/>
                <w:sz w:val="28"/>
                <w:szCs w:val="28"/>
              </w:rPr>
            </w:pPr>
          </w:p>
        </w:tc>
        <w:tc>
          <w:tcPr>
            <w:tcW w:w="1005" w:type="dxa"/>
            <w:vAlign w:val="center"/>
          </w:tcPr>
          <w:p w14:paraId="47DAA363">
            <w:pPr>
              <w:snapToGrid w:val="0"/>
              <w:spacing w:line="360" w:lineRule="auto"/>
              <w:jc w:val="center"/>
              <w:rPr>
                <w:rFonts w:ascii="仿宋" w:hAnsi="仿宋" w:eastAsia="仿宋"/>
                <w:sz w:val="28"/>
                <w:szCs w:val="28"/>
              </w:rPr>
            </w:pPr>
            <w:r>
              <w:rPr>
                <w:rFonts w:hint="eastAsia" w:ascii="仿宋" w:hAnsi="仿宋" w:eastAsia="仿宋"/>
                <w:sz w:val="28"/>
                <w:szCs w:val="28"/>
              </w:rPr>
              <w:t>其他摩</w:t>
            </w:r>
          </w:p>
          <w:p w14:paraId="2A90ED4C">
            <w:pPr>
              <w:snapToGrid w:val="0"/>
              <w:spacing w:line="360" w:lineRule="auto"/>
              <w:jc w:val="center"/>
              <w:rPr>
                <w:rFonts w:ascii="仿宋" w:hAnsi="仿宋" w:eastAsia="仿宋"/>
                <w:sz w:val="28"/>
                <w:szCs w:val="28"/>
              </w:rPr>
            </w:pPr>
            <w:r>
              <w:rPr>
                <w:rFonts w:hint="eastAsia" w:ascii="仿宋" w:hAnsi="仿宋" w:eastAsia="仿宋"/>
                <w:sz w:val="28"/>
                <w:szCs w:val="28"/>
              </w:rPr>
              <w:t>托车</w:t>
            </w:r>
          </w:p>
        </w:tc>
        <w:tc>
          <w:tcPr>
            <w:tcW w:w="1875" w:type="dxa"/>
            <w:vAlign w:val="center"/>
          </w:tcPr>
          <w:p w14:paraId="77702906">
            <w:pPr>
              <w:snapToGrid w:val="0"/>
              <w:spacing w:line="360" w:lineRule="auto"/>
              <w:jc w:val="center"/>
              <w:rPr>
                <w:rFonts w:ascii="仿宋" w:hAnsi="仿宋" w:eastAsia="仿宋"/>
                <w:sz w:val="28"/>
                <w:szCs w:val="28"/>
              </w:rPr>
            </w:pPr>
            <w:r>
              <w:rPr>
                <w:rFonts w:hint="eastAsia" w:ascii="仿宋" w:hAnsi="仿宋" w:eastAsia="仿宋"/>
                <w:sz w:val="28"/>
                <w:szCs w:val="28"/>
              </w:rPr>
              <w:t>火情巡护摩托车</w:t>
            </w:r>
          </w:p>
        </w:tc>
        <w:tc>
          <w:tcPr>
            <w:tcW w:w="675" w:type="dxa"/>
            <w:shd w:val="clear" w:color="auto" w:fill="auto"/>
            <w:vAlign w:val="center"/>
          </w:tcPr>
          <w:p w14:paraId="6DAB8EBF">
            <w:pPr>
              <w:snapToGrid w:val="0"/>
              <w:spacing w:line="360" w:lineRule="auto"/>
              <w:jc w:val="center"/>
              <w:rPr>
                <w:rFonts w:hint="eastAsia" w:ascii="仿宋" w:hAnsi="仿宋" w:eastAsia="仿宋" w:cs="宋体"/>
                <w:sz w:val="28"/>
                <w:szCs w:val="28"/>
                <w:lang w:val="zh-CN" w:eastAsia="zh-CN" w:bidi="zh-CN"/>
              </w:rPr>
            </w:pPr>
            <w:r>
              <w:rPr>
                <w:rFonts w:hint="eastAsia" w:ascii="仿宋" w:hAnsi="仿宋" w:eastAsia="仿宋"/>
                <w:sz w:val="28"/>
                <w:szCs w:val="28"/>
                <w:lang w:val="en-US"/>
              </w:rPr>
              <w:t>辆</w:t>
            </w:r>
          </w:p>
        </w:tc>
        <w:tc>
          <w:tcPr>
            <w:tcW w:w="652" w:type="dxa"/>
            <w:vAlign w:val="center"/>
          </w:tcPr>
          <w:p w14:paraId="225BD08D">
            <w:pPr>
              <w:snapToGrid w:val="0"/>
              <w:spacing w:line="360" w:lineRule="auto"/>
              <w:jc w:val="cente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rPr>
              <w:t>5</w:t>
            </w:r>
          </w:p>
        </w:tc>
        <w:tc>
          <w:tcPr>
            <w:tcW w:w="1553" w:type="dxa"/>
            <w:vAlign w:val="center"/>
          </w:tcPr>
          <w:p w14:paraId="65EB2224">
            <w:pPr>
              <w:snapToGrid w:val="0"/>
              <w:spacing w:line="360" w:lineRule="auto"/>
              <w:jc w:val="center"/>
              <w:rPr>
                <w:rFonts w:hint="default" w:ascii="仿宋" w:hAnsi="仿宋" w:eastAsia="仿宋"/>
                <w:sz w:val="28"/>
                <w:szCs w:val="28"/>
                <w:lang w:val="en-US" w:eastAsia="zh-CN"/>
              </w:rPr>
            </w:pPr>
            <w:r>
              <w:rPr>
                <w:rFonts w:hint="eastAsia" w:ascii="仿宋" w:hAnsi="仿宋" w:eastAsia="仿宋"/>
                <w:sz w:val="28"/>
                <w:szCs w:val="28"/>
              </w:rPr>
              <w:t xml:space="preserve"> 8,000</w:t>
            </w:r>
            <w:r>
              <w:rPr>
                <w:rFonts w:hint="eastAsia" w:ascii="仿宋" w:hAnsi="仿宋" w:eastAsia="仿宋"/>
                <w:sz w:val="28"/>
                <w:szCs w:val="28"/>
                <w:lang w:val="en-US" w:eastAsia="zh-CN"/>
              </w:rPr>
              <w:t>.00</w:t>
            </w:r>
          </w:p>
        </w:tc>
        <w:tc>
          <w:tcPr>
            <w:tcW w:w="1467" w:type="dxa"/>
            <w:vAlign w:val="center"/>
          </w:tcPr>
          <w:p w14:paraId="26CA336A">
            <w:pPr>
              <w:snapToGrid w:val="0"/>
              <w:spacing w:line="360" w:lineRule="auto"/>
              <w:jc w:val="center"/>
              <w:rPr>
                <w:rFonts w:hint="default" w:ascii="仿宋" w:hAnsi="仿宋" w:eastAsia="仿宋"/>
                <w:sz w:val="28"/>
                <w:szCs w:val="28"/>
                <w:lang w:val="en-US" w:eastAsia="zh-CN"/>
              </w:rPr>
            </w:pPr>
            <w:r>
              <w:rPr>
                <w:rFonts w:hint="eastAsia" w:ascii="仿宋" w:hAnsi="仿宋" w:eastAsia="仿宋"/>
                <w:sz w:val="28"/>
                <w:szCs w:val="28"/>
              </w:rPr>
              <w:t>120,000</w:t>
            </w:r>
            <w:r>
              <w:rPr>
                <w:rFonts w:hint="eastAsia" w:ascii="仿宋" w:hAnsi="仿宋" w:eastAsia="仿宋"/>
                <w:sz w:val="28"/>
                <w:szCs w:val="28"/>
                <w:lang w:val="en-US" w:eastAsia="zh-CN"/>
              </w:rPr>
              <w:t>.00</w:t>
            </w:r>
          </w:p>
        </w:tc>
        <w:tc>
          <w:tcPr>
            <w:tcW w:w="723" w:type="dxa"/>
            <w:vAlign w:val="center"/>
          </w:tcPr>
          <w:p w14:paraId="2ED585CB">
            <w:pPr>
              <w:snapToGrid w:val="0"/>
              <w:spacing w:line="360" w:lineRule="auto"/>
              <w:jc w:val="center"/>
              <w:rPr>
                <w:rFonts w:ascii="仿宋" w:hAnsi="仿宋" w:eastAsia="仿宋"/>
                <w:sz w:val="28"/>
                <w:szCs w:val="28"/>
              </w:rPr>
            </w:pPr>
            <w:r>
              <w:rPr>
                <w:rFonts w:ascii="仿宋" w:hAnsi="仿宋" w:eastAsia="仿宋"/>
                <w:sz w:val="28"/>
                <w:szCs w:val="28"/>
              </w:rPr>
              <w:t>工业</w:t>
            </w:r>
          </w:p>
        </w:tc>
        <w:tc>
          <w:tcPr>
            <w:tcW w:w="592" w:type="dxa"/>
            <w:vAlign w:val="center"/>
          </w:tcPr>
          <w:p w14:paraId="6268C1CD">
            <w:pPr>
              <w:snapToGrid w:val="0"/>
              <w:spacing w:line="360" w:lineRule="auto"/>
              <w:jc w:val="center"/>
              <w:rPr>
                <w:rFonts w:ascii="仿宋" w:hAnsi="仿宋" w:eastAsia="仿宋"/>
                <w:sz w:val="28"/>
                <w:szCs w:val="28"/>
              </w:rPr>
            </w:pPr>
            <w:r>
              <w:rPr>
                <w:rFonts w:ascii="仿宋" w:hAnsi="仿宋" w:eastAsia="仿宋"/>
                <w:sz w:val="28"/>
                <w:szCs w:val="28"/>
              </w:rPr>
              <w:t>详见附表二</w:t>
            </w:r>
          </w:p>
        </w:tc>
      </w:tr>
    </w:tbl>
    <w:p w14:paraId="1C610E64">
      <w:pPr>
        <w:adjustRightInd w:val="0"/>
        <w:snapToGrid w:val="0"/>
        <w:spacing w:line="360" w:lineRule="auto"/>
        <w:ind w:firstLine="562" w:firstLineChars="200"/>
        <w:rPr>
          <w:rFonts w:hint="eastAsia" w:ascii="仿宋" w:hAnsi="仿宋" w:eastAsia="仿宋"/>
          <w:b/>
          <w:sz w:val="28"/>
          <w:szCs w:val="28"/>
        </w:rPr>
      </w:pPr>
    </w:p>
    <w:p w14:paraId="1D621C60">
      <w:pPr>
        <w:adjustRightInd w:val="0"/>
        <w:snapToGrid w:val="0"/>
        <w:spacing w:line="360" w:lineRule="auto"/>
        <w:ind w:firstLine="562" w:firstLineChars="200"/>
        <w:rPr>
          <w:rFonts w:hint="eastAsia" w:ascii="仿宋" w:hAnsi="仿宋" w:eastAsia="仿宋"/>
          <w:b/>
          <w:sz w:val="28"/>
          <w:szCs w:val="28"/>
        </w:rPr>
      </w:pPr>
    </w:p>
    <w:p w14:paraId="4D7F97F4">
      <w:pPr>
        <w:adjustRightInd w:val="0"/>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附表</w:t>
      </w:r>
      <w:r>
        <w:rPr>
          <w:rFonts w:hint="eastAsia" w:ascii="仿宋" w:hAnsi="仿宋" w:eastAsia="仿宋"/>
          <w:b/>
          <w:sz w:val="28"/>
          <w:szCs w:val="28"/>
          <w:lang w:val="en-US" w:eastAsia="zh-CN"/>
        </w:rPr>
        <w:t>一</w:t>
      </w:r>
      <w:r>
        <w:rPr>
          <w:rFonts w:hint="eastAsia" w:ascii="仿宋" w:hAnsi="仿宋" w:eastAsia="仿宋"/>
          <w:b/>
          <w:sz w:val="28"/>
          <w:szCs w:val="28"/>
        </w:rPr>
        <w:t>：拖拉机（含五花犁等隔离带开设装备）</w:t>
      </w:r>
      <w:r>
        <w:rPr>
          <w:rFonts w:hint="eastAsia" w:ascii="仿宋" w:hAnsi="仿宋" w:eastAsia="仿宋"/>
          <w:sz w:val="28"/>
          <w:szCs w:val="28"/>
        </w:rPr>
        <w:t xml:space="preserve">  </w:t>
      </w:r>
      <w:r>
        <w:rPr>
          <w:rFonts w:hint="eastAsia" w:ascii="仿宋" w:hAnsi="仿宋" w:eastAsia="仿宋"/>
          <w:b/>
          <w:sz w:val="28"/>
          <w:szCs w:val="28"/>
        </w:rPr>
        <w:t>是否进口：否</w:t>
      </w:r>
    </w:p>
    <w:tbl>
      <w:tblPr>
        <w:tblStyle w:val="21"/>
        <w:tblW w:w="10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7"/>
        <w:gridCol w:w="921"/>
        <w:gridCol w:w="8180"/>
      </w:tblGrid>
      <w:tr w14:paraId="33E47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1387" w:type="dxa"/>
            <w:vAlign w:val="center"/>
          </w:tcPr>
          <w:p w14:paraId="0AC1504D">
            <w:pPr>
              <w:adjustRightInd w:val="0"/>
              <w:snapToGrid w:val="0"/>
              <w:spacing w:line="360" w:lineRule="auto"/>
              <w:jc w:val="center"/>
              <w:rPr>
                <w:rFonts w:ascii="仿宋" w:hAnsi="仿宋" w:eastAsia="仿宋"/>
                <w:sz w:val="28"/>
                <w:szCs w:val="28"/>
              </w:rPr>
            </w:pPr>
            <w:r>
              <w:rPr>
                <w:rFonts w:hint="eastAsia" w:ascii="仿宋" w:hAnsi="仿宋" w:eastAsia="仿宋"/>
                <w:sz w:val="28"/>
                <w:szCs w:val="28"/>
              </w:rPr>
              <w:t>参数性质</w:t>
            </w:r>
          </w:p>
        </w:tc>
        <w:tc>
          <w:tcPr>
            <w:tcW w:w="921" w:type="dxa"/>
            <w:vAlign w:val="center"/>
          </w:tcPr>
          <w:p w14:paraId="67D8330B">
            <w:pPr>
              <w:adjustRightInd w:val="0"/>
              <w:snapToGrid w:val="0"/>
              <w:spacing w:line="360" w:lineRule="auto"/>
              <w:jc w:val="center"/>
              <w:rPr>
                <w:rFonts w:ascii="仿宋" w:hAnsi="仿宋" w:eastAsia="仿宋"/>
                <w:sz w:val="28"/>
                <w:szCs w:val="28"/>
              </w:rPr>
            </w:pPr>
            <w:r>
              <w:rPr>
                <w:rFonts w:hint="eastAsia" w:ascii="仿宋" w:hAnsi="仿宋" w:eastAsia="仿宋"/>
                <w:sz w:val="28"/>
                <w:szCs w:val="28"/>
              </w:rPr>
              <w:t>序号</w:t>
            </w:r>
          </w:p>
        </w:tc>
        <w:tc>
          <w:tcPr>
            <w:tcW w:w="8180" w:type="dxa"/>
            <w:vAlign w:val="center"/>
          </w:tcPr>
          <w:p w14:paraId="4C630CB2">
            <w:pPr>
              <w:adjustRightInd w:val="0"/>
              <w:snapToGrid w:val="0"/>
              <w:spacing w:line="360" w:lineRule="auto"/>
              <w:jc w:val="center"/>
              <w:rPr>
                <w:rFonts w:ascii="仿宋" w:hAnsi="仿宋" w:eastAsia="仿宋"/>
                <w:sz w:val="28"/>
                <w:szCs w:val="28"/>
              </w:rPr>
            </w:pPr>
            <w:r>
              <w:rPr>
                <w:rFonts w:hint="eastAsia" w:ascii="仿宋" w:hAnsi="仿宋" w:eastAsia="仿宋"/>
                <w:sz w:val="28"/>
                <w:szCs w:val="28"/>
              </w:rPr>
              <w:t>具体技术(参数)要求</w:t>
            </w:r>
          </w:p>
        </w:tc>
      </w:tr>
      <w:tr w14:paraId="336F5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4" w:hRule="atLeast"/>
          <w:jc w:val="center"/>
        </w:trPr>
        <w:tc>
          <w:tcPr>
            <w:tcW w:w="1387" w:type="dxa"/>
            <w:vAlign w:val="center"/>
          </w:tcPr>
          <w:p w14:paraId="05767EF5">
            <w:pPr>
              <w:adjustRightInd w:val="0"/>
              <w:snapToGrid w:val="0"/>
              <w:spacing w:line="360" w:lineRule="auto"/>
              <w:jc w:val="center"/>
              <w:rPr>
                <w:rFonts w:ascii="仿宋" w:hAnsi="仿宋" w:eastAsia="仿宋"/>
                <w:sz w:val="28"/>
                <w:szCs w:val="28"/>
              </w:rPr>
            </w:pPr>
          </w:p>
        </w:tc>
        <w:tc>
          <w:tcPr>
            <w:tcW w:w="921" w:type="dxa"/>
            <w:vAlign w:val="center"/>
          </w:tcPr>
          <w:p w14:paraId="2B9E9723">
            <w:pPr>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1</w:t>
            </w:r>
          </w:p>
        </w:tc>
        <w:tc>
          <w:tcPr>
            <w:tcW w:w="8180" w:type="dxa"/>
            <w:vAlign w:val="center"/>
          </w:tcPr>
          <w:p w14:paraId="719FB499">
            <w:pPr>
              <w:pStyle w:val="18"/>
              <w:adjustRightInd w:val="0"/>
              <w:snapToGrid w:val="0"/>
              <w:spacing w:line="360" w:lineRule="auto"/>
              <w:ind w:firstLine="280"/>
              <w:rPr>
                <w:rFonts w:hint="eastAsia" w:ascii="仿宋" w:hAnsi="仿宋" w:eastAsia="仿宋"/>
                <w:sz w:val="28"/>
                <w:szCs w:val="28"/>
                <w:lang w:val="en-US"/>
              </w:rPr>
            </w:pPr>
            <w:r>
              <w:rPr>
                <w:rFonts w:hint="eastAsia" w:ascii="仿宋" w:hAnsi="仿宋" w:eastAsia="仿宋"/>
                <w:sz w:val="28"/>
                <w:szCs w:val="28"/>
                <w:lang w:val="en-US"/>
              </w:rPr>
              <w:t>外形机尺寸:≥4600*2250*3000mm；</w:t>
            </w:r>
          </w:p>
          <w:p w14:paraId="725E0A94">
            <w:pPr>
              <w:pStyle w:val="18"/>
              <w:adjustRightInd w:val="0"/>
              <w:snapToGrid w:val="0"/>
              <w:spacing w:line="360" w:lineRule="auto"/>
              <w:ind w:firstLine="280"/>
              <w:rPr>
                <w:rFonts w:hint="eastAsia" w:ascii="仿宋" w:hAnsi="仿宋" w:eastAsia="仿宋"/>
                <w:sz w:val="28"/>
                <w:szCs w:val="28"/>
                <w:lang w:val="en-US"/>
              </w:rPr>
            </w:pPr>
            <w:r>
              <w:rPr>
                <w:rFonts w:hint="eastAsia" w:ascii="仿宋" w:hAnsi="仿宋" w:eastAsia="仿宋"/>
                <w:sz w:val="28"/>
                <w:szCs w:val="28"/>
                <w:lang w:val="en-US"/>
              </w:rPr>
              <w:t xml:space="preserve">发动机型式：不低于四缸、直列、增压； </w:t>
            </w:r>
          </w:p>
          <w:p w14:paraId="4F8E0C1B">
            <w:pPr>
              <w:pStyle w:val="18"/>
              <w:adjustRightInd w:val="0"/>
              <w:snapToGrid w:val="0"/>
              <w:spacing w:line="360" w:lineRule="auto"/>
              <w:ind w:firstLine="280"/>
              <w:rPr>
                <w:rFonts w:hint="eastAsia" w:ascii="仿宋" w:hAnsi="仿宋" w:eastAsia="仿宋"/>
                <w:sz w:val="28"/>
                <w:szCs w:val="28"/>
                <w:lang w:val="en-US"/>
              </w:rPr>
            </w:pPr>
            <w:r>
              <w:rPr>
                <w:rFonts w:hint="eastAsia" w:ascii="仿宋" w:hAnsi="仿宋" w:eastAsia="仿宋"/>
                <w:sz w:val="28"/>
                <w:szCs w:val="28"/>
                <w:lang w:val="en-US"/>
              </w:rPr>
              <w:t>功率：≥110kw；</w:t>
            </w:r>
          </w:p>
          <w:p w14:paraId="30F6709E">
            <w:pPr>
              <w:pStyle w:val="18"/>
              <w:adjustRightInd w:val="0"/>
              <w:snapToGrid w:val="0"/>
              <w:spacing w:line="360" w:lineRule="auto"/>
              <w:ind w:firstLine="280"/>
              <w:rPr>
                <w:rFonts w:ascii="仿宋" w:hAnsi="仿宋" w:eastAsia="仿宋"/>
                <w:sz w:val="28"/>
                <w:szCs w:val="28"/>
                <w:lang w:val="en-US"/>
              </w:rPr>
            </w:pPr>
            <w:r>
              <w:rPr>
                <w:rFonts w:hint="eastAsia" w:ascii="仿宋" w:hAnsi="仿宋" w:eastAsia="仿宋"/>
                <w:sz w:val="28"/>
                <w:szCs w:val="28"/>
                <w:lang w:val="en-US"/>
              </w:rPr>
              <w:t>额定转速：≥2200r/min</w:t>
            </w:r>
          </w:p>
        </w:tc>
      </w:tr>
      <w:tr w14:paraId="1F65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1387" w:type="dxa"/>
            <w:vAlign w:val="center"/>
          </w:tcPr>
          <w:p w14:paraId="48C759F9">
            <w:pPr>
              <w:adjustRightInd w:val="0"/>
              <w:snapToGrid w:val="0"/>
              <w:spacing w:line="360" w:lineRule="auto"/>
              <w:jc w:val="center"/>
              <w:rPr>
                <w:rFonts w:ascii="仿宋" w:hAnsi="仿宋" w:eastAsia="仿宋"/>
                <w:sz w:val="28"/>
                <w:szCs w:val="28"/>
              </w:rPr>
            </w:pPr>
            <w:r>
              <w:rPr>
                <w:rFonts w:hint="eastAsia" w:ascii="仿宋" w:hAnsi="仿宋" w:eastAsia="仿宋"/>
                <w:sz w:val="28"/>
                <w:szCs w:val="28"/>
              </w:rPr>
              <w:t>说明</w:t>
            </w:r>
          </w:p>
        </w:tc>
        <w:tc>
          <w:tcPr>
            <w:tcW w:w="9101" w:type="dxa"/>
            <w:gridSpan w:val="2"/>
            <w:vAlign w:val="center"/>
          </w:tcPr>
          <w:p w14:paraId="5991B6B2">
            <w:pPr>
              <w:adjustRightInd w:val="0"/>
              <w:snapToGrid w:val="0"/>
              <w:spacing w:line="360" w:lineRule="auto"/>
              <w:rPr>
                <w:rFonts w:ascii="仿宋" w:hAnsi="仿宋" w:eastAsia="仿宋"/>
                <w:sz w:val="28"/>
                <w:szCs w:val="28"/>
              </w:rPr>
            </w:pPr>
            <w:r>
              <w:rPr>
                <w:rFonts w:hint="eastAsia" w:ascii="仿宋" w:hAnsi="仿宋" w:eastAsia="仿宋"/>
                <w:sz w:val="28"/>
                <w:szCs w:val="28"/>
              </w:rPr>
              <w:t>打“★”号条款为实质性条款，若有任何一条负偏离或不满足则导致投标无效。</w:t>
            </w:r>
          </w:p>
        </w:tc>
      </w:tr>
    </w:tbl>
    <w:p w14:paraId="216EE462">
      <w:pPr>
        <w:adjustRightInd w:val="0"/>
        <w:snapToGrid w:val="0"/>
        <w:spacing w:line="360" w:lineRule="auto"/>
        <w:ind w:firstLine="562" w:firstLineChars="200"/>
        <w:rPr>
          <w:rFonts w:hint="eastAsia" w:ascii="仿宋" w:hAnsi="仿宋" w:eastAsia="仿宋"/>
          <w:b/>
          <w:sz w:val="28"/>
          <w:szCs w:val="28"/>
        </w:rPr>
      </w:pPr>
    </w:p>
    <w:p w14:paraId="1DFC5D3A">
      <w:pPr>
        <w:adjustRightInd w:val="0"/>
        <w:snapToGrid w:val="0"/>
        <w:spacing w:line="360" w:lineRule="auto"/>
        <w:ind w:firstLine="562" w:firstLineChars="200"/>
        <w:rPr>
          <w:rFonts w:hint="eastAsia" w:ascii="仿宋" w:hAnsi="仿宋" w:eastAsia="仿宋"/>
          <w:b/>
          <w:sz w:val="28"/>
          <w:szCs w:val="28"/>
        </w:rPr>
      </w:pPr>
    </w:p>
    <w:p w14:paraId="2194E30B">
      <w:pPr>
        <w:adjustRightInd w:val="0"/>
        <w:snapToGrid w:val="0"/>
        <w:spacing w:line="360" w:lineRule="auto"/>
        <w:ind w:firstLine="562" w:firstLineChars="200"/>
        <w:rPr>
          <w:rFonts w:hint="eastAsia" w:ascii="仿宋" w:hAnsi="仿宋" w:eastAsia="仿宋"/>
          <w:b/>
          <w:sz w:val="28"/>
          <w:szCs w:val="28"/>
        </w:rPr>
      </w:pPr>
    </w:p>
    <w:p w14:paraId="5447D880">
      <w:pPr>
        <w:adjustRightInd w:val="0"/>
        <w:snapToGrid w:val="0"/>
        <w:spacing w:line="360" w:lineRule="auto"/>
        <w:ind w:firstLine="562" w:firstLineChars="200"/>
        <w:rPr>
          <w:rFonts w:hint="eastAsia" w:ascii="仿宋" w:hAnsi="仿宋" w:eastAsia="仿宋"/>
          <w:b/>
          <w:sz w:val="28"/>
          <w:szCs w:val="28"/>
        </w:rPr>
      </w:pPr>
    </w:p>
    <w:p w14:paraId="4788DE58">
      <w:pPr>
        <w:adjustRightInd w:val="0"/>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附表二：火情巡护摩托车</w:t>
      </w:r>
      <w:r>
        <w:rPr>
          <w:rFonts w:hint="eastAsia" w:ascii="仿宋" w:hAnsi="仿宋" w:eastAsia="仿宋"/>
          <w:sz w:val="28"/>
          <w:szCs w:val="28"/>
        </w:rPr>
        <w:t xml:space="preserve">  </w:t>
      </w:r>
      <w:r>
        <w:rPr>
          <w:rFonts w:hint="eastAsia" w:ascii="仿宋" w:hAnsi="仿宋" w:eastAsia="仿宋"/>
          <w:b/>
          <w:sz w:val="28"/>
          <w:szCs w:val="28"/>
        </w:rPr>
        <w:t>是否进口：否</w:t>
      </w:r>
    </w:p>
    <w:tbl>
      <w:tblPr>
        <w:tblStyle w:val="21"/>
        <w:tblW w:w="10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7"/>
        <w:gridCol w:w="921"/>
        <w:gridCol w:w="7850"/>
      </w:tblGrid>
      <w:tr w14:paraId="3CED1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1387" w:type="dxa"/>
            <w:vAlign w:val="center"/>
          </w:tcPr>
          <w:p w14:paraId="4AE4DFE0">
            <w:pPr>
              <w:adjustRightInd w:val="0"/>
              <w:snapToGrid w:val="0"/>
              <w:spacing w:line="500" w:lineRule="exact"/>
              <w:jc w:val="center"/>
              <w:rPr>
                <w:rFonts w:ascii="仿宋" w:hAnsi="仿宋" w:eastAsia="仿宋"/>
                <w:sz w:val="28"/>
                <w:szCs w:val="28"/>
              </w:rPr>
            </w:pPr>
            <w:r>
              <w:rPr>
                <w:rFonts w:hint="eastAsia" w:ascii="仿宋" w:hAnsi="仿宋" w:eastAsia="仿宋"/>
                <w:sz w:val="28"/>
                <w:szCs w:val="28"/>
              </w:rPr>
              <w:t>参数性质</w:t>
            </w:r>
          </w:p>
        </w:tc>
        <w:tc>
          <w:tcPr>
            <w:tcW w:w="921" w:type="dxa"/>
            <w:vAlign w:val="center"/>
          </w:tcPr>
          <w:p w14:paraId="102D766E">
            <w:pPr>
              <w:adjustRightInd w:val="0"/>
              <w:snapToGrid w:val="0"/>
              <w:spacing w:line="500" w:lineRule="exact"/>
              <w:jc w:val="center"/>
              <w:rPr>
                <w:rFonts w:ascii="仿宋" w:hAnsi="仿宋" w:eastAsia="仿宋"/>
                <w:sz w:val="28"/>
                <w:szCs w:val="28"/>
              </w:rPr>
            </w:pPr>
            <w:r>
              <w:rPr>
                <w:rFonts w:hint="eastAsia" w:ascii="仿宋" w:hAnsi="仿宋" w:eastAsia="仿宋"/>
                <w:sz w:val="28"/>
                <w:szCs w:val="28"/>
              </w:rPr>
              <w:t>序号</w:t>
            </w:r>
          </w:p>
        </w:tc>
        <w:tc>
          <w:tcPr>
            <w:tcW w:w="7850" w:type="dxa"/>
            <w:vAlign w:val="center"/>
          </w:tcPr>
          <w:p w14:paraId="63AFD537">
            <w:pPr>
              <w:adjustRightInd w:val="0"/>
              <w:snapToGrid w:val="0"/>
              <w:spacing w:line="500" w:lineRule="exact"/>
              <w:jc w:val="center"/>
              <w:rPr>
                <w:rFonts w:ascii="仿宋" w:hAnsi="仿宋" w:eastAsia="仿宋"/>
                <w:sz w:val="28"/>
                <w:szCs w:val="28"/>
              </w:rPr>
            </w:pPr>
            <w:r>
              <w:rPr>
                <w:rFonts w:hint="eastAsia" w:ascii="仿宋" w:hAnsi="仿宋" w:eastAsia="仿宋"/>
                <w:sz w:val="28"/>
                <w:szCs w:val="28"/>
              </w:rPr>
              <w:t>具体技术(参数)要求</w:t>
            </w:r>
          </w:p>
        </w:tc>
      </w:tr>
      <w:tr w14:paraId="14179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4" w:hRule="atLeast"/>
          <w:jc w:val="center"/>
        </w:trPr>
        <w:tc>
          <w:tcPr>
            <w:tcW w:w="1387" w:type="dxa"/>
            <w:vAlign w:val="center"/>
          </w:tcPr>
          <w:p w14:paraId="0C199248">
            <w:pPr>
              <w:adjustRightInd w:val="0"/>
              <w:snapToGrid w:val="0"/>
              <w:spacing w:line="500" w:lineRule="exact"/>
              <w:jc w:val="center"/>
              <w:rPr>
                <w:rFonts w:ascii="仿宋" w:hAnsi="仿宋" w:eastAsia="仿宋"/>
                <w:sz w:val="28"/>
                <w:szCs w:val="28"/>
              </w:rPr>
            </w:pPr>
          </w:p>
        </w:tc>
        <w:tc>
          <w:tcPr>
            <w:tcW w:w="921" w:type="dxa"/>
            <w:vAlign w:val="center"/>
          </w:tcPr>
          <w:p w14:paraId="09EA0BB9">
            <w:pPr>
              <w:adjustRightInd w:val="0"/>
              <w:snapToGrid w:val="0"/>
              <w:spacing w:line="500" w:lineRule="exact"/>
              <w:jc w:val="center"/>
              <w:rPr>
                <w:rFonts w:ascii="仿宋" w:hAnsi="仿宋" w:eastAsia="仿宋"/>
                <w:sz w:val="28"/>
                <w:szCs w:val="28"/>
                <w:lang w:val="en-US"/>
              </w:rPr>
            </w:pPr>
            <w:r>
              <w:rPr>
                <w:rFonts w:hint="eastAsia" w:ascii="仿宋" w:hAnsi="仿宋" w:eastAsia="仿宋"/>
                <w:sz w:val="28"/>
                <w:szCs w:val="28"/>
                <w:lang w:val="en-US"/>
              </w:rPr>
              <w:t>1</w:t>
            </w:r>
          </w:p>
        </w:tc>
        <w:tc>
          <w:tcPr>
            <w:tcW w:w="7850" w:type="dxa"/>
            <w:vAlign w:val="center"/>
          </w:tcPr>
          <w:p w14:paraId="26CB8A7F">
            <w:pPr>
              <w:pStyle w:val="18"/>
              <w:adjustRightInd w:val="0"/>
              <w:snapToGrid w:val="0"/>
              <w:spacing w:line="500" w:lineRule="exact"/>
              <w:ind w:firstLine="280"/>
              <w:rPr>
                <w:rFonts w:ascii="仿宋" w:hAnsi="仿宋" w:eastAsia="仿宋"/>
                <w:sz w:val="28"/>
                <w:szCs w:val="28"/>
                <w:lang w:val="en-US"/>
              </w:rPr>
            </w:pPr>
            <w:r>
              <w:rPr>
                <w:rFonts w:hint="eastAsia" w:ascii="仿宋" w:hAnsi="仿宋" w:eastAsia="仿宋"/>
                <w:sz w:val="28"/>
                <w:szCs w:val="28"/>
                <w:lang w:val="en-US"/>
              </w:rPr>
              <w:t>发动机排量：≥120ml</w:t>
            </w:r>
            <w:r>
              <w:rPr>
                <w:rFonts w:hint="eastAsia" w:ascii="仿宋" w:hAnsi="仿宋" w:eastAsia="仿宋"/>
                <w:sz w:val="28"/>
                <w:szCs w:val="28"/>
                <w:lang w:val="en-US" w:eastAsia="zh-CN"/>
              </w:rPr>
              <w:t>；</w:t>
            </w:r>
            <w:r>
              <w:rPr>
                <w:rFonts w:hint="eastAsia" w:ascii="仿宋" w:hAnsi="仿宋" w:eastAsia="仿宋"/>
                <w:sz w:val="28"/>
                <w:szCs w:val="28"/>
                <w:lang w:val="en-US"/>
              </w:rPr>
              <w:t>功率：≥7.2kw；轴距≥1250mm，轮胎规格：前2.75-18 后3.50-16，整车整备质量≥120kg，最高时速≥85km/h，制动方式：前轮盘式；后轮鼓式；整车外形尺寸（长*宽*高）：≥2000*730*1100mm</w:t>
            </w:r>
          </w:p>
        </w:tc>
      </w:tr>
      <w:tr w14:paraId="52CE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1387" w:type="dxa"/>
            <w:vAlign w:val="center"/>
          </w:tcPr>
          <w:p w14:paraId="2E9AEB9B">
            <w:pPr>
              <w:adjustRightInd w:val="0"/>
              <w:snapToGrid w:val="0"/>
              <w:spacing w:line="500" w:lineRule="exact"/>
              <w:jc w:val="center"/>
              <w:rPr>
                <w:rFonts w:ascii="仿宋" w:hAnsi="仿宋" w:eastAsia="仿宋"/>
                <w:sz w:val="28"/>
                <w:szCs w:val="28"/>
              </w:rPr>
            </w:pPr>
            <w:r>
              <w:rPr>
                <w:rFonts w:hint="eastAsia" w:ascii="仿宋" w:hAnsi="仿宋" w:eastAsia="仿宋"/>
                <w:sz w:val="28"/>
                <w:szCs w:val="28"/>
              </w:rPr>
              <w:t>说明</w:t>
            </w:r>
          </w:p>
        </w:tc>
        <w:tc>
          <w:tcPr>
            <w:tcW w:w="8771" w:type="dxa"/>
            <w:gridSpan w:val="2"/>
            <w:vAlign w:val="center"/>
          </w:tcPr>
          <w:p w14:paraId="7ABADD7A">
            <w:pPr>
              <w:adjustRightInd w:val="0"/>
              <w:snapToGrid w:val="0"/>
              <w:spacing w:line="500" w:lineRule="exact"/>
              <w:rPr>
                <w:rFonts w:ascii="仿宋" w:hAnsi="仿宋" w:eastAsia="仿宋"/>
                <w:sz w:val="28"/>
                <w:szCs w:val="28"/>
              </w:rPr>
            </w:pPr>
            <w:r>
              <w:rPr>
                <w:rFonts w:hint="eastAsia" w:ascii="仿宋" w:hAnsi="仿宋" w:eastAsia="仿宋"/>
                <w:sz w:val="28"/>
                <w:szCs w:val="28"/>
              </w:rPr>
              <w:t>打“★”号条款为实质性条款，若有任何一条负偏离或不满足则导致投标无效。</w:t>
            </w:r>
          </w:p>
        </w:tc>
      </w:tr>
    </w:tbl>
    <w:p w14:paraId="12287680">
      <w:pPr>
        <w:adjustRightInd w:val="0"/>
        <w:snapToGrid w:val="0"/>
        <w:spacing w:before="44" w:line="360" w:lineRule="auto"/>
        <w:ind w:right="-8" w:firstLine="562" w:firstLineChars="200"/>
        <w:rPr>
          <w:rFonts w:ascii="仿宋" w:hAnsi="仿宋" w:eastAsia="仿宋"/>
          <w:b/>
          <w:sz w:val="28"/>
          <w:szCs w:val="28"/>
        </w:rPr>
      </w:pPr>
      <w:r>
        <w:rPr>
          <w:rFonts w:hint="eastAsia" w:ascii="仿宋" w:hAnsi="仿宋" w:eastAsia="仿宋"/>
          <w:b/>
          <w:sz w:val="28"/>
          <w:szCs w:val="28"/>
        </w:rPr>
        <w:t>注:</w:t>
      </w:r>
    </w:p>
    <w:p w14:paraId="7A5576C9">
      <w:pPr>
        <w:adjustRightInd w:val="0"/>
        <w:snapToGrid w:val="0"/>
        <w:spacing w:before="44" w:line="360" w:lineRule="auto"/>
        <w:ind w:right="-8" w:firstLine="281" w:firstLineChars="100"/>
        <w:rPr>
          <w:rFonts w:ascii="仿宋" w:hAnsi="仿宋" w:eastAsia="仿宋"/>
          <w:b/>
          <w:sz w:val="28"/>
          <w:szCs w:val="28"/>
        </w:rPr>
      </w:pPr>
      <w:r>
        <w:rPr>
          <w:rFonts w:hint="eastAsia" w:ascii="仿宋" w:hAnsi="仿宋" w:eastAsia="仿宋"/>
          <w:b/>
          <w:sz w:val="28"/>
          <w:szCs w:val="28"/>
        </w:rPr>
        <w:t>1、本项目</w:t>
      </w:r>
      <w:r>
        <w:rPr>
          <w:rFonts w:hint="eastAsia" w:ascii="仿宋" w:hAnsi="仿宋" w:eastAsia="仿宋"/>
          <w:b/>
          <w:color w:val="FF0000"/>
          <w:sz w:val="28"/>
          <w:szCs w:val="28"/>
          <w:u w:val="double"/>
        </w:rPr>
        <w:t>拖拉机（含五花犁等隔离带开设装备）</w:t>
      </w:r>
      <w:r>
        <w:rPr>
          <w:rFonts w:hint="eastAsia" w:ascii="仿宋" w:hAnsi="仿宋" w:eastAsia="仿宋"/>
          <w:b/>
          <w:sz w:val="28"/>
          <w:szCs w:val="28"/>
        </w:rPr>
        <w:t>为核心产品，要求</w:t>
      </w:r>
      <w:r>
        <w:rPr>
          <w:rFonts w:hint="eastAsia" w:ascii="仿宋" w:hAnsi="仿宋" w:eastAsia="仿宋"/>
          <w:b/>
          <w:color w:val="FF0000"/>
          <w:sz w:val="28"/>
          <w:szCs w:val="28"/>
          <w:u w:val="double"/>
        </w:rPr>
        <w:t>拖拉机（含五花犁等隔离带开设装备）</w:t>
      </w:r>
      <w:r>
        <w:rPr>
          <w:rFonts w:hint="eastAsia" w:ascii="仿宋" w:hAnsi="仿宋" w:eastAsia="仿宋"/>
          <w:b/>
          <w:sz w:val="28"/>
          <w:szCs w:val="28"/>
        </w:rPr>
        <w:t>必须满足</w:t>
      </w:r>
      <w:r>
        <w:rPr>
          <w:rFonts w:ascii="仿宋" w:hAnsi="仿宋" w:eastAsia="仿宋"/>
          <w:b/>
          <w:sz w:val="28"/>
          <w:szCs w:val="28"/>
        </w:rPr>
        <w:t>3个（含3个）品牌（如多个供应商投标相同品牌产品时，按《关于多家代理商代理一家制造商的产品参加投标如何计算供应商家数的复函》执行（同一品牌同一型号产品只能由一家供应商参加，如果有多家代理商参加同一品牌同一型号产品投标的，将作为一个供应商计算），否则作废标处理。</w:t>
      </w:r>
    </w:p>
    <w:p w14:paraId="16CCAD1D">
      <w:pPr>
        <w:adjustRightInd w:val="0"/>
        <w:snapToGrid w:val="0"/>
        <w:spacing w:before="44" w:line="360" w:lineRule="auto"/>
        <w:ind w:right="-8" w:firstLine="281" w:firstLineChars="100"/>
        <w:rPr>
          <w:rFonts w:hint="eastAsia" w:ascii="仿宋" w:hAnsi="仿宋" w:eastAsia="仿宋"/>
          <w:b/>
          <w:sz w:val="28"/>
          <w:szCs w:val="28"/>
        </w:rPr>
      </w:pPr>
      <w:r>
        <w:rPr>
          <w:rFonts w:hint="eastAsia" w:ascii="仿宋" w:hAnsi="仿宋" w:eastAsia="仿宋"/>
          <w:b/>
          <w:sz w:val="28"/>
          <w:szCs w:val="28"/>
        </w:rPr>
        <w:t>2、请投标单位注意填写投标参数不要直接复制招标文件所给的参数，必须填写具体数值。例：招标文件参数给定数值≥3，投标文件中应填3、4、5...（具体数值）。</w:t>
      </w:r>
    </w:p>
    <w:p w14:paraId="5C2DA547">
      <w:pPr>
        <w:adjustRightInd w:val="0"/>
        <w:snapToGrid w:val="0"/>
        <w:spacing w:before="44" w:line="360" w:lineRule="auto"/>
        <w:ind w:right="-8" w:firstLine="281" w:firstLineChars="100"/>
        <w:rPr>
          <w:rFonts w:hint="eastAsia" w:ascii="仿宋" w:hAnsi="仿宋" w:eastAsia="仿宋"/>
          <w:b/>
          <w:sz w:val="28"/>
          <w:szCs w:val="28"/>
        </w:rPr>
      </w:pPr>
      <w:r>
        <w:rPr>
          <w:rFonts w:hint="eastAsia" w:ascii="仿宋" w:hAnsi="仿宋" w:eastAsia="仿宋"/>
          <w:b/>
          <w:sz w:val="28"/>
          <w:szCs w:val="28"/>
        </w:rPr>
        <w:t>打“★”号条款为实质性条款，若有任何一条负偏离或不满足则投标无效。</w:t>
      </w:r>
    </w:p>
    <w:p w14:paraId="248CB81B">
      <w:pPr>
        <w:adjustRightInd w:val="0"/>
        <w:snapToGrid w:val="0"/>
        <w:spacing w:before="44" w:line="360" w:lineRule="auto"/>
        <w:ind w:right="-8" w:firstLine="281" w:firstLineChars="100"/>
        <w:rPr>
          <w:rFonts w:hint="eastAsia" w:ascii="仿宋" w:hAnsi="仿宋" w:eastAsia="仿宋"/>
          <w:b/>
          <w:sz w:val="28"/>
          <w:szCs w:val="28"/>
        </w:rPr>
      </w:pPr>
      <w:r>
        <w:rPr>
          <w:rFonts w:hint="eastAsia" w:ascii="仿宋" w:hAnsi="仿宋" w:eastAsia="仿宋"/>
          <w:b/>
          <w:sz w:val="28"/>
          <w:szCs w:val="28"/>
        </w:rPr>
        <w:t>非“★”号条款为非实质性条款，单项产品超过三条（含三条）不满足非★号条款要求的投标无效。</w:t>
      </w:r>
    </w:p>
    <w:p w14:paraId="497271CF">
      <w:pPr>
        <w:adjustRightInd w:val="0"/>
        <w:snapToGrid w:val="0"/>
        <w:spacing w:before="44" w:line="360" w:lineRule="auto"/>
        <w:ind w:right="-8" w:firstLine="281" w:firstLineChars="100"/>
        <w:rPr>
          <w:rFonts w:ascii="仿宋" w:hAnsi="仿宋" w:eastAsia="仿宋"/>
          <w:b/>
          <w:sz w:val="28"/>
          <w:szCs w:val="28"/>
        </w:rPr>
      </w:pPr>
    </w:p>
    <w:p w14:paraId="568C2494">
      <w:pPr>
        <w:adjustRightInd w:val="0"/>
        <w:snapToGrid w:val="0"/>
        <w:spacing w:before="44" w:line="360" w:lineRule="auto"/>
        <w:ind w:right="-8" w:firstLine="281" w:firstLineChars="100"/>
        <w:rPr>
          <w:rFonts w:ascii="仿宋" w:hAnsi="仿宋" w:eastAsia="仿宋"/>
          <w:b/>
          <w:sz w:val="28"/>
          <w:szCs w:val="28"/>
        </w:rPr>
      </w:pPr>
    </w:p>
    <w:p w14:paraId="03CF9E6C">
      <w:pPr>
        <w:adjustRightInd w:val="0"/>
        <w:snapToGrid w:val="0"/>
        <w:spacing w:before="44" w:line="360" w:lineRule="auto"/>
        <w:ind w:right="-8" w:firstLine="281" w:firstLineChars="100"/>
        <w:rPr>
          <w:rFonts w:ascii="仿宋" w:hAnsi="仿宋" w:eastAsia="仿宋"/>
          <w:b/>
          <w:sz w:val="28"/>
          <w:szCs w:val="28"/>
        </w:rPr>
      </w:pPr>
    </w:p>
    <w:p w14:paraId="75C00B4B">
      <w:pPr>
        <w:adjustRightInd w:val="0"/>
        <w:snapToGrid w:val="0"/>
        <w:spacing w:before="44" w:line="360" w:lineRule="auto"/>
        <w:ind w:right="-8" w:firstLine="281" w:firstLineChars="100"/>
        <w:rPr>
          <w:rFonts w:ascii="仿宋" w:hAnsi="仿宋" w:eastAsia="仿宋"/>
          <w:b/>
          <w:sz w:val="28"/>
          <w:szCs w:val="28"/>
        </w:rPr>
      </w:pPr>
    </w:p>
    <w:p w14:paraId="647075E0">
      <w:pPr>
        <w:adjustRightInd w:val="0"/>
        <w:snapToGrid w:val="0"/>
        <w:spacing w:before="44" w:line="360" w:lineRule="auto"/>
        <w:ind w:right="-8" w:firstLine="281" w:firstLineChars="100"/>
        <w:jc w:val="center"/>
        <w:rPr>
          <w:rFonts w:ascii="仿宋" w:hAnsi="仿宋" w:eastAsia="仿宋"/>
          <w:b/>
          <w:sz w:val="28"/>
          <w:szCs w:val="28"/>
        </w:rPr>
      </w:pPr>
      <w:r>
        <w:rPr>
          <w:rFonts w:ascii="仿宋" w:hAnsi="仿宋" w:eastAsia="仿宋"/>
          <w:b/>
          <w:sz w:val="28"/>
          <w:szCs w:val="28"/>
        </w:rPr>
        <w:t>第</w:t>
      </w:r>
      <w:r>
        <w:rPr>
          <w:rFonts w:hint="eastAsia" w:ascii="仿宋" w:hAnsi="仿宋" w:eastAsia="仿宋"/>
          <w:b/>
          <w:sz w:val="28"/>
          <w:szCs w:val="28"/>
        </w:rPr>
        <w:t>五章  投标人应当提交的资格、资信证明文件</w:t>
      </w:r>
    </w:p>
    <w:p w14:paraId="1A860B22">
      <w:pPr>
        <w:pStyle w:val="8"/>
        <w:adjustRightInd w:val="0"/>
        <w:snapToGrid w:val="0"/>
        <w:spacing w:line="360" w:lineRule="auto"/>
        <w:ind w:firstLine="562" w:firstLineChars="200"/>
        <w:rPr>
          <w:rFonts w:ascii="仿宋" w:hAnsi="仿宋" w:eastAsia="仿宋"/>
          <w:b/>
          <w:sz w:val="28"/>
          <w:szCs w:val="28"/>
        </w:rPr>
      </w:pPr>
    </w:p>
    <w:p w14:paraId="0C9A3D5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投标人应提交证明其有资格参加投标和中标后有能力履行合同的相关文件，并作为其投标文件的一部分，所有文件必须真实可靠、不得伪造，否则将按相关规定予以处罚。</w:t>
      </w:r>
    </w:p>
    <w:p w14:paraId="02223CF3">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1.法人或者其他组织的营业执照等证明文件，自然人的身份证明：</w:t>
      </w:r>
    </w:p>
    <w:p w14:paraId="5E018E2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法人包括企业法人、机关法人、事业单位法人和社会团体法人；其他组织主要包括合伙企业、非企业专业服务机构、个体工商户、农村承包经营户；自然人是指《中华人民共和国民法通则》（以下简称《民法通则》）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3CE25569">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490167C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2.投标人应符合《中华人民共和国政府采购法》第二十二条规定的条件，提供标准格式的《资格承诺函》。</w:t>
      </w:r>
    </w:p>
    <w:p w14:paraId="782D684D">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3.信用记录查询</w:t>
      </w:r>
    </w:p>
    <w:p w14:paraId="428B4BC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（1）查询渠道：通过“信用中国”网站(www.creditchina.gov.cn)和“中国政府采购网”（www.ccgp.gov.cn）进行查询；</w:t>
      </w:r>
    </w:p>
    <w:p w14:paraId="2E9C6F1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（2）查询截止时点：本项目资格审查时查询；</w:t>
      </w:r>
    </w:p>
    <w:p w14:paraId="594AF6B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（3）查询记录：对列入失信被执行人、重大税收违法案件当事人名单、政府采购严重违法失信行为记录名单、信用报告进行查询；</w:t>
      </w:r>
    </w:p>
    <w:p w14:paraId="3E5E2EFD">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招标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41C6AE6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5.按照招标文件要求，投标人应当提交的资格、资信证明文件。</w:t>
      </w:r>
    </w:p>
    <w:p w14:paraId="11F3D846">
      <w:pPr>
        <w:rPr>
          <w:rFonts w:hint="eastAsia" w:ascii="仿宋" w:hAnsi="仿宋" w:eastAsia="仿宋"/>
          <w:b/>
          <w:sz w:val="28"/>
          <w:szCs w:val="28"/>
        </w:rPr>
      </w:pPr>
      <w:r>
        <w:rPr>
          <w:rFonts w:hint="eastAsia" w:ascii="仿宋" w:hAnsi="仿宋" w:eastAsia="仿宋"/>
          <w:b/>
          <w:sz w:val="28"/>
          <w:szCs w:val="28"/>
        </w:rPr>
        <w:br w:type="page"/>
      </w:r>
    </w:p>
    <w:p w14:paraId="6D6DBA1E">
      <w:pPr>
        <w:pStyle w:val="8"/>
        <w:adjustRightInd w:val="0"/>
        <w:snapToGrid w:val="0"/>
        <w:spacing w:line="360" w:lineRule="auto"/>
        <w:ind w:firstLine="562" w:firstLineChars="200"/>
        <w:jc w:val="center"/>
        <w:rPr>
          <w:rFonts w:ascii="仿宋" w:hAnsi="仿宋" w:eastAsia="仿宋"/>
          <w:b/>
          <w:sz w:val="28"/>
          <w:szCs w:val="28"/>
        </w:rPr>
      </w:pPr>
      <w:r>
        <w:rPr>
          <w:rFonts w:hint="eastAsia" w:ascii="仿宋" w:hAnsi="仿宋" w:eastAsia="仿宋"/>
          <w:b/>
          <w:sz w:val="28"/>
          <w:szCs w:val="28"/>
        </w:rPr>
        <w:t>第六章、评审</w:t>
      </w:r>
    </w:p>
    <w:p w14:paraId="360C8B93">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一、评审要求</w:t>
      </w:r>
    </w:p>
    <w:p w14:paraId="4B2A756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1.评标方法</w:t>
      </w:r>
    </w:p>
    <w:p w14:paraId="3E2023B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综合评分法,是指投标文件满足招标文件全部实质性要求，且按照评审因素的量化指标评审得分最高的投标人为中标候选人的评标方法（最低报价不是中标的唯一依据）</w:t>
      </w:r>
    </w:p>
    <w:p w14:paraId="267B2F1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2.评标原则</w:t>
      </w:r>
    </w:p>
    <w:p w14:paraId="7EF0C99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2.1评标活动遵循公平、公正、科学和择优的原则，以招标文件和投标文件为评标的基本依据，并按照招标文件规定的评标方法和评标标准进行评标。</w:t>
      </w:r>
    </w:p>
    <w:p w14:paraId="6E459B3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2.2具体评标事项由评标委员会负责，并按招标文件的规定办法进行评审。</w:t>
      </w:r>
    </w:p>
    <w:p w14:paraId="140B14B9">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2.3合格投标人不足三家的，不得评标。</w:t>
      </w:r>
    </w:p>
    <w:p w14:paraId="1D736F1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3.评标委员会</w:t>
      </w:r>
    </w:p>
    <w:p w14:paraId="62ACC85E">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3.1评标委员会由招标人代表和有关技术、经济等方面的专家组成，成员人数为5人及以上单数，其中技术、经济等方面的评审专家不得少于成员总数的三分之二。</w:t>
      </w:r>
    </w:p>
    <w:p w14:paraId="12DC431D">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3.2评标委员会成员有下列情形之一的，应当回避：</w:t>
      </w:r>
    </w:p>
    <w:p w14:paraId="445B4227">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（1）参加采购活动前三年内,与投标人存在劳动关系,或者担任过投标人的董事、监事,或者是投标人的控股股东或实际控制人；</w:t>
      </w:r>
    </w:p>
    <w:p w14:paraId="0B742CB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（2）与投标人的法定代表人或者负责人有夫妻、直系血亲、三代以内旁系血亲或者近姻亲关系；</w:t>
      </w:r>
    </w:p>
    <w:p w14:paraId="6A2B4A9E">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（3）与投标人有其他可能影响政府采购活动公平、公正进行的关系；</w:t>
      </w:r>
    </w:p>
    <w:p w14:paraId="6243DF6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3.3评标委员会负责具体评标事务，并独立履行下列职责：</w:t>
      </w:r>
    </w:p>
    <w:p w14:paraId="496413A5">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（1）审查、评价投标文件是否符合招标文件的商务、技术等实质性要求；</w:t>
      </w:r>
    </w:p>
    <w:p w14:paraId="4FC15AC9">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（2）要求投标人对投标文件有关事项作出澄清或者说明；</w:t>
      </w:r>
    </w:p>
    <w:p w14:paraId="4608B3E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（3）对投标文件进行比较和评价；</w:t>
      </w:r>
    </w:p>
    <w:p w14:paraId="46D546D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（4）确定中标候选人名单，以及根据招标人委托直接确定中标单位；</w:t>
      </w:r>
    </w:p>
    <w:p w14:paraId="7068D240">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（5）向招标人、采购代理机构或者有关部门报告评标中发现的违法行为；</w:t>
      </w:r>
    </w:p>
    <w:p w14:paraId="415B071D">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（6）法律法规规定的其他职责。</w:t>
      </w:r>
    </w:p>
    <w:p w14:paraId="2D424DD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4.澄清</w:t>
      </w:r>
    </w:p>
    <w:p w14:paraId="591DB09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4.1对于投标文件中含义不明确、同类问题表述不一致或者有明显文字和计算错误的内容，评标委员会应当以书面形式要求投标人作出必要的澄清、说明或者补正。</w:t>
      </w:r>
    </w:p>
    <w:p w14:paraId="6364EE57">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4.2投标人的澄清、说明或者补正应当采用书面形式，并加盖公章，或者由法定代表人或其授权的代表签字。投标人的澄清、说明或者补正不得超出投标文件的范围或者改变投标文件的实质性内容。</w:t>
      </w:r>
    </w:p>
    <w:p w14:paraId="0CDAC89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4.3评标委员会不接受投标人主动提出的澄清、说明或补正。</w:t>
      </w:r>
    </w:p>
    <w:p w14:paraId="008694A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4.4评标委员会对投标人提交的澄清、说明或补正有疑问的，可以要求投标人进一步澄清、说明或补正。</w:t>
      </w:r>
    </w:p>
    <w:p w14:paraId="4F75D375">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5.有下列情形之一的，视为投标人串通投标</w:t>
      </w:r>
    </w:p>
    <w:p w14:paraId="45D3194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5.1不同投标人的投标文件由同一单位或者个人编制；（不同投标人投标文件上传的项目内部识别码一致）；</w:t>
      </w:r>
    </w:p>
    <w:p w14:paraId="76D6FB4D">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5.2不同投标人委托同一单位或者个人办理投标事宜；</w:t>
      </w:r>
    </w:p>
    <w:p w14:paraId="68507780">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5.3不同投标人的投标文件载明的项目管理成员或者联系人员为同一人；</w:t>
      </w:r>
    </w:p>
    <w:p w14:paraId="437233A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5.4不同投标人的投标文件异常一致或者投标报价呈规律性差异；</w:t>
      </w:r>
    </w:p>
    <w:p w14:paraId="508EFD3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5.5不同投标人的投标文件相互混装；</w:t>
      </w:r>
    </w:p>
    <w:p w14:paraId="27ABB98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5.6不同投标人的投标保证金为从同一单位或个人的账户转出；</w:t>
      </w:r>
    </w:p>
    <w:p w14:paraId="48B5EC90">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说明：在项目评审时被认定为串通投标的投标人不得参加该合同项下的采购活动。</w:t>
      </w:r>
    </w:p>
    <w:p w14:paraId="7DC262F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6.有下列情形之一的，属于恶意串通投标</w:t>
      </w:r>
    </w:p>
    <w:p w14:paraId="77BDF0BE">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6.1投标人直接或者间接从招标人或者采购代理机构处获得其他投标人的相关情况并修改其投标文件或者投标文件；</w:t>
      </w:r>
    </w:p>
    <w:p w14:paraId="4C63E4B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6.2投标人按照招标人或者采购代理机构的授意撤换、修改投标文件或者投标文件；</w:t>
      </w:r>
    </w:p>
    <w:p w14:paraId="78F6064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6.3投标人之间协商报价、技术方案等投标文件或者投标文件的实质性内容；</w:t>
      </w:r>
    </w:p>
    <w:p w14:paraId="799A0D30">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6.4属于同一集团、协会、商会等组织成员的投标人按照该组织要求协同参加政府采购活动；</w:t>
      </w:r>
    </w:p>
    <w:p w14:paraId="4A7E707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6.5投标人之间事先约定由某一特定投标人中标；</w:t>
      </w:r>
    </w:p>
    <w:p w14:paraId="1D70CBB5">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6.6投标人之间商定部分投标人放弃参加政府采购活动或者放弃中标；</w:t>
      </w:r>
    </w:p>
    <w:p w14:paraId="3F72DA6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6.7投标人与招标人或者采购代理机构之间、投标人相互之间，为谋求特定投标人中标或者排斥其他投标人的其他串通行为。</w:t>
      </w:r>
    </w:p>
    <w:p w14:paraId="3598CCC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7.投标无效的情形</w:t>
      </w:r>
    </w:p>
    <w:p w14:paraId="2972B33D">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7.1详见资格性审查、符合性审查和招标文件其他投标无效条款。</w:t>
      </w:r>
    </w:p>
    <w:p w14:paraId="67D5A603">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8.废标的情形</w:t>
      </w:r>
    </w:p>
    <w:p w14:paraId="692ACDC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8.1出现下列情形之一的，应予以废标。</w:t>
      </w:r>
    </w:p>
    <w:p w14:paraId="2A26E11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（1）符合专业条件的投标人或者对招标文件作实质响应的投标人不足3家；参与竞争的核心产品品牌不足3个的；</w:t>
      </w:r>
    </w:p>
    <w:p w14:paraId="088BC92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（2）出现影响采购公正的违法、违规行为的；</w:t>
      </w:r>
    </w:p>
    <w:p w14:paraId="1BDAC32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（3）投标人的报价均超过了采购预算；</w:t>
      </w:r>
    </w:p>
    <w:p w14:paraId="7FA55407">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（4）因重大变故，采购任务取消；</w:t>
      </w:r>
    </w:p>
    <w:p w14:paraId="2873F61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（5）法律、法规以及招标文件规定其他情形。</w:t>
      </w:r>
    </w:p>
    <w:p w14:paraId="4E65AF9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9.定标</w:t>
      </w:r>
    </w:p>
    <w:p w14:paraId="57C5F26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9.1评标委员会按照招标文件确定的评标方法、步骤、标准，对投标文件进行评审。评标结束后，对投标人的评审名次进行排序，确定中标人或者推荐中标候选人。</w:t>
      </w:r>
    </w:p>
    <w:p w14:paraId="34EAF9D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10.其他说明事项</w:t>
      </w:r>
    </w:p>
    <w:p w14:paraId="144EE58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其若出现供应商因在投标客户端中对应答点标记错误，导致评审专家无法进行正常查阅而否决供应商投标的情况发生时，由投标人自行承担责任。</w:t>
      </w:r>
    </w:p>
    <w:p w14:paraId="258C5D99">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二、政府采购政策落实</w:t>
      </w:r>
    </w:p>
    <w:p w14:paraId="7107C1D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1.对小型、微型企业、监狱企业或残疾人福利性单位给予价格扣</w:t>
      </w:r>
    </w:p>
    <w:p w14:paraId="49C447D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除对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监狱企业、残疾人福利性单位视同为小、微企业）</w:t>
      </w:r>
    </w:p>
    <w:p w14:paraId="3F9AB582">
      <w:pPr>
        <w:pStyle w:val="8"/>
        <w:adjustRightInd w:val="0"/>
        <w:snapToGrid w:val="0"/>
        <w:spacing w:line="360" w:lineRule="auto"/>
        <w:ind w:firstLine="562" w:firstLineChars="200"/>
        <w:jc w:val="both"/>
        <w:rPr>
          <w:rFonts w:ascii="仿宋" w:hAnsi="仿宋" w:eastAsia="仿宋"/>
          <w:b/>
          <w:sz w:val="28"/>
          <w:szCs w:val="28"/>
          <w:lang w:val="en-US"/>
        </w:rPr>
      </w:pPr>
      <w:r>
        <w:rPr>
          <w:rFonts w:hint="eastAsia" w:ascii="仿宋" w:hAnsi="仿宋" w:eastAsia="仿宋"/>
          <w:b/>
          <w:sz w:val="28"/>
          <w:szCs w:val="28"/>
          <w:lang w:val="en-US"/>
        </w:rPr>
        <w:t>合同包1</w:t>
      </w:r>
    </w:p>
    <w:tbl>
      <w:tblPr>
        <w:tblStyle w:val="25"/>
        <w:tblW w:w="110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79"/>
        <w:gridCol w:w="1905"/>
        <w:gridCol w:w="753"/>
        <w:gridCol w:w="1009"/>
        <w:gridCol w:w="6870"/>
      </w:tblGrid>
      <w:tr w14:paraId="2B91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8" w:hRule="atLeast"/>
          <w:jc w:val="center"/>
        </w:trPr>
        <w:tc>
          <w:tcPr>
            <w:tcW w:w="479" w:type="dxa"/>
            <w:shd w:val="clear" w:color="auto" w:fill="EDEDED"/>
            <w:vAlign w:val="center"/>
          </w:tcPr>
          <w:p w14:paraId="4AB3FC5B">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序号</w:t>
            </w:r>
          </w:p>
        </w:tc>
        <w:tc>
          <w:tcPr>
            <w:tcW w:w="1905" w:type="dxa"/>
            <w:shd w:val="clear" w:color="auto" w:fill="EDEDED"/>
            <w:vAlign w:val="center"/>
          </w:tcPr>
          <w:p w14:paraId="649E0D42">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情形</w:t>
            </w:r>
          </w:p>
        </w:tc>
        <w:tc>
          <w:tcPr>
            <w:tcW w:w="753" w:type="dxa"/>
            <w:shd w:val="clear" w:color="auto" w:fill="EDEDED"/>
            <w:vAlign w:val="center"/>
          </w:tcPr>
          <w:p w14:paraId="4DDABB6F">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适用</w:t>
            </w:r>
          </w:p>
          <w:p w14:paraId="0270E9F9">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对象</w:t>
            </w:r>
          </w:p>
        </w:tc>
        <w:tc>
          <w:tcPr>
            <w:tcW w:w="1009" w:type="dxa"/>
            <w:shd w:val="clear" w:color="auto" w:fill="EDEDED"/>
            <w:vAlign w:val="center"/>
          </w:tcPr>
          <w:p w14:paraId="5AFC8024">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价格扣</w:t>
            </w:r>
          </w:p>
          <w:p w14:paraId="4A2AA140">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除比例</w:t>
            </w:r>
          </w:p>
        </w:tc>
        <w:tc>
          <w:tcPr>
            <w:tcW w:w="6870" w:type="dxa"/>
            <w:shd w:val="clear" w:color="auto" w:fill="EDEDED"/>
            <w:vAlign w:val="center"/>
          </w:tcPr>
          <w:p w14:paraId="088509D2">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计算公式</w:t>
            </w:r>
          </w:p>
        </w:tc>
      </w:tr>
      <w:tr w14:paraId="77DAD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8" w:hRule="atLeast"/>
          <w:jc w:val="center"/>
        </w:trPr>
        <w:tc>
          <w:tcPr>
            <w:tcW w:w="479" w:type="dxa"/>
            <w:shd w:val="clear" w:color="auto" w:fill="EDEDED"/>
            <w:vAlign w:val="center"/>
          </w:tcPr>
          <w:p w14:paraId="5BF9385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1</w:t>
            </w:r>
          </w:p>
        </w:tc>
        <w:tc>
          <w:tcPr>
            <w:tcW w:w="1905" w:type="dxa"/>
            <w:shd w:val="clear" w:color="auto" w:fill="EDEDED"/>
            <w:vAlign w:val="center"/>
          </w:tcPr>
          <w:p w14:paraId="669B3398">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小型、微型企业，监狱企业，残疾人福利性单位</w:t>
            </w:r>
          </w:p>
        </w:tc>
        <w:tc>
          <w:tcPr>
            <w:tcW w:w="753" w:type="dxa"/>
            <w:shd w:val="clear" w:color="auto" w:fill="EDEDED"/>
            <w:vAlign w:val="center"/>
          </w:tcPr>
          <w:p w14:paraId="4AD7185B">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非联合体</w:t>
            </w:r>
          </w:p>
        </w:tc>
        <w:tc>
          <w:tcPr>
            <w:tcW w:w="1009" w:type="dxa"/>
            <w:shd w:val="clear" w:color="auto" w:fill="EDEDED"/>
            <w:vAlign w:val="center"/>
          </w:tcPr>
          <w:p w14:paraId="20FB40FA">
            <w:pPr>
              <w:pStyle w:val="8"/>
              <w:adjustRightInd w:val="0"/>
              <w:snapToGrid w:val="0"/>
              <w:spacing w:line="360" w:lineRule="auto"/>
              <w:jc w:val="center"/>
              <w:rPr>
                <w:rFonts w:ascii="仿宋" w:hAnsi="仿宋" w:eastAsia="仿宋"/>
                <w:sz w:val="28"/>
                <w:szCs w:val="28"/>
                <w:lang w:val="en-US"/>
              </w:rPr>
            </w:pPr>
            <w:r>
              <w:rPr>
                <w:rFonts w:hint="eastAsia" w:ascii="仿宋" w:hAnsi="仿宋" w:eastAsia="仿宋"/>
                <w:sz w:val="28"/>
                <w:szCs w:val="28"/>
                <w:lang w:val="en-US"/>
              </w:rPr>
              <w:t>20%</w:t>
            </w:r>
          </w:p>
        </w:tc>
        <w:tc>
          <w:tcPr>
            <w:tcW w:w="6870" w:type="dxa"/>
            <w:shd w:val="clear" w:color="auto" w:fill="EDEDED"/>
          </w:tcPr>
          <w:p w14:paraId="6A4A8B1C">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货物由小微企业制造，即货物由小微企业生产且使用该小微企业商号或者注册商标时，给予价格扣除</w:t>
            </w:r>
            <w:r>
              <w:rPr>
                <w:rFonts w:ascii="仿宋" w:hAnsi="仿宋" w:eastAsia="仿宋"/>
                <w:sz w:val="28"/>
                <w:szCs w:val="28"/>
                <w:lang w:val="en-US"/>
              </w:rPr>
              <w:t>C1，即：评标价=</w:t>
            </w:r>
            <w:r>
              <w:rPr>
                <w:rFonts w:hint="eastAsia" w:ascii="仿宋" w:hAnsi="仿宋" w:eastAsia="仿宋"/>
                <w:sz w:val="28"/>
                <w:szCs w:val="28"/>
                <w:lang w:val="en-US"/>
              </w:rPr>
              <w:t>投标报价×（</w:t>
            </w:r>
            <w:r>
              <w:rPr>
                <w:rFonts w:ascii="仿宋" w:hAnsi="仿宋" w:eastAsia="仿宋"/>
                <w:sz w:val="28"/>
                <w:szCs w:val="28"/>
                <w:lang w:val="en-US"/>
              </w:rPr>
              <w:t>1-C1）;监狱企业与残疾人福利性单位视同小</w:t>
            </w:r>
            <w:r>
              <w:rPr>
                <w:rFonts w:hint="eastAsia" w:ascii="仿宋" w:hAnsi="仿宋" w:eastAsia="仿宋"/>
                <w:sz w:val="28"/>
                <w:szCs w:val="28"/>
                <w:lang w:val="en-US"/>
              </w:rPr>
              <w:t>型、微型企业，享受同等价格扣除，当企业属性重复时，不重复价格扣除。</w:t>
            </w:r>
          </w:p>
        </w:tc>
      </w:tr>
      <w:tr w14:paraId="28EDB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8" w:hRule="atLeast"/>
          <w:jc w:val="center"/>
        </w:trPr>
        <w:tc>
          <w:tcPr>
            <w:tcW w:w="11016" w:type="dxa"/>
            <w:gridSpan w:val="5"/>
            <w:shd w:val="clear" w:color="auto" w:fill="EDEDED"/>
            <w:vAlign w:val="center"/>
          </w:tcPr>
          <w:p w14:paraId="0AB9EEFD">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注：</w:t>
            </w:r>
          </w:p>
          <w:p w14:paraId="64980CB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w:t>
            </w:r>
            <w:r>
              <w:rPr>
                <w:rFonts w:ascii="仿宋" w:hAnsi="仿宋" w:eastAsia="仿宋"/>
                <w:sz w:val="28"/>
                <w:szCs w:val="28"/>
                <w:lang w:val="en-US"/>
              </w:rPr>
              <w:t>1）上述评标价仅用于计算价格分，成交金额以实际投标价为准。</w:t>
            </w:r>
          </w:p>
          <w:p w14:paraId="0AE5D9D7">
            <w:pPr>
              <w:pStyle w:val="8"/>
              <w:adjustRightInd w:val="0"/>
              <w:snapToGrid w:val="0"/>
              <w:spacing w:line="360" w:lineRule="auto"/>
              <w:rPr>
                <w:rFonts w:ascii="仿宋" w:hAnsi="仿宋" w:eastAsia="仿宋"/>
                <w:sz w:val="28"/>
                <w:szCs w:val="28"/>
                <w:lang w:val="en-US"/>
              </w:rPr>
            </w:pPr>
            <w:r>
              <w:rPr>
                <w:rFonts w:ascii="仿宋" w:hAnsi="仿宋" w:eastAsia="仿宋"/>
                <w:sz w:val="28"/>
                <w:szCs w:val="28"/>
                <w:lang w:val="en-US"/>
              </w:rPr>
              <w:t>（2）组成联合体的大中型企业和其他自然人、法人或者其他组织、与小型、微型企业</w:t>
            </w:r>
            <w:r>
              <w:rPr>
                <w:rFonts w:hint="eastAsia" w:ascii="仿宋" w:hAnsi="仿宋" w:eastAsia="仿宋"/>
                <w:sz w:val="28"/>
                <w:szCs w:val="28"/>
                <w:lang w:val="en-US"/>
              </w:rPr>
              <w:t>之间不得存在投资关系。</w:t>
            </w:r>
          </w:p>
        </w:tc>
      </w:tr>
    </w:tbl>
    <w:p w14:paraId="5CCFD776">
      <w:pPr>
        <w:pStyle w:val="8"/>
        <w:adjustRightInd w:val="0"/>
        <w:snapToGrid w:val="0"/>
        <w:spacing w:line="360" w:lineRule="auto"/>
        <w:ind w:firstLine="618" w:firstLineChars="200"/>
        <w:rPr>
          <w:rFonts w:ascii="仿宋" w:hAnsi="仿宋" w:eastAsia="仿宋"/>
          <w:b/>
          <w:w w:val="110"/>
          <w:sz w:val="28"/>
          <w:szCs w:val="28"/>
        </w:rPr>
      </w:pPr>
    </w:p>
    <w:p w14:paraId="570149A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3.价格扣除相关要求</w:t>
      </w:r>
    </w:p>
    <w:p w14:paraId="1EE75F1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3.1所称小型和微型企业应当同时符合以下条件：</w:t>
      </w:r>
    </w:p>
    <w:p w14:paraId="3FFC4D7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（1）符合中小企业划分标准；</w:t>
      </w:r>
    </w:p>
    <w:p w14:paraId="3EC6EE2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（2）提供本企业制造的货物、承担的工程或者服务，或者提供其他中小企业制造的货物。本项所称货物不包括使用大型企业注册商标的货物。</w:t>
      </w:r>
    </w:p>
    <w:p w14:paraId="031A9F8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（3）中小企业划分标准，是指国务院有关部门根据企业从业人员、营业收入、资产总额等指标制定的中小企业划型标准。</w:t>
      </w:r>
    </w:p>
    <w:p w14:paraId="2EC7953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（4）小型、微型企业提供中型企业制造的货物的，视同为中型企业。符合中小企业划分标准的个体工商户，在政府采购活动中视同中小企业。</w:t>
      </w:r>
    </w:p>
    <w:p w14:paraId="14C1196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3.2在政府采购活动中，供应商提供的货物、工程或者服务符合下列情形的，享受《政府采购促进中小企业发展管理办法》规定的中小企业扶持政策：</w:t>
      </w:r>
    </w:p>
    <w:p w14:paraId="6F3720AE">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（1）在货物采购项目中，货物由中小企业制造，即货物由中小企业生产且使用该中小企业商号或者注册商标；</w:t>
      </w:r>
    </w:p>
    <w:p w14:paraId="638C5729">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（2）在工程采购项目中，工程由中小企业承建，即工程施工单位为中小企业；</w:t>
      </w:r>
    </w:p>
    <w:p w14:paraId="1CBB504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（3）在服务采购项目中，服务由中小企业承接，即提供服务的人员为中小企业依照《中华人民共和国劳动民法典》订立劳动合同的从业人员。</w:t>
      </w:r>
    </w:p>
    <w:p w14:paraId="02E7302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在货物采购项目中，供应商提供的货物既有中小企业制造货物，也有大型企业制造货物的，不享受《政府采购促进中小企业发展管理办法》规定的中小企业扶持政策。以联合体形式参加政府采购活动，联合体各方均为中小企业的，联合体视同中小企业。其中，联合体各方均为小微企业的，联合体视同小微企业。</w:t>
      </w:r>
    </w:p>
    <w:p w14:paraId="5BFF34D8">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3.3投标人属于小微企业的应填写《中小企业声明函》；监狱企业须投标人提供由监狱管理局、戒毒管理局（含新疆生产建设兵团）出具的属于监狱企业的证明文件；残疾人福利性单位应填写《残疾人福利性单位声明函》，否则不认定价格扣除。</w:t>
      </w:r>
    </w:p>
    <w:p w14:paraId="3A14DE2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说明：投标人应当认真填写声明函，若有虚假将追究其责任。投标人可通过“国家企业信用信息公示系统”（http://www.gsxt.gov.cn/index.html），点击“小微企业名录”（http://xwqy.gsxt.gov.cn/）对投标人和核心设备制造商进行搜索、查询，自行核实是否属于小微企业。</w:t>
      </w:r>
    </w:p>
    <w:p w14:paraId="6CBAC17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3.4提供投标人的《中小企业声明函》、《残疾人福利性单位声明函》（格式后附，不可修改），未提供、未盖章或填写内容与相关材料不符的不予价格扣除。</w:t>
      </w:r>
    </w:p>
    <w:p w14:paraId="004BFE0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三、评审程序</w:t>
      </w:r>
    </w:p>
    <w:p w14:paraId="5594B0C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1.资格性审查和符合性审查</w:t>
      </w:r>
    </w:p>
    <w:p w14:paraId="1B9FB7EE">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1.1资格性审查。依据法律法规和招标文件的规定，对投标文件中的资格证明文件等进行审查，以确定投标投标人是否具备投标资格（详见后附表一资格性审查表）。</w:t>
      </w:r>
    </w:p>
    <w:p w14:paraId="7C47DA5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1.2符合性审查。依据招标文件的规定，从投标文件的有效性、完整性和对招标文件的响应程度进行审查，以确定是否对招标文件的实质性要求作出响应（详见后附表二符合性审查表）。</w:t>
      </w:r>
    </w:p>
    <w:p w14:paraId="27C9B89E">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1.3资格性审查和符合性审查中凡有其中任意一项未通过的，评审结果为未通过，未通过资格性审查、符合性审查的投标单位按无效投标处理。</w:t>
      </w:r>
    </w:p>
    <w:p w14:paraId="2677CDC6">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2.投标报价审查</w:t>
      </w:r>
    </w:p>
    <w:p w14:paraId="1F7AC44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2.1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69FB896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3.政府采购政策功能落实</w:t>
      </w:r>
    </w:p>
    <w:p w14:paraId="59D39BE5">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政对于小型、微型企业、监狱企业或残疾人福利性单位给予价格扣除。</w:t>
      </w:r>
    </w:p>
    <w:p w14:paraId="30A26C14">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4.核心产品同品牌审查</w:t>
      </w:r>
    </w:p>
    <w:p w14:paraId="79AD86AB">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4.1采用最低评标价法的采购项目，提供相同品牌产品的不同投标人参加同一合同项下投标的，以其中通过资格审查、符合性审查且报价最低的参加评标；报价相同的，按最终上传投标文件时间或技术指标或售后服务条款或业绩的优劣顺序排列确定进入评审的投标人，其他投标无效。</w:t>
      </w:r>
    </w:p>
    <w:p w14:paraId="12474572">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4.2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招标人委托评标委员会按照招标文件规定的方式确定一个投标人获得中标人推荐资格，招标文件未规定的采取随机抽取方式确定，其他同品牌投标人不作为中标候选人。</w:t>
      </w:r>
    </w:p>
    <w:p w14:paraId="7B242B2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5.详细评审</w:t>
      </w:r>
    </w:p>
    <w:p w14:paraId="3AAE55BF">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综合评分法：分为投标报价评审、商务部分评审、技术部分评审（得分四舍五入保留两位小数）。（详见后附表三详细评审表）最低评标价法：无</w:t>
      </w:r>
    </w:p>
    <w:p w14:paraId="1E631DAC">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6.汇总、排序</w:t>
      </w:r>
    </w:p>
    <w:p w14:paraId="39DEAF99">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6.1综合评分法：评标结果按评审后总得分由高到低顺序排列。总得分相同的，按投标报价由低到高顺序排列。得分且投标报价相同的，按技术指标或售后服务条款或业绩的优劣顺序排列确定；以上均相同的由招标人确定。</w:t>
      </w:r>
    </w:p>
    <w:p w14:paraId="13B1EDEA">
      <w:pPr>
        <w:pStyle w:val="8"/>
        <w:adjustRightInd w:val="0"/>
        <w:snapToGrid w:val="0"/>
        <w:spacing w:line="360" w:lineRule="auto"/>
        <w:ind w:firstLine="560" w:firstLineChars="200"/>
        <w:rPr>
          <w:rFonts w:ascii="仿宋" w:hAnsi="仿宋" w:eastAsia="仿宋"/>
          <w:sz w:val="28"/>
          <w:szCs w:val="28"/>
          <w:lang w:val="en-US"/>
        </w:rPr>
      </w:pPr>
      <w:r>
        <w:rPr>
          <w:rFonts w:hint="eastAsia" w:ascii="仿宋" w:hAnsi="仿宋" w:eastAsia="仿宋"/>
          <w:sz w:val="28"/>
          <w:szCs w:val="28"/>
          <w:lang w:val="en-US"/>
        </w:rPr>
        <w:t>6.2最低评标价法：投标文件满足招标文件全部实质性要求，且进行政府采购政策落实的价格扣除后，对投标报价进行由低到高排序，确定价格最低的投标人为中标候选人。价格相同的，按最终上传投标文件时间或技术指标或售后服务条款或业绩的优劣顺序排列确定。上述相同的，按照提供优先采购产品证明材料的数量进行排序；以上均相同的属于保护环境、不发达地区和少数民族地区企业的优先。</w:t>
      </w:r>
    </w:p>
    <w:p w14:paraId="750DD725">
      <w:pPr>
        <w:widowControl/>
        <w:autoSpaceDE/>
        <w:autoSpaceDN/>
        <w:adjustRightInd w:val="0"/>
        <w:snapToGrid w:val="0"/>
        <w:spacing w:line="360" w:lineRule="auto"/>
        <w:ind w:firstLine="578"/>
        <w:rPr>
          <w:rFonts w:ascii="仿宋" w:hAnsi="仿宋" w:eastAsia="仿宋"/>
          <w:b/>
          <w:spacing w:val="8"/>
          <w:sz w:val="28"/>
          <w:szCs w:val="28"/>
        </w:rPr>
      </w:pPr>
      <w:r>
        <w:rPr>
          <w:rFonts w:hint="eastAsia" w:ascii="仿宋" w:hAnsi="仿宋" w:eastAsia="仿宋"/>
          <w:b/>
          <w:spacing w:val="8"/>
          <w:sz w:val="28"/>
          <w:szCs w:val="28"/>
        </w:rPr>
        <w:br w:type="page"/>
      </w:r>
    </w:p>
    <w:p w14:paraId="09AA1073">
      <w:pPr>
        <w:adjustRightInd w:val="0"/>
        <w:snapToGrid w:val="0"/>
        <w:spacing w:line="360" w:lineRule="auto"/>
        <w:rPr>
          <w:rFonts w:hint="eastAsia" w:ascii="仿宋" w:hAnsi="仿宋" w:eastAsia="仿宋"/>
          <w:b/>
          <w:spacing w:val="8"/>
          <w:sz w:val="28"/>
          <w:szCs w:val="28"/>
        </w:rPr>
      </w:pPr>
      <w:r>
        <w:rPr>
          <w:rFonts w:hint="eastAsia" w:ascii="仿宋" w:hAnsi="仿宋" w:eastAsia="仿宋"/>
          <w:b/>
          <w:spacing w:val="8"/>
          <w:sz w:val="28"/>
          <w:szCs w:val="28"/>
        </w:rPr>
        <w:t>表一资格性审查表：</w:t>
      </w:r>
    </w:p>
    <w:p w14:paraId="67E7C813">
      <w:pPr>
        <w:adjustRightInd w:val="0"/>
        <w:snapToGrid w:val="0"/>
        <w:spacing w:line="360" w:lineRule="auto"/>
        <w:rPr>
          <w:rFonts w:hint="eastAsia" w:ascii="仿宋" w:hAnsi="仿宋" w:eastAsia="仿宋"/>
          <w:b/>
          <w:spacing w:val="8"/>
          <w:sz w:val="28"/>
          <w:szCs w:val="28"/>
          <w:lang w:val="en-US" w:eastAsia="zh-CN"/>
        </w:rPr>
      </w:pPr>
      <w:bookmarkStart w:id="1" w:name="_GoBack"/>
      <w:bookmarkEnd w:id="1"/>
      <w:r>
        <w:rPr>
          <w:rFonts w:hint="eastAsia" w:ascii="仿宋" w:hAnsi="仿宋" w:eastAsia="仿宋"/>
          <w:b/>
          <w:spacing w:val="8"/>
          <w:sz w:val="28"/>
          <w:szCs w:val="28"/>
          <w:lang w:val="en-US" w:eastAsia="zh-CN"/>
        </w:rPr>
        <w:t>黑龙江省松嫩平原南部草原区防火能力提升建设项目（四标段）</w:t>
      </w:r>
    </w:p>
    <w:tbl>
      <w:tblPr>
        <w:tblStyle w:val="25"/>
        <w:tblW w:w="10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132"/>
        <w:gridCol w:w="5423"/>
      </w:tblGrid>
      <w:tr w14:paraId="0A0F4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jc w:val="center"/>
        </w:trPr>
        <w:tc>
          <w:tcPr>
            <w:tcW w:w="5132" w:type="dxa"/>
            <w:vAlign w:val="center"/>
          </w:tcPr>
          <w:p w14:paraId="1F556795">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（一）符合《中华人民共和国政府采购法》第二十二条规定的条件。</w:t>
            </w:r>
          </w:p>
        </w:tc>
        <w:tc>
          <w:tcPr>
            <w:tcW w:w="5423" w:type="dxa"/>
            <w:vAlign w:val="center"/>
          </w:tcPr>
          <w:p w14:paraId="4A9CDC7C">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①供应商按照招标文件附件格式中黑龙江省政府采购供应商资格承诺函提供承诺说明，加盖公章；</w:t>
            </w:r>
          </w:p>
          <w:p w14:paraId="615146E3">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 xml:space="preserve">②中华人民共和国境内注册的法人或其他组织或自然人，投标时提供有效的营业执照或事业法人登记证或身份证等相关证明（需提供原件的彩色扫描件）； </w:t>
            </w:r>
          </w:p>
          <w:p w14:paraId="027BA5F9">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以上①②同时提供。</w:t>
            </w:r>
          </w:p>
        </w:tc>
      </w:tr>
      <w:tr w14:paraId="4966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132" w:type="dxa"/>
            <w:vAlign w:val="center"/>
          </w:tcPr>
          <w:p w14:paraId="43E14B0B">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二）承诺通过合法渠道，可查证不存在违反《中华人民共和国政府采购法实施条例》第十八条“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规定的情形。</w:t>
            </w:r>
          </w:p>
        </w:tc>
        <w:tc>
          <w:tcPr>
            <w:tcW w:w="5423" w:type="dxa"/>
            <w:vAlign w:val="center"/>
          </w:tcPr>
          <w:p w14:paraId="61E2374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供应商按照招标文件附件格式中黑龙江省政府采购供应商资格承诺函提供承诺说明，加盖公章。</w:t>
            </w:r>
          </w:p>
        </w:tc>
      </w:tr>
      <w:tr w14:paraId="1F911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40" w:hRule="atLeast"/>
          <w:jc w:val="center"/>
        </w:trPr>
        <w:tc>
          <w:tcPr>
            <w:tcW w:w="5132" w:type="dxa"/>
            <w:vAlign w:val="center"/>
          </w:tcPr>
          <w:p w14:paraId="1781BAE7">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三）承诺通过“全国企业信用信息公示系统”、“中国执行信息公开网”、“中国裁判文书网”、“信用中国”、“中国政府采购网”等合法渠道，可查证在投标截止日期前未被列入失信被执行人名单、重大税收违法案件当事人名单、政府采购严重违法失信行为记录名单。</w:t>
            </w:r>
          </w:p>
        </w:tc>
        <w:tc>
          <w:tcPr>
            <w:tcW w:w="5423" w:type="dxa"/>
            <w:vAlign w:val="center"/>
          </w:tcPr>
          <w:p w14:paraId="493097C1">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供应商按照招标文件附件格式中黑龙江省政府采购供应商资格承诺函提供承诺说明，加盖公章。</w:t>
            </w:r>
          </w:p>
        </w:tc>
      </w:tr>
      <w:tr w14:paraId="6704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132" w:type="dxa"/>
            <w:vAlign w:val="center"/>
          </w:tcPr>
          <w:p w14:paraId="40ADF966">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（四）承诺通过“中国执行信息公开网”（http://zxgk.court.gov.cn）等合法渠道，可查证法定代表人和负责人近三年内无行贿犯罪记录。</w:t>
            </w:r>
          </w:p>
        </w:tc>
        <w:tc>
          <w:tcPr>
            <w:tcW w:w="5423" w:type="dxa"/>
            <w:vAlign w:val="center"/>
          </w:tcPr>
          <w:p w14:paraId="4CDB25DB">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供应商按照招标文件附件格式中黑龙江省政府采购供应商资格承诺函提供承诺说明，加盖公章。</w:t>
            </w:r>
          </w:p>
        </w:tc>
      </w:tr>
      <w:tr w14:paraId="5322D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0" w:hRule="atLeast"/>
          <w:jc w:val="center"/>
        </w:trPr>
        <w:tc>
          <w:tcPr>
            <w:tcW w:w="5132" w:type="dxa"/>
            <w:vAlign w:val="center"/>
          </w:tcPr>
          <w:p w14:paraId="7CFD63E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五）承诺通过合法渠道，事业单位或社会团体可查证不属于《政府购买服务管理办法》（财政部令第102号）第八条“公益一类事业单位、使用事业编制且由财政拨款保障的群团组织，不作为政府购买服务的购买主体和承接主体。”规定的情形。</w:t>
            </w:r>
          </w:p>
        </w:tc>
        <w:tc>
          <w:tcPr>
            <w:tcW w:w="5423" w:type="dxa"/>
            <w:vAlign w:val="center"/>
          </w:tcPr>
          <w:p w14:paraId="2033769E">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供应商按照招标文件附件格式中黑龙江省政府采购供应商资格承诺函提供承诺说明，加盖公章。</w:t>
            </w:r>
          </w:p>
        </w:tc>
      </w:tr>
      <w:tr w14:paraId="1F1ED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atLeast"/>
          <w:jc w:val="center"/>
        </w:trPr>
        <w:tc>
          <w:tcPr>
            <w:tcW w:w="5132" w:type="dxa"/>
            <w:vAlign w:val="center"/>
          </w:tcPr>
          <w:p w14:paraId="48CE2D73">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法定代表人授权书</w:t>
            </w:r>
          </w:p>
        </w:tc>
        <w:tc>
          <w:tcPr>
            <w:tcW w:w="5423" w:type="dxa"/>
            <w:vAlign w:val="center"/>
          </w:tcPr>
          <w:p w14:paraId="33CBC1E0">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法定代表人资格证明书（法定代表人参会时提供）。法定代表人资格证明书必须使用本文件规定格式，否则响应无效。法定代表人授权委托书（法定代表人未参会时提供）。如参会代表不是法定代表人的，须附有授权委托书。法定代表人授权委托书必须使用本文件规定格式，否则响应无效</w:t>
            </w:r>
          </w:p>
        </w:tc>
      </w:tr>
      <w:tr w14:paraId="4F50C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2" w:hRule="atLeast"/>
          <w:jc w:val="center"/>
        </w:trPr>
        <w:tc>
          <w:tcPr>
            <w:tcW w:w="5132" w:type="dxa"/>
            <w:vAlign w:val="center"/>
          </w:tcPr>
          <w:p w14:paraId="42B736A1">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法定代表人及授权代表身份证</w:t>
            </w:r>
          </w:p>
        </w:tc>
        <w:tc>
          <w:tcPr>
            <w:tcW w:w="5423" w:type="dxa"/>
          </w:tcPr>
          <w:p w14:paraId="558EA15E">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法定代表人身份证及授权代表身份证（原件的彩色扫描件）。</w:t>
            </w:r>
          </w:p>
        </w:tc>
      </w:tr>
      <w:tr w14:paraId="2442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5132" w:type="dxa"/>
            <w:vAlign w:val="center"/>
          </w:tcPr>
          <w:p w14:paraId="383A23EF">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信誉要求</w:t>
            </w:r>
          </w:p>
        </w:tc>
        <w:tc>
          <w:tcPr>
            <w:tcW w:w="5423" w:type="dxa"/>
          </w:tcPr>
          <w:p w14:paraId="0DF55D34">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投标供应商在中华人民共和国境内不得有失信、围标串标、弄虚作假等违法行为，供应商自行提供承诺书（格式自拟，加盖供应商公章），否则按废标处理。</w:t>
            </w:r>
          </w:p>
        </w:tc>
      </w:tr>
    </w:tbl>
    <w:p w14:paraId="22C4C754">
      <w:pPr>
        <w:pStyle w:val="8"/>
        <w:adjustRightInd w:val="0"/>
        <w:snapToGrid w:val="0"/>
        <w:spacing w:line="360" w:lineRule="auto"/>
        <w:rPr>
          <w:rFonts w:ascii="仿宋" w:hAnsi="仿宋" w:eastAsia="仿宋"/>
          <w:sz w:val="28"/>
          <w:szCs w:val="28"/>
          <w:lang w:val="en-US"/>
        </w:rPr>
      </w:pPr>
    </w:p>
    <w:p w14:paraId="773D7834">
      <w:pPr>
        <w:widowControl/>
        <w:autoSpaceDE/>
        <w:autoSpaceDN/>
        <w:rPr>
          <w:rFonts w:hint="eastAsia" w:ascii="仿宋" w:hAnsi="仿宋" w:eastAsia="仿宋"/>
          <w:sz w:val="28"/>
          <w:szCs w:val="28"/>
          <w:lang w:val="en-US"/>
        </w:rPr>
      </w:pPr>
      <w:r>
        <w:rPr>
          <w:rFonts w:hint="eastAsia" w:ascii="仿宋" w:hAnsi="仿宋" w:eastAsia="仿宋"/>
          <w:sz w:val="28"/>
          <w:szCs w:val="28"/>
          <w:lang w:val="en-US"/>
        </w:rPr>
        <w:t>表二符合性审查表：</w:t>
      </w:r>
    </w:p>
    <w:p w14:paraId="7932DE84">
      <w:pPr>
        <w:adjustRightInd w:val="0"/>
        <w:snapToGrid w:val="0"/>
        <w:spacing w:line="360" w:lineRule="auto"/>
        <w:rPr>
          <w:rFonts w:hint="eastAsia" w:ascii="仿宋" w:hAnsi="仿宋" w:eastAsia="仿宋"/>
          <w:sz w:val="28"/>
          <w:szCs w:val="28"/>
          <w:lang w:val="en-US"/>
        </w:rPr>
      </w:pPr>
      <w:r>
        <w:rPr>
          <w:rFonts w:hint="eastAsia" w:ascii="仿宋" w:hAnsi="仿宋" w:eastAsia="仿宋"/>
          <w:b/>
          <w:spacing w:val="8"/>
          <w:sz w:val="28"/>
          <w:szCs w:val="28"/>
          <w:lang w:val="en-US" w:eastAsia="zh-CN"/>
        </w:rPr>
        <w:t>合同包1：黑龙江省松嫩平原南部草原区防火能力提升建设项目（四标段）</w:t>
      </w:r>
    </w:p>
    <w:tbl>
      <w:tblPr>
        <w:tblStyle w:val="25"/>
        <w:tblW w:w="10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926"/>
        <w:gridCol w:w="9025"/>
      </w:tblGrid>
      <w:tr w14:paraId="3D6FE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jc w:val="center"/>
        </w:trPr>
        <w:tc>
          <w:tcPr>
            <w:tcW w:w="1926" w:type="dxa"/>
            <w:vAlign w:val="center"/>
          </w:tcPr>
          <w:p w14:paraId="15628DA6">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投标报价</w:t>
            </w:r>
          </w:p>
        </w:tc>
        <w:tc>
          <w:tcPr>
            <w:tcW w:w="9025" w:type="dxa"/>
          </w:tcPr>
          <w:p w14:paraId="4027FCE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投标报价（包括分项报价，投标总报价）只能有一个有效报价且不超过采购预算或最高限价，投标报价不得缺项、漏项。</w:t>
            </w:r>
          </w:p>
          <w:p w14:paraId="30F664A4">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注：</w:t>
            </w:r>
          </w:p>
          <w:p w14:paraId="2E0D4AB4">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1、分项报价必须明确产品品牌、规格型号、制造商，否则按废标处理。</w:t>
            </w:r>
          </w:p>
          <w:p w14:paraId="6341F9BF">
            <w:pPr>
              <w:pStyle w:val="8"/>
              <w:adjustRightInd w:val="0"/>
              <w:snapToGrid w:val="0"/>
              <w:spacing w:line="360" w:lineRule="auto"/>
              <w:rPr>
                <w:rFonts w:eastAsia="仿宋"/>
                <w:lang w:val="en-US"/>
              </w:rPr>
            </w:pPr>
            <w:r>
              <w:rPr>
                <w:rFonts w:hint="eastAsia" w:ascii="仿宋" w:hAnsi="仿宋" w:eastAsia="仿宋"/>
                <w:sz w:val="28"/>
                <w:szCs w:val="28"/>
                <w:lang w:val="en-US"/>
              </w:rPr>
              <w:t>2、若标的名称的参数要求中包含多个产品，均需明确产品品牌、规格型号、制造商，否则按废标处理。</w:t>
            </w:r>
          </w:p>
        </w:tc>
      </w:tr>
      <w:tr w14:paraId="6707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jc w:val="center"/>
        </w:trPr>
        <w:tc>
          <w:tcPr>
            <w:tcW w:w="1926" w:type="dxa"/>
            <w:vAlign w:val="center"/>
          </w:tcPr>
          <w:p w14:paraId="6A851E6E">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投标文件规范性、符合性</w:t>
            </w:r>
          </w:p>
        </w:tc>
        <w:tc>
          <w:tcPr>
            <w:tcW w:w="9025" w:type="dxa"/>
          </w:tcPr>
          <w:p w14:paraId="40AC1F8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投标文件的签署、盖章、涂改、删除、插字、公章使用等符合招标文件要求；投标文件文件的格式、文字、目录等符合招标文件要求或对投标无实质性影响。</w:t>
            </w:r>
          </w:p>
        </w:tc>
      </w:tr>
      <w:tr w14:paraId="3129F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3" w:hRule="atLeast"/>
          <w:jc w:val="center"/>
        </w:trPr>
        <w:tc>
          <w:tcPr>
            <w:tcW w:w="1926" w:type="dxa"/>
            <w:vAlign w:val="center"/>
          </w:tcPr>
          <w:p w14:paraId="37504A4F">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主要商务条款</w:t>
            </w:r>
          </w:p>
        </w:tc>
        <w:tc>
          <w:tcPr>
            <w:tcW w:w="9025" w:type="dxa"/>
          </w:tcPr>
          <w:p w14:paraId="6C2C63B6">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审查投标人出具的“商务条款偏离表”，按招标文件要求格式填写，且进行签署、盖章。</w:t>
            </w:r>
          </w:p>
        </w:tc>
      </w:tr>
      <w:tr w14:paraId="6CF5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3" w:hRule="atLeast"/>
          <w:jc w:val="center"/>
        </w:trPr>
        <w:tc>
          <w:tcPr>
            <w:tcW w:w="1926" w:type="dxa"/>
            <w:vAlign w:val="center"/>
          </w:tcPr>
          <w:p w14:paraId="7FDCD86A">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联合体投标</w:t>
            </w:r>
          </w:p>
        </w:tc>
        <w:tc>
          <w:tcPr>
            <w:tcW w:w="9025" w:type="dxa"/>
          </w:tcPr>
          <w:p w14:paraId="45E4C021">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符合关于联合体投标的相关规定（联合体参与投标的需提供联合体协议书，非联合体参与投标的需提供非联合体情况说明。）</w:t>
            </w:r>
          </w:p>
        </w:tc>
      </w:tr>
      <w:tr w14:paraId="0B73D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1926" w:type="dxa"/>
            <w:vAlign w:val="center"/>
          </w:tcPr>
          <w:p w14:paraId="0F539F8D">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技术部分实质性内容</w:t>
            </w:r>
          </w:p>
        </w:tc>
        <w:tc>
          <w:tcPr>
            <w:tcW w:w="9025" w:type="dxa"/>
          </w:tcPr>
          <w:p w14:paraId="467561B7">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“技术偏离及详细配置明细表” 按招标文件要求（必须明确产品品牌、规格型号、制造商）格式填写，且进行签字、盖章，否则按废标处理。</w:t>
            </w:r>
          </w:p>
          <w:p w14:paraId="0B6A3310">
            <w:pPr>
              <w:pStyle w:val="8"/>
              <w:adjustRightInd w:val="0"/>
              <w:snapToGrid w:val="0"/>
              <w:spacing w:line="360" w:lineRule="auto"/>
              <w:rPr>
                <w:lang w:val="en-US"/>
              </w:rPr>
            </w:pPr>
            <w:r>
              <w:rPr>
                <w:rFonts w:hint="eastAsia" w:ascii="仿宋" w:hAnsi="仿宋" w:eastAsia="仿宋"/>
                <w:sz w:val="28"/>
                <w:szCs w:val="28"/>
                <w:lang w:val="en-US"/>
              </w:rPr>
              <w:t>注：若标的名称的参数要求中包含多个产品，均需明确产品品牌、规格型号、制造商，否则按废标处理。</w:t>
            </w:r>
          </w:p>
        </w:tc>
      </w:tr>
      <w:tr w14:paraId="52AE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1926" w:type="dxa"/>
            <w:vAlign w:val="center"/>
          </w:tcPr>
          <w:p w14:paraId="77F34B52">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其他要求</w:t>
            </w:r>
          </w:p>
        </w:tc>
        <w:tc>
          <w:tcPr>
            <w:tcW w:w="9025" w:type="dxa"/>
          </w:tcPr>
          <w:p w14:paraId="4B43478D">
            <w:pPr>
              <w:pStyle w:val="8"/>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招标文件要求的其他无效投标情形；围标、串标和法律法规规定的其它无效投标条款。</w:t>
            </w:r>
          </w:p>
        </w:tc>
      </w:tr>
    </w:tbl>
    <w:p w14:paraId="3BFF4228">
      <w:pPr>
        <w:pStyle w:val="8"/>
        <w:adjustRightInd w:val="0"/>
        <w:snapToGrid w:val="0"/>
        <w:spacing w:line="360" w:lineRule="auto"/>
        <w:rPr>
          <w:rFonts w:hint="eastAsia" w:ascii="仿宋" w:hAnsi="仿宋" w:eastAsia="仿宋"/>
          <w:sz w:val="28"/>
          <w:szCs w:val="28"/>
          <w:lang w:val="en-US"/>
        </w:rPr>
      </w:pPr>
      <w:r>
        <w:rPr>
          <w:rFonts w:hint="eastAsia" w:ascii="仿宋" w:hAnsi="仿宋" w:eastAsia="仿宋"/>
          <w:sz w:val="28"/>
          <w:szCs w:val="28"/>
          <w:lang w:val="en-US"/>
        </w:rPr>
        <w:t>表三详细评审表：</w:t>
      </w:r>
    </w:p>
    <w:p w14:paraId="351D2A10">
      <w:pPr>
        <w:pStyle w:val="8"/>
        <w:adjustRightInd w:val="0"/>
        <w:snapToGrid w:val="0"/>
        <w:spacing w:line="360" w:lineRule="auto"/>
        <w:rPr>
          <w:rFonts w:ascii="仿宋" w:hAnsi="仿宋" w:eastAsia="仿宋"/>
          <w:sz w:val="28"/>
          <w:szCs w:val="28"/>
          <w:lang w:val="en-US"/>
        </w:rPr>
      </w:pPr>
      <w:r>
        <w:rPr>
          <w:rFonts w:hint="eastAsia" w:ascii="仿宋" w:hAnsi="仿宋" w:eastAsia="仿宋"/>
          <w:b/>
          <w:spacing w:val="8"/>
          <w:sz w:val="28"/>
          <w:szCs w:val="28"/>
          <w:lang w:val="en-US" w:eastAsia="zh-CN"/>
        </w:rPr>
        <w:t>黑龙江省松嫩平原南部草原区防火能力提升建设项目（四标段）</w:t>
      </w:r>
      <w:r>
        <w:rPr>
          <w:rFonts w:hint="eastAsia" w:ascii="仿宋" w:hAnsi="仿宋" w:eastAsia="仿宋"/>
          <w:sz w:val="28"/>
          <w:szCs w:val="28"/>
          <w:lang w:val="en-US"/>
        </w:rPr>
        <w:t xml:space="preserve">           </w:t>
      </w:r>
    </w:p>
    <w:tbl>
      <w:tblPr>
        <w:tblStyle w:val="20"/>
        <w:tblW w:w="10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683"/>
        <w:gridCol w:w="1152"/>
        <w:gridCol w:w="7878"/>
      </w:tblGrid>
      <w:tr w14:paraId="732D5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1CC4250D">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评审因素</w:t>
            </w:r>
          </w:p>
        </w:tc>
        <w:tc>
          <w:tcPr>
            <w:tcW w:w="9030" w:type="dxa"/>
            <w:gridSpan w:val="2"/>
            <w:tcBorders>
              <w:top w:val="single" w:color="auto" w:sz="4" w:space="0"/>
              <w:left w:val="nil"/>
              <w:bottom w:val="single" w:color="auto" w:sz="4" w:space="0"/>
              <w:right w:val="single" w:color="auto" w:sz="4" w:space="0"/>
            </w:tcBorders>
            <w:vAlign w:val="center"/>
          </w:tcPr>
          <w:p w14:paraId="5804A3B4">
            <w:pPr>
              <w:widowControl/>
              <w:autoSpaceDN/>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评审标准</w:t>
            </w:r>
          </w:p>
        </w:tc>
      </w:tr>
      <w:tr w14:paraId="0D18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2"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0A165C5E">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分值构成</w:t>
            </w:r>
          </w:p>
        </w:tc>
        <w:tc>
          <w:tcPr>
            <w:tcW w:w="9030" w:type="dxa"/>
            <w:gridSpan w:val="2"/>
            <w:tcBorders>
              <w:top w:val="single" w:color="auto" w:sz="4" w:space="0"/>
              <w:left w:val="nil"/>
              <w:bottom w:val="single" w:color="auto" w:sz="4" w:space="0"/>
              <w:right w:val="single" w:color="auto" w:sz="4" w:space="0"/>
            </w:tcBorders>
            <w:vAlign w:val="center"/>
          </w:tcPr>
          <w:p w14:paraId="546596A8">
            <w:pPr>
              <w:pStyle w:val="27"/>
              <w:spacing w:line="360" w:lineRule="auto"/>
              <w:ind w:left="0"/>
              <w:jc w:val="left"/>
              <w:rPr>
                <w:w w:val="100"/>
                <w:lang w:val="en-US"/>
              </w:rPr>
            </w:pPr>
            <w:r>
              <w:rPr>
                <w:rFonts w:hint="eastAsia"/>
                <w:w w:val="100"/>
                <w:lang w:val="en-US"/>
              </w:rPr>
              <w:t>技术部分68.0分</w:t>
            </w:r>
          </w:p>
          <w:p w14:paraId="00D51CD4">
            <w:pPr>
              <w:pStyle w:val="27"/>
              <w:spacing w:line="360" w:lineRule="auto"/>
              <w:ind w:left="0"/>
              <w:jc w:val="left"/>
              <w:rPr>
                <w:w w:val="100"/>
                <w:lang w:val="en-US"/>
              </w:rPr>
            </w:pPr>
            <w:r>
              <w:rPr>
                <w:rFonts w:hint="eastAsia"/>
                <w:w w:val="100"/>
                <w:lang w:val="en-US"/>
              </w:rPr>
              <w:t>商务部分2.0分</w:t>
            </w:r>
          </w:p>
          <w:p w14:paraId="2BE388DB">
            <w:pPr>
              <w:pStyle w:val="27"/>
              <w:spacing w:line="360" w:lineRule="auto"/>
              <w:ind w:left="0"/>
              <w:jc w:val="left"/>
              <w:rPr>
                <w:w w:val="100"/>
                <w:lang w:val="en-US"/>
              </w:rPr>
            </w:pPr>
            <w:r>
              <w:rPr>
                <w:rFonts w:hint="eastAsia"/>
                <w:w w:val="100"/>
                <w:lang w:val="en-US"/>
              </w:rPr>
              <w:t>报价得分30.0分</w:t>
            </w:r>
          </w:p>
        </w:tc>
      </w:tr>
      <w:tr w14:paraId="692E7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jc w:val="center"/>
        </w:trPr>
        <w:tc>
          <w:tcPr>
            <w:tcW w:w="1683" w:type="dxa"/>
            <w:vMerge w:val="restart"/>
            <w:tcBorders>
              <w:top w:val="nil"/>
              <w:left w:val="single" w:color="auto" w:sz="4" w:space="0"/>
              <w:bottom w:val="single" w:color="auto" w:sz="4" w:space="0"/>
              <w:right w:val="single" w:color="auto" w:sz="4" w:space="0"/>
            </w:tcBorders>
            <w:vAlign w:val="center"/>
          </w:tcPr>
          <w:p w14:paraId="6953AFC2">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技术部分</w:t>
            </w:r>
          </w:p>
        </w:tc>
        <w:tc>
          <w:tcPr>
            <w:tcW w:w="1152" w:type="dxa"/>
            <w:tcBorders>
              <w:top w:val="single" w:color="auto" w:sz="4" w:space="0"/>
              <w:left w:val="nil"/>
              <w:bottom w:val="single" w:color="auto" w:sz="4" w:space="0"/>
              <w:right w:val="single" w:color="auto" w:sz="4" w:space="0"/>
            </w:tcBorders>
            <w:vAlign w:val="center"/>
          </w:tcPr>
          <w:p w14:paraId="69922B7F">
            <w:pPr>
              <w:pStyle w:val="27"/>
              <w:spacing w:line="360" w:lineRule="auto"/>
              <w:ind w:left="0"/>
              <w:jc w:val="left"/>
              <w:rPr>
                <w:w w:val="100"/>
                <w:lang w:val="en-US"/>
              </w:rPr>
            </w:pPr>
            <w:r>
              <w:rPr>
                <w:rFonts w:hint="eastAsia"/>
                <w:w w:val="100"/>
                <w:lang w:val="en-US"/>
              </w:rPr>
              <w:t>供货方案</w:t>
            </w:r>
          </w:p>
          <w:p w14:paraId="6F6DC4AF">
            <w:pPr>
              <w:pStyle w:val="27"/>
              <w:spacing w:line="360" w:lineRule="auto"/>
              <w:ind w:left="0"/>
              <w:jc w:val="left"/>
              <w:rPr>
                <w:w w:val="100"/>
                <w:lang w:val="en-US"/>
              </w:rPr>
            </w:pPr>
            <w:r>
              <w:rPr>
                <w:rFonts w:hint="eastAsia"/>
                <w:w w:val="100"/>
                <w:lang w:val="en-US"/>
              </w:rPr>
              <w:t>（15.0分）</w:t>
            </w:r>
          </w:p>
        </w:tc>
        <w:tc>
          <w:tcPr>
            <w:tcW w:w="7878" w:type="dxa"/>
            <w:tcBorders>
              <w:top w:val="single" w:color="auto" w:sz="4" w:space="0"/>
              <w:left w:val="nil"/>
              <w:bottom w:val="single" w:color="auto" w:sz="4" w:space="0"/>
              <w:right w:val="single" w:color="auto" w:sz="4" w:space="0"/>
            </w:tcBorders>
            <w:vAlign w:val="center"/>
          </w:tcPr>
          <w:p w14:paraId="746D696E">
            <w:pPr>
              <w:pStyle w:val="27"/>
              <w:spacing w:line="360" w:lineRule="auto"/>
              <w:ind w:left="0"/>
              <w:jc w:val="left"/>
              <w:rPr>
                <w:w w:val="100"/>
                <w:lang w:val="en-US"/>
              </w:rPr>
            </w:pPr>
            <w:r>
              <w:rPr>
                <w:rFonts w:hint="eastAsia"/>
                <w:w w:val="100"/>
                <w:lang w:val="en-US"/>
              </w:rPr>
              <w:t>提供针对本项目提供供货方案，包括但不限于供货流程、人员配备、供货时间符合招标文件要求及项目实际。</w:t>
            </w:r>
          </w:p>
          <w:p w14:paraId="39622CA1">
            <w:pPr>
              <w:pStyle w:val="27"/>
              <w:spacing w:line="360" w:lineRule="auto"/>
              <w:ind w:left="0"/>
              <w:jc w:val="left"/>
              <w:rPr>
                <w:w w:val="100"/>
                <w:lang w:val="en-US"/>
              </w:rPr>
            </w:pPr>
            <w:r>
              <w:rPr>
                <w:rFonts w:hint="eastAsia"/>
                <w:w w:val="100"/>
                <w:lang w:val="en-US"/>
              </w:rPr>
              <w:t>内容阐述明确、合理，实施方法得当且有针对性得15分。</w:t>
            </w:r>
          </w:p>
          <w:p w14:paraId="5F386BB3">
            <w:pPr>
              <w:pStyle w:val="27"/>
              <w:spacing w:line="360" w:lineRule="auto"/>
              <w:ind w:left="0"/>
              <w:jc w:val="left"/>
              <w:rPr>
                <w:w w:val="100"/>
                <w:lang w:val="en-US"/>
              </w:rPr>
            </w:pPr>
            <w:r>
              <w:rPr>
                <w:rFonts w:hint="eastAsia"/>
                <w:w w:val="100"/>
                <w:lang w:val="en-US"/>
              </w:rPr>
              <w:t>内容阐述、安排和实施方法基本合理但针对性不强得10分。</w:t>
            </w:r>
          </w:p>
          <w:p w14:paraId="39349A4B">
            <w:pPr>
              <w:pStyle w:val="27"/>
              <w:spacing w:line="360" w:lineRule="auto"/>
              <w:ind w:left="0"/>
              <w:jc w:val="left"/>
              <w:rPr>
                <w:w w:val="100"/>
                <w:lang w:val="en-US"/>
              </w:rPr>
            </w:pPr>
            <w:r>
              <w:rPr>
                <w:rFonts w:hint="eastAsia"/>
                <w:w w:val="100"/>
                <w:lang w:val="en-US"/>
              </w:rPr>
              <w:t>内容阐述、安排和实施方法基本合理但没有针对性的得5分。</w:t>
            </w:r>
          </w:p>
          <w:p w14:paraId="02C2ED84">
            <w:pPr>
              <w:pStyle w:val="27"/>
              <w:spacing w:line="360" w:lineRule="auto"/>
              <w:ind w:left="0"/>
              <w:jc w:val="left"/>
              <w:rPr>
                <w:w w:val="100"/>
                <w:lang w:val="en-US"/>
              </w:rPr>
            </w:pPr>
            <w:r>
              <w:rPr>
                <w:rFonts w:hint="eastAsia"/>
                <w:w w:val="100"/>
                <w:lang w:val="en-US"/>
              </w:rPr>
              <w:t>内容阐述、安排不合理且没有针对性的得1分。</w:t>
            </w:r>
          </w:p>
          <w:p w14:paraId="014B0B7B">
            <w:pPr>
              <w:pStyle w:val="27"/>
              <w:spacing w:line="360" w:lineRule="auto"/>
              <w:ind w:left="0"/>
              <w:jc w:val="left"/>
              <w:rPr>
                <w:w w:val="100"/>
                <w:lang w:val="en-US"/>
              </w:rPr>
            </w:pPr>
            <w:r>
              <w:rPr>
                <w:rFonts w:hint="eastAsia"/>
                <w:w w:val="100"/>
                <w:lang w:val="en-US"/>
              </w:rPr>
              <w:t>没有不得分。</w:t>
            </w:r>
          </w:p>
        </w:tc>
      </w:tr>
      <w:tr w14:paraId="3528A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5" w:hRule="atLeast"/>
          <w:jc w:val="center"/>
        </w:trPr>
        <w:tc>
          <w:tcPr>
            <w:tcW w:w="1683" w:type="dxa"/>
            <w:vMerge w:val="continue"/>
            <w:tcBorders>
              <w:top w:val="nil"/>
              <w:left w:val="single" w:color="auto" w:sz="4" w:space="0"/>
              <w:bottom w:val="single" w:color="auto" w:sz="4" w:space="0"/>
              <w:right w:val="single" w:color="auto" w:sz="4" w:space="0"/>
            </w:tcBorders>
            <w:vAlign w:val="center"/>
          </w:tcPr>
          <w:p w14:paraId="3EB58CCB">
            <w:pPr>
              <w:widowControl/>
              <w:autoSpaceDE/>
              <w:autoSpaceDN/>
              <w:adjustRightInd w:val="0"/>
              <w:snapToGrid w:val="0"/>
              <w:spacing w:line="360" w:lineRule="auto"/>
              <w:rPr>
                <w:rFonts w:ascii="仿宋" w:hAnsi="仿宋" w:eastAsia="仿宋"/>
                <w:sz w:val="28"/>
                <w:szCs w:val="28"/>
                <w:lang w:val="en-US"/>
              </w:rPr>
            </w:pPr>
          </w:p>
        </w:tc>
        <w:tc>
          <w:tcPr>
            <w:tcW w:w="1152" w:type="dxa"/>
            <w:tcBorders>
              <w:top w:val="single" w:color="auto" w:sz="4" w:space="0"/>
              <w:left w:val="nil"/>
              <w:bottom w:val="single" w:color="auto" w:sz="4" w:space="0"/>
              <w:right w:val="single" w:color="auto" w:sz="4" w:space="0"/>
            </w:tcBorders>
            <w:vAlign w:val="center"/>
          </w:tcPr>
          <w:p w14:paraId="7159E1A6">
            <w:pPr>
              <w:pStyle w:val="27"/>
              <w:spacing w:line="360" w:lineRule="auto"/>
              <w:ind w:left="0"/>
              <w:jc w:val="left"/>
              <w:rPr>
                <w:w w:val="100"/>
                <w:lang w:val="en-US"/>
              </w:rPr>
            </w:pPr>
            <w:r>
              <w:rPr>
                <w:rFonts w:hint="eastAsia"/>
                <w:w w:val="100"/>
                <w:lang w:val="en-US"/>
              </w:rPr>
              <w:t>配送运输方案</w:t>
            </w:r>
          </w:p>
          <w:p w14:paraId="25C38667">
            <w:pPr>
              <w:pStyle w:val="27"/>
              <w:spacing w:line="360" w:lineRule="auto"/>
              <w:ind w:left="0"/>
              <w:jc w:val="left"/>
              <w:rPr>
                <w:w w:val="100"/>
                <w:lang w:val="en-US"/>
              </w:rPr>
            </w:pPr>
            <w:r>
              <w:rPr>
                <w:rFonts w:hint="eastAsia"/>
                <w:w w:val="100"/>
                <w:lang w:val="en-US"/>
              </w:rPr>
              <w:t>（15分）</w:t>
            </w:r>
          </w:p>
        </w:tc>
        <w:tc>
          <w:tcPr>
            <w:tcW w:w="7878" w:type="dxa"/>
            <w:tcBorders>
              <w:top w:val="single" w:color="auto" w:sz="4" w:space="0"/>
              <w:left w:val="nil"/>
              <w:bottom w:val="single" w:color="auto" w:sz="4" w:space="0"/>
              <w:right w:val="single" w:color="auto" w:sz="4" w:space="0"/>
            </w:tcBorders>
            <w:vAlign w:val="center"/>
          </w:tcPr>
          <w:p w14:paraId="571CE742">
            <w:pPr>
              <w:pStyle w:val="27"/>
              <w:spacing w:line="360" w:lineRule="auto"/>
              <w:ind w:left="0"/>
              <w:jc w:val="left"/>
              <w:rPr>
                <w:w w:val="100"/>
                <w:lang w:val="en-US"/>
              </w:rPr>
            </w:pPr>
            <w:r>
              <w:rPr>
                <w:rFonts w:hint="eastAsia"/>
                <w:w w:val="100"/>
                <w:lang w:val="en-US"/>
              </w:rPr>
              <w:t>供应商提供配送运输方案，包括但不限于产品包装方式、运输计划、运输风险预防、运输损坏处理、产品保护措施、产品到达指定地点后交 接、签收验货方案等。</w:t>
            </w:r>
          </w:p>
          <w:p w14:paraId="3E7B757C">
            <w:pPr>
              <w:pStyle w:val="27"/>
              <w:spacing w:line="360" w:lineRule="auto"/>
              <w:ind w:left="0"/>
              <w:jc w:val="left"/>
              <w:rPr>
                <w:w w:val="100"/>
                <w:lang w:val="en-US"/>
              </w:rPr>
            </w:pPr>
            <w:r>
              <w:rPr>
                <w:rFonts w:hint="eastAsia"/>
                <w:w w:val="100"/>
                <w:lang w:val="en-US"/>
              </w:rPr>
              <w:t>内容阐述明确、合理，实施方法得当且有针对性得15分。</w:t>
            </w:r>
          </w:p>
          <w:p w14:paraId="3606D039">
            <w:pPr>
              <w:pStyle w:val="27"/>
              <w:spacing w:line="360" w:lineRule="auto"/>
              <w:ind w:left="0"/>
              <w:jc w:val="left"/>
              <w:rPr>
                <w:w w:val="100"/>
                <w:lang w:val="en-US"/>
              </w:rPr>
            </w:pPr>
            <w:r>
              <w:rPr>
                <w:rFonts w:hint="eastAsia"/>
                <w:w w:val="100"/>
                <w:lang w:val="en-US"/>
              </w:rPr>
              <w:t>内容阐述、安排和实施方法基本合理但针对性不强得10分。</w:t>
            </w:r>
          </w:p>
          <w:p w14:paraId="62816A62">
            <w:pPr>
              <w:pStyle w:val="27"/>
              <w:spacing w:line="360" w:lineRule="auto"/>
              <w:ind w:left="0"/>
              <w:jc w:val="left"/>
              <w:rPr>
                <w:w w:val="100"/>
                <w:lang w:val="en-US"/>
              </w:rPr>
            </w:pPr>
            <w:r>
              <w:rPr>
                <w:rFonts w:hint="eastAsia"/>
                <w:w w:val="100"/>
                <w:lang w:val="en-US"/>
              </w:rPr>
              <w:t>内容阐述、安排和实施方法基本合理但没有针对性的得5分。</w:t>
            </w:r>
          </w:p>
          <w:p w14:paraId="4E7FA276">
            <w:pPr>
              <w:pStyle w:val="27"/>
              <w:spacing w:line="360" w:lineRule="auto"/>
              <w:ind w:left="0"/>
              <w:jc w:val="left"/>
              <w:rPr>
                <w:w w:val="100"/>
                <w:lang w:val="en-US"/>
              </w:rPr>
            </w:pPr>
            <w:r>
              <w:rPr>
                <w:rFonts w:hint="eastAsia"/>
                <w:w w:val="100"/>
                <w:lang w:val="en-US"/>
              </w:rPr>
              <w:t>内容阐述、安排不合理且没有针对性的得1分。</w:t>
            </w:r>
          </w:p>
          <w:p w14:paraId="29301A0E">
            <w:pPr>
              <w:pStyle w:val="27"/>
              <w:spacing w:line="360" w:lineRule="auto"/>
              <w:ind w:left="0"/>
              <w:jc w:val="left"/>
              <w:rPr>
                <w:w w:val="100"/>
                <w:lang w:val="en-US"/>
              </w:rPr>
            </w:pPr>
            <w:r>
              <w:rPr>
                <w:rFonts w:hint="eastAsia"/>
                <w:w w:val="100"/>
                <w:lang w:val="en-US"/>
              </w:rPr>
              <w:t>没有不得分。</w:t>
            </w:r>
          </w:p>
        </w:tc>
      </w:tr>
      <w:tr w14:paraId="2C32C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1683" w:type="dxa"/>
            <w:vMerge w:val="continue"/>
            <w:tcBorders>
              <w:top w:val="nil"/>
              <w:left w:val="single" w:color="auto" w:sz="4" w:space="0"/>
              <w:bottom w:val="single" w:color="auto" w:sz="4" w:space="0"/>
              <w:right w:val="single" w:color="auto" w:sz="4" w:space="0"/>
            </w:tcBorders>
            <w:vAlign w:val="center"/>
          </w:tcPr>
          <w:p w14:paraId="2FC1096A">
            <w:pPr>
              <w:widowControl/>
              <w:autoSpaceDE/>
              <w:autoSpaceDN/>
              <w:adjustRightInd w:val="0"/>
              <w:snapToGrid w:val="0"/>
              <w:spacing w:line="360" w:lineRule="auto"/>
              <w:rPr>
                <w:rFonts w:ascii="仿宋" w:hAnsi="仿宋" w:eastAsia="仿宋"/>
                <w:sz w:val="28"/>
                <w:szCs w:val="28"/>
                <w:lang w:val="en-US"/>
              </w:rPr>
            </w:pPr>
          </w:p>
        </w:tc>
        <w:tc>
          <w:tcPr>
            <w:tcW w:w="1152" w:type="dxa"/>
            <w:tcBorders>
              <w:top w:val="single" w:color="auto" w:sz="4" w:space="0"/>
              <w:left w:val="nil"/>
              <w:bottom w:val="single" w:color="auto" w:sz="4" w:space="0"/>
              <w:right w:val="single" w:color="auto" w:sz="4" w:space="0"/>
            </w:tcBorders>
            <w:vAlign w:val="center"/>
          </w:tcPr>
          <w:p w14:paraId="36BB50A7">
            <w:pPr>
              <w:pStyle w:val="27"/>
              <w:spacing w:line="360" w:lineRule="auto"/>
              <w:ind w:left="0"/>
              <w:jc w:val="left"/>
              <w:rPr>
                <w:w w:val="100"/>
                <w:lang w:val="en-US"/>
              </w:rPr>
            </w:pPr>
            <w:r>
              <w:rPr>
                <w:rFonts w:hint="eastAsia"/>
                <w:w w:val="100"/>
                <w:lang w:val="en-US"/>
              </w:rPr>
              <w:t>质量保证措施</w:t>
            </w:r>
          </w:p>
          <w:p w14:paraId="2F878C8E">
            <w:pPr>
              <w:pStyle w:val="27"/>
              <w:spacing w:line="360" w:lineRule="auto"/>
              <w:ind w:left="0"/>
              <w:jc w:val="left"/>
              <w:rPr>
                <w:w w:val="100"/>
                <w:lang w:val="en-US"/>
              </w:rPr>
            </w:pPr>
            <w:r>
              <w:rPr>
                <w:rFonts w:hint="eastAsia"/>
                <w:w w:val="100"/>
                <w:lang w:val="en-US"/>
              </w:rPr>
              <w:t>（13.0分）</w:t>
            </w:r>
          </w:p>
        </w:tc>
        <w:tc>
          <w:tcPr>
            <w:tcW w:w="7878" w:type="dxa"/>
            <w:tcBorders>
              <w:top w:val="single" w:color="auto" w:sz="4" w:space="0"/>
              <w:left w:val="nil"/>
              <w:bottom w:val="single" w:color="auto" w:sz="4" w:space="0"/>
              <w:right w:val="single" w:color="auto" w:sz="4" w:space="0"/>
            </w:tcBorders>
            <w:vAlign w:val="center"/>
          </w:tcPr>
          <w:p w14:paraId="71CC87B0">
            <w:pPr>
              <w:pStyle w:val="27"/>
              <w:spacing w:line="360" w:lineRule="auto"/>
              <w:ind w:left="0"/>
              <w:jc w:val="left"/>
              <w:rPr>
                <w:w w:val="100"/>
                <w:lang w:val="en-US"/>
              </w:rPr>
            </w:pPr>
            <w:r>
              <w:rPr>
                <w:rFonts w:hint="eastAsia"/>
                <w:w w:val="100"/>
                <w:lang w:val="en-US"/>
              </w:rPr>
              <w:t>提供针对本项目提供质量保证措施，包括但不限于质量保证体系的建立、质量目标及人员职责、过程控制及相应的保证措施等。</w:t>
            </w:r>
          </w:p>
          <w:p w14:paraId="0A33ACA0">
            <w:pPr>
              <w:pStyle w:val="27"/>
              <w:spacing w:line="360" w:lineRule="auto"/>
              <w:ind w:left="0"/>
              <w:jc w:val="left"/>
              <w:rPr>
                <w:w w:val="100"/>
                <w:lang w:val="en-US"/>
              </w:rPr>
            </w:pPr>
            <w:r>
              <w:rPr>
                <w:rFonts w:hint="eastAsia"/>
                <w:w w:val="100"/>
                <w:lang w:val="en-US"/>
              </w:rPr>
              <w:t>内容阐述明确、合理，实施方法得当且有针对性得13分。</w:t>
            </w:r>
          </w:p>
          <w:p w14:paraId="7FD231CB">
            <w:pPr>
              <w:pStyle w:val="27"/>
              <w:spacing w:line="360" w:lineRule="auto"/>
              <w:ind w:left="0"/>
              <w:jc w:val="left"/>
              <w:rPr>
                <w:w w:val="100"/>
                <w:lang w:val="en-US"/>
              </w:rPr>
            </w:pPr>
            <w:r>
              <w:rPr>
                <w:rFonts w:hint="eastAsia"/>
                <w:w w:val="100"/>
                <w:lang w:val="en-US"/>
              </w:rPr>
              <w:t>内容阐述、安排和实施方法基本合理但针对性不强得9分。</w:t>
            </w:r>
          </w:p>
          <w:p w14:paraId="4A953530">
            <w:pPr>
              <w:pStyle w:val="27"/>
              <w:spacing w:line="360" w:lineRule="auto"/>
              <w:ind w:left="0"/>
              <w:jc w:val="left"/>
              <w:rPr>
                <w:w w:val="100"/>
                <w:lang w:val="en-US"/>
              </w:rPr>
            </w:pPr>
            <w:r>
              <w:rPr>
                <w:rFonts w:hint="eastAsia"/>
                <w:w w:val="100"/>
                <w:lang w:val="en-US"/>
              </w:rPr>
              <w:t>内容阐述、安排和实施方法基本合理但没有针对性的得4分。</w:t>
            </w:r>
          </w:p>
          <w:p w14:paraId="1F0567FB">
            <w:pPr>
              <w:pStyle w:val="27"/>
              <w:spacing w:line="360" w:lineRule="auto"/>
              <w:ind w:left="0"/>
              <w:jc w:val="left"/>
              <w:rPr>
                <w:w w:val="100"/>
                <w:lang w:val="en-US"/>
              </w:rPr>
            </w:pPr>
            <w:r>
              <w:rPr>
                <w:rFonts w:hint="eastAsia"/>
                <w:w w:val="100"/>
                <w:lang w:val="en-US"/>
              </w:rPr>
              <w:t>内容阐述、安排不合理且没有针对性的得1分。</w:t>
            </w:r>
          </w:p>
          <w:p w14:paraId="54A9E642">
            <w:pPr>
              <w:pStyle w:val="27"/>
              <w:spacing w:line="360" w:lineRule="auto"/>
              <w:ind w:left="0"/>
              <w:jc w:val="left"/>
              <w:rPr>
                <w:w w:val="100"/>
                <w:lang w:val="en-US"/>
              </w:rPr>
            </w:pPr>
            <w:r>
              <w:rPr>
                <w:rFonts w:hint="eastAsia"/>
                <w:w w:val="100"/>
                <w:lang w:val="en-US"/>
              </w:rPr>
              <w:t>没有不得分。</w:t>
            </w:r>
          </w:p>
        </w:tc>
      </w:tr>
      <w:tr w14:paraId="1B974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1683" w:type="dxa"/>
            <w:vMerge w:val="continue"/>
            <w:tcBorders>
              <w:top w:val="nil"/>
              <w:left w:val="single" w:color="auto" w:sz="4" w:space="0"/>
              <w:bottom w:val="single" w:color="auto" w:sz="4" w:space="0"/>
              <w:right w:val="single" w:color="auto" w:sz="4" w:space="0"/>
            </w:tcBorders>
            <w:vAlign w:val="center"/>
          </w:tcPr>
          <w:p w14:paraId="57441B8E">
            <w:pPr>
              <w:widowControl/>
              <w:autoSpaceDE/>
              <w:autoSpaceDN/>
              <w:adjustRightInd w:val="0"/>
              <w:snapToGrid w:val="0"/>
              <w:spacing w:line="360" w:lineRule="auto"/>
              <w:rPr>
                <w:rFonts w:ascii="仿宋" w:hAnsi="仿宋" w:eastAsia="仿宋"/>
                <w:sz w:val="28"/>
                <w:szCs w:val="28"/>
                <w:lang w:val="en-US"/>
              </w:rPr>
            </w:pPr>
          </w:p>
        </w:tc>
        <w:tc>
          <w:tcPr>
            <w:tcW w:w="1152" w:type="dxa"/>
            <w:tcBorders>
              <w:top w:val="single" w:color="auto" w:sz="4" w:space="0"/>
              <w:left w:val="nil"/>
              <w:bottom w:val="single" w:color="auto" w:sz="4" w:space="0"/>
              <w:right w:val="single" w:color="auto" w:sz="4" w:space="0"/>
            </w:tcBorders>
            <w:vAlign w:val="center"/>
          </w:tcPr>
          <w:p w14:paraId="2B77EAB7">
            <w:pPr>
              <w:pStyle w:val="27"/>
              <w:spacing w:line="360" w:lineRule="auto"/>
              <w:ind w:left="0"/>
              <w:jc w:val="left"/>
              <w:rPr>
                <w:w w:val="100"/>
                <w:lang w:val="en-US"/>
              </w:rPr>
            </w:pPr>
            <w:r>
              <w:rPr>
                <w:rFonts w:hint="eastAsia"/>
                <w:w w:val="100"/>
                <w:lang w:val="en-US"/>
              </w:rPr>
              <w:t>应急预案措施（15.0分）</w:t>
            </w:r>
          </w:p>
        </w:tc>
        <w:tc>
          <w:tcPr>
            <w:tcW w:w="7878" w:type="dxa"/>
            <w:tcBorders>
              <w:top w:val="single" w:color="auto" w:sz="4" w:space="0"/>
              <w:left w:val="nil"/>
              <w:bottom w:val="single" w:color="auto" w:sz="4" w:space="0"/>
              <w:right w:val="single" w:color="auto" w:sz="4" w:space="0"/>
            </w:tcBorders>
            <w:vAlign w:val="center"/>
          </w:tcPr>
          <w:p w14:paraId="2258E823">
            <w:pPr>
              <w:pStyle w:val="27"/>
              <w:spacing w:line="360" w:lineRule="auto"/>
              <w:ind w:left="0"/>
              <w:jc w:val="left"/>
              <w:rPr>
                <w:w w:val="100"/>
                <w:lang w:val="en-US"/>
              </w:rPr>
            </w:pPr>
            <w:r>
              <w:rPr>
                <w:rFonts w:hint="eastAsia"/>
                <w:w w:val="100"/>
                <w:lang w:val="en-US"/>
              </w:rPr>
              <w:t>提供针对本项目提供应急预案措施应符合招标文件要求及项目实际。</w:t>
            </w:r>
          </w:p>
          <w:p w14:paraId="04363A64">
            <w:pPr>
              <w:pStyle w:val="27"/>
              <w:spacing w:line="360" w:lineRule="auto"/>
              <w:ind w:left="0"/>
              <w:jc w:val="left"/>
              <w:rPr>
                <w:w w:val="100"/>
                <w:lang w:val="en-US"/>
              </w:rPr>
            </w:pPr>
            <w:r>
              <w:rPr>
                <w:rFonts w:hint="eastAsia"/>
                <w:w w:val="100"/>
                <w:lang w:val="en-US"/>
              </w:rPr>
              <w:t>内容阐述明确、合理，实施方法得当且有针对性得15分。</w:t>
            </w:r>
          </w:p>
          <w:p w14:paraId="7F3DAA3E">
            <w:pPr>
              <w:pStyle w:val="27"/>
              <w:spacing w:line="360" w:lineRule="auto"/>
              <w:ind w:left="0"/>
              <w:jc w:val="left"/>
              <w:rPr>
                <w:w w:val="100"/>
                <w:lang w:val="en-US"/>
              </w:rPr>
            </w:pPr>
            <w:r>
              <w:rPr>
                <w:rFonts w:hint="eastAsia"/>
                <w:w w:val="100"/>
                <w:lang w:val="en-US"/>
              </w:rPr>
              <w:t>内容阐述、安排和实施方法基本合理但针对性不强得10分。</w:t>
            </w:r>
          </w:p>
          <w:p w14:paraId="1AC03C55">
            <w:pPr>
              <w:pStyle w:val="27"/>
              <w:spacing w:line="360" w:lineRule="auto"/>
              <w:ind w:left="0"/>
              <w:jc w:val="left"/>
              <w:rPr>
                <w:w w:val="100"/>
                <w:lang w:val="en-US"/>
              </w:rPr>
            </w:pPr>
            <w:r>
              <w:rPr>
                <w:rFonts w:hint="eastAsia"/>
                <w:w w:val="100"/>
                <w:lang w:val="en-US"/>
              </w:rPr>
              <w:t>内容阐述、安排和实施方法基本合理但没有针对性的得5分。</w:t>
            </w:r>
          </w:p>
          <w:p w14:paraId="32416E41">
            <w:pPr>
              <w:pStyle w:val="27"/>
              <w:spacing w:line="360" w:lineRule="auto"/>
              <w:ind w:left="0"/>
              <w:jc w:val="left"/>
              <w:rPr>
                <w:w w:val="100"/>
                <w:lang w:val="en-US"/>
              </w:rPr>
            </w:pPr>
            <w:r>
              <w:rPr>
                <w:rFonts w:hint="eastAsia"/>
                <w:w w:val="100"/>
                <w:lang w:val="en-US"/>
              </w:rPr>
              <w:t>内容阐述、安排不合理且没有针对性的得1分。</w:t>
            </w:r>
          </w:p>
          <w:p w14:paraId="112FC502">
            <w:pPr>
              <w:pStyle w:val="27"/>
              <w:spacing w:line="360" w:lineRule="auto"/>
              <w:ind w:left="0"/>
              <w:jc w:val="left"/>
              <w:rPr>
                <w:w w:val="100"/>
                <w:lang w:val="en-US"/>
              </w:rPr>
            </w:pPr>
            <w:r>
              <w:rPr>
                <w:rFonts w:hint="eastAsia"/>
                <w:w w:val="100"/>
                <w:lang w:val="en-US"/>
              </w:rPr>
              <w:t>没有不得分。</w:t>
            </w:r>
          </w:p>
        </w:tc>
      </w:tr>
      <w:tr w14:paraId="284B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atLeast"/>
          <w:jc w:val="center"/>
        </w:trPr>
        <w:tc>
          <w:tcPr>
            <w:tcW w:w="1683" w:type="dxa"/>
            <w:vMerge w:val="continue"/>
            <w:tcBorders>
              <w:top w:val="nil"/>
              <w:left w:val="single" w:color="auto" w:sz="4" w:space="0"/>
              <w:bottom w:val="single" w:color="auto" w:sz="4" w:space="0"/>
              <w:right w:val="single" w:color="auto" w:sz="4" w:space="0"/>
            </w:tcBorders>
            <w:vAlign w:val="center"/>
          </w:tcPr>
          <w:p w14:paraId="2AF38CBA">
            <w:pPr>
              <w:widowControl/>
              <w:autoSpaceDE/>
              <w:autoSpaceDN/>
              <w:adjustRightInd w:val="0"/>
              <w:snapToGrid w:val="0"/>
              <w:spacing w:line="360" w:lineRule="auto"/>
              <w:rPr>
                <w:rFonts w:ascii="仿宋" w:hAnsi="仿宋" w:eastAsia="仿宋"/>
                <w:sz w:val="28"/>
                <w:szCs w:val="28"/>
                <w:lang w:val="en-US"/>
              </w:rPr>
            </w:pPr>
          </w:p>
        </w:tc>
        <w:tc>
          <w:tcPr>
            <w:tcW w:w="1152" w:type="dxa"/>
            <w:tcBorders>
              <w:top w:val="single" w:color="auto" w:sz="4" w:space="0"/>
              <w:left w:val="nil"/>
              <w:bottom w:val="single" w:color="auto" w:sz="4" w:space="0"/>
              <w:right w:val="single" w:color="auto" w:sz="4" w:space="0"/>
            </w:tcBorders>
            <w:vAlign w:val="center"/>
          </w:tcPr>
          <w:p w14:paraId="3B8661C1">
            <w:pPr>
              <w:pStyle w:val="27"/>
              <w:spacing w:line="360" w:lineRule="auto"/>
              <w:ind w:left="0"/>
              <w:jc w:val="left"/>
              <w:rPr>
                <w:w w:val="100"/>
                <w:lang w:val="en-US"/>
              </w:rPr>
            </w:pPr>
            <w:r>
              <w:rPr>
                <w:rFonts w:hint="eastAsia"/>
                <w:w w:val="100"/>
                <w:lang w:val="en-US"/>
              </w:rPr>
              <w:t>售后服务方案</w:t>
            </w:r>
          </w:p>
          <w:p w14:paraId="72E36F13">
            <w:pPr>
              <w:pStyle w:val="27"/>
              <w:spacing w:line="360" w:lineRule="auto"/>
              <w:ind w:left="0"/>
              <w:jc w:val="left"/>
              <w:rPr>
                <w:w w:val="100"/>
                <w:lang w:val="en-US"/>
              </w:rPr>
            </w:pPr>
            <w:r>
              <w:rPr>
                <w:rFonts w:hint="eastAsia"/>
                <w:w w:val="100"/>
                <w:lang w:val="en-US"/>
              </w:rPr>
              <w:t>(10.0分)</w:t>
            </w:r>
          </w:p>
        </w:tc>
        <w:tc>
          <w:tcPr>
            <w:tcW w:w="7878" w:type="dxa"/>
            <w:tcBorders>
              <w:top w:val="single" w:color="auto" w:sz="4" w:space="0"/>
              <w:left w:val="nil"/>
              <w:bottom w:val="single" w:color="auto" w:sz="4" w:space="0"/>
              <w:right w:val="single" w:color="auto" w:sz="4" w:space="0"/>
            </w:tcBorders>
            <w:vAlign w:val="center"/>
          </w:tcPr>
          <w:p w14:paraId="5667CDE2">
            <w:pPr>
              <w:pStyle w:val="27"/>
              <w:spacing w:line="360" w:lineRule="auto"/>
              <w:ind w:left="0"/>
              <w:jc w:val="left"/>
              <w:rPr>
                <w:w w:val="100"/>
                <w:lang w:val="en-US"/>
              </w:rPr>
            </w:pPr>
            <w:r>
              <w:rPr>
                <w:rFonts w:hint="eastAsia"/>
                <w:w w:val="100"/>
                <w:lang w:val="en-US"/>
              </w:rPr>
              <w:t>提供针对本项目提供合理的售后服务方案，包括但不限于售后服务内容、售后服务期限、售后服务配置人员安排；</w:t>
            </w:r>
          </w:p>
          <w:p w14:paraId="080ECCC0">
            <w:pPr>
              <w:pStyle w:val="27"/>
              <w:spacing w:line="360" w:lineRule="auto"/>
              <w:ind w:left="0"/>
              <w:jc w:val="left"/>
              <w:rPr>
                <w:w w:val="100"/>
                <w:lang w:val="en-US"/>
              </w:rPr>
            </w:pPr>
            <w:r>
              <w:rPr>
                <w:rFonts w:hint="eastAsia"/>
                <w:w w:val="100"/>
                <w:lang w:val="en-US"/>
              </w:rPr>
              <w:t>内容阐述明确、合理，实施方法得当且有针对性得10分。</w:t>
            </w:r>
          </w:p>
          <w:p w14:paraId="79189382">
            <w:pPr>
              <w:pStyle w:val="27"/>
              <w:spacing w:line="360" w:lineRule="auto"/>
              <w:ind w:left="0"/>
              <w:jc w:val="left"/>
              <w:rPr>
                <w:w w:val="100"/>
                <w:lang w:val="en-US"/>
              </w:rPr>
            </w:pPr>
            <w:r>
              <w:rPr>
                <w:rFonts w:hint="eastAsia"/>
                <w:w w:val="100"/>
                <w:lang w:val="en-US"/>
              </w:rPr>
              <w:t>内容阐述、安排和实施方法基本合理但针对性不强得7分。</w:t>
            </w:r>
          </w:p>
          <w:p w14:paraId="7BF0AD4D">
            <w:pPr>
              <w:pStyle w:val="27"/>
              <w:spacing w:line="360" w:lineRule="auto"/>
              <w:ind w:left="0"/>
              <w:jc w:val="left"/>
              <w:rPr>
                <w:w w:val="100"/>
                <w:lang w:val="en-US"/>
              </w:rPr>
            </w:pPr>
            <w:r>
              <w:rPr>
                <w:rFonts w:hint="eastAsia"/>
                <w:w w:val="100"/>
                <w:lang w:val="en-US"/>
              </w:rPr>
              <w:t>内容阐述、安排和实施方法基本合理但没有针对性的得4分。</w:t>
            </w:r>
          </w:p>
          <w:p w14:paraId="6766304A">
            <w:pPr>
              <w:pStyle w:val="27"/>
              <w:spacing w:line="360" w:lineRule="auto"/>
              <w:ind w:left="0"/>
              <w:jc w:val="left"/>
              <w:rPr>
                <w:w w:val="100"/>
                <w:lang w:val="en-US"/>
              </w:rPr>
            </w:pPr>
            <w:r>
              <w:rPr>
                <w:rFonts w:hint="eastAsia"/>
                <w:w w:val="100"/>
                <w:lang w:val="en-US"/>
              </w:rPr>
              <w:t>内容阐述、安排不合理且没有针对性的得1分。</w:t>
            </w:r>
          </w:p>
          <w:p w14:paraId="7117E22A">
            <w:pPr>
              <w:pStyle w:val="27"/>
              <w:spacing w:line="360" w:lineRule="auto"/>
              <w:ind w:left="0"/>
              <w:jc w:val="left"/>
              <w:rPr>
                <w:w w:val="100"/>
                <w:lang w:val="en-US"/>
              </w:rPr>
            </w:pPr>
            <w:r>
              <w:rPr>
                <w:rFonts w:hint="eastAsia"/>
                <w:w w:val="100"/>
                <w:lang w:val="en-US"/>
              </w:rPr>
              <w:t>没有不得分。</w:t>
            </w:r>
          </w:p>
        </w:tc>
      </w:tr>
      <w:tr w14:paraId="123E9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060667E3">
            <w:pPr>
              <w:pStyle w:val="27"/>
              <w:spacing w:line="360" w:lineRule="auto"/>
              <w:ind w:left="0"/>
              <w:jc w:val="left"/>
              <w:rPr>
                <w:w w:val="100"/>
                <w:lang w:val="en-US"/>
              </w:rPr>
            </w:pPr>
            <w:r>
              <w:rPr>
                <w:rFonts w:hint="eastAsia"/>
                <w:w w:val="100"/>
                <w:lang w:val="en-US"/>
              </w:rPr>
              <w:t>商务部分</w:t>
            </w:r>
          </w:p>
        </w:tc>
        <w:tc>
          <w:tcPr>
            <w:tcW w:w="1152" w:type="dxa"/>
            <w:tcBorders>
              <w:top w:val="single" w:color="auto" w:sz="4" w:space="0"/>
              <w:left w:val="nil"/>
              <w:bottom w:val="single" w:color="auto" w:sz="4" w:space="0"/>
              <w:right w:val="single" w:color="auto" w:sz="4" w:space="0"/>
            </w:tcBorders>
            <w:vAlign w:val="center"/>
          </w:tcPr>
          <w:p w14:paraId="1D9E754F">
            <w:pPr>
              <w:pStyle w:val="27"/>
              <w:spacing w:line="360" w:lineRule="auto"/>
              <w:ind w:left="0"/>
              <w:jc w:val="left"/>
              <w:rPr>
                <w:w w:val="100"/>
                <w:lang w:val="en-US"/>
              </w:rPr>
            </w:pPr>
            <w:r>
              <w:rPr>
                <w:rFonts w:hint="eastAsia"/>
                <w:w w:val="100"/>
                <w:lang w:val="en-US"/>
              </w:rPr>
              <w:t>售后服务响应承诺 (2.0分)</w:t>
            </w:r>
          </w:p>
        </w:tc>
        <w:tc>
          <w:tcPr>
            <w:tcW w:w="7878" w:type="dxa"/>
            <w:tcBorders>
              <w:top w:val="single" w:color="auto" w:sz="4" w:space="0"/>
              <w:left w:val="nil"/>
              <w:bottom w:val="single" w:color="auto" w:sz="4" w:space="0"/>
              <w:right w:val="single" w:color="auto" w:sz="4" w:space="0"/>
            </w:tcBorders>
            <w:vAlign w:val="center"/>
          </w:tcPr>
          <w:p w14:paraId="1B0E945D">
            <w:pPr>
              <w:pStyle w:val="27"/>
              <w:spacing w:line="360" w:lineRule="auto"/>
              <w:ind w:left="0"/>
              <w:jc w:val="left"/>
              <w:rPr>
                <w:w w:val="100"/>
                <w:lang w:val="en-US"/>
              </w:rPr>
            </w:pPr>
            <w:r>
              <w:rPr>
                <w:rFonts w:hint="eastAsia"/>
                <w:w w:val="100"/>
                <w:lang w:val="en-US"/>
              </w:rPr>
              <w:t>售后服务承诺12小时内到达现场解决问题的得2分，承诺24小时内到达现场解决问题的得1分，承诺24小时以上到达现场解决问题的得0分，不承诺不得分（格式自拟加盖公章）。</w:t>
            </w:r>
          </w:p>
        </w:tc>
      </w:tr>
      <w:tr w14:paraId="187B9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 w:hRule="atLeast"/>
          <w:jc w:val="center"/>
        </w:trPr>
        <w:tc>
          <w:tcPr>
            <w:tcW w:w="1683" w:type="dxa"/>
            <w:tcBorders>
              <w:top w:val="single" w:color="auto" w:sz="4" w:space="0"/>
              <w:left w:val="single" w:color="auto" w:sz="4" w:space="0"/>
              <w:bottom w:val="single" w:color="auto" w:sz="4" w:space="0"/>
              <w:right w:val="single" w:color="auto" w:sz="4" w:space="0"/>
            </w:tcBorders>
            <w:vAlign w:val="center"/>
          </w:tcPr>
          <w:p w14:paraId="413D6534">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投标报价</w:t>
            </w:r>
          </w:p>
        </w:tc>
        <w:tc>
          <w:tcPr>
            <w:tcW w:w="1152" w:type="dxa"/>
            <w:tcBorders>
              <w:top w:val="single" w:color="auto" w:sz="4" w:space="0"/>
              <w:left w:val="nil"/>
              <w:bottom w:val="single" w:color="auto" w:sz="4" w:space="0"/>
              <w:right w:val="single" w:color="auto" w:sz="4" w:space="0"/>
            </w:tcBorders>
            <w:vAlign w:val="center"/>
          </w:tcPr>
          <w:p w14:paraId="04E9E628">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投标报价</w:t>
            </w:r>
          </w:p>
          <w:p w14:paraId="4F4946A0">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(30.0分)</w:t>
            </w:r>
          </w:p>
        </w:tc>
        <w:tc>
          <w:tcPr>
            <w:tcW w:w="7878" w:type="dxa"/>
            <w:tcBorders>
              <w:top w:val="single" w:color="auto" w:sz="4" w:space="0"/>
              <w:left w:val="nil"/>
              <w:bottom w:val="single" w:color="auto" w:sz="4" w:space="0"/>
              <w:right w:val="single" w:color="auto" w:sz="4" w:space="0"/>
            </w:tcBorders>
            <w:vAlign w:val="center"/>
          </w:tcPr>
          <w:p w14:paraId="0901753C">
            <w:pPr>
              <w:adjustRightInd w:val="0"/>
              <w:snapToGrid w:val="0"/>
              <w:spacing w:line="360" w:lineRule="auto"/>
              <w:rPr>
                <w:rFonts w:ascii="仿宋" w:hAnsi="仿宋" w:eastAsia="仿宋"/>
                <w:sz w:val="28"/>
                <w:szCs w:val="28"/>
                <w:lang w:val="en-US"/>
              </w:rPr>
            </w:pPr>
            <w:r>
              <w:rPr>
                <w:rFonts w:hint="eastAsia" w:ascii="仿宋" w:hAnsi="仿宋" w:eastAsia="仿宋"/>
                <w:sz w:val="28"/>
                <w:szCs w:val="28"/>
                <w:lang w:val="en-US"/>
              </w:rPr>
              <w:t>投标报价得分＝（评标基准价/投标报价）×价格分值【注：满足招标文件 要求且投标价格最低的投标报价为评标基准价。】最低报价不是中标的唯一依据。因落实政府采购政策进行价格调整的，以调整后的价格计算评标基准价和投标报价。</w:t>
            </w:r>
          </w:p>
        </w:tc>
      </w:tr>
    </w:tbl>
    <w:p w14:paraId="6456353C">
      <w:pPr>
        <w:pStyle w:val="3"/>
        <w:adjustRightInd w:val="0"/>
        <w:snapToGrid w:val="0"/>
        <w:spacing w:line="360" w:lineRule="auto"/>
        <w:ind w:left="0" w:leftChars="0" w:firstLine="0" w:firstLineChars="0"/>
        <w:jc w:val="both"/>
        <w:rPr>
          <w:rFonts w:hint="eastAsia" w:ascii="仿宋" w:hAnsi="仿宋" w:eastAsia="仿宋"/>
          <w:sz w:val="28"/>
          <w:szCs w:val="28"/>
        </w:rPr>
      </w:pPr>
    </w:p>
    <w:p w14:paraId="204B24EC">
      <w:pPr>
        <w:pStyle w:val="3"/>
        <w:adjustRightInd w:val="0"/>
        <w:snapToGrid w:val="0"/>
        <w:spacing w:line="360" w:lineRule="auto"/>
        <w:ind w:firstLine="562"/>
        <w:rPr>
          <w:rFonts w:hint="eastAsia" w:ascii="仿宋" w:hAnsi="仿宋" w:eastAsia="仿宋"/>
          <w:sz w:val="28"/>
          <w:szCs w:val="28"/>
        </w:rPr>
      </w:pPr>
    </w:p>
    <w:p w14:paraId="74B2BA49">
      <w:pPr>
        <w:pStyle w:val="3"/>
        <w:adjustRightInd w:val="0"/>
        <w:snapToGrid w:val="0"/>
        <w:spacing w:line="360" w:lineRule="auto"/>
        <w:ind w:firstLine="562"/>
        <w:rPr>
          <w:rFonts w:ascii="仿宋" w:hAnsi="仿宋" w:eastAsia="仿宋"/>
          <w:sz w:val="28"/>
          <w:szCs w:val="28"/>
        </w:rPr>
      </w:pPr>
      <w:r>
        <w:rPr>
          <w:rFonts w:hint="eastAsia" w:ascii="仿宋" w:hAnsi="仿宋" w:eastAsia="仿宋"/>
          <w:sz w:val="28"/>
          <w:szCs w:val="28"/>
        </w:rPr>
        <w:t>第七章投标文件格式与要求</w:t>
      </w:r>
    </w:p>
    <w:p w14:paraId="2E218B08">
      <w:pPr>
        <w:adjustRightInd w:val="0"/>
        <w:snapToGrid w:val="0"/>
        <w:spacing w:line="360" w:lineRule="auto"/>
        <w:ind w:firstLine="562"/>
        <w:rPr>
          <w:rFonts w:ascii="仿宋" w:hAnsi="仿宋" w:eastAsia="仿宋"/>
          <w:b/>
          <w:bCs/>
          <w:sz w:val="28"/>
          <w:szCs w:val="28"/>
        </w:rPr>
      </w:pPr>
    </w:p>
    <w:p w14:paraId="2BF27C2C">
      <w:pPr>
        <w:adjustRightInd w:val="0"/>
        <w:snapToGrid w:val="0"/>
        <w:spacing w:line="360" w:lineRule="auto"/>
        <w:ind w:firstLine="562"/>
        <w:jc w:val="center"/>
        <w:rPr>
          <w:rFonts w:ascii="仿宋" w:hAnsi="仿宋" w:eastAsia="仿宋"/>
          <w:sz w:val="28"/>
          <w:szCs w:val="28"/>
        </w:rPr>
        <w:sectPr>
          <w:footerReference r:id="rId4" w:type="default"/>
          <w:pgSz w:w="11900" w:h="16840"/>
          <w:pgMar w:top="1418" w:right="1276" w:bottom="1276" w:left="1276" w:header="0" w:footer="363" w:gutter="0"/>
          <w:cols w:space="720" w:num="1"/>
        </w:sectPr>
      </w:pPr>
      <w:r>
        <w:rPr>
          <w:rFonts w:hint="eastAsia" w:ascii="仿宋" w:hAnsi="仿宋" w:eastAsia="仿宋"/>
          <w:b/>
          <w:bCs/>
          <w:sz w:val="28"/>
          <w:szCs w:val="28"/>
        </w:rPr>
        <w:t>投标人提供投标文件应按照以下格式及要求进行编制，且不少于以下内容。</w:t>
      </w:r>
    </w:p>
    <w:p w14:paraId="1C4675F6">
      <w:pPr>
        <w:adjustRightInd w:val="0"/>
        <w:snapToGrid w:val="0"/>
        <w:spacing w:before="64" w:line="360" w:lineRule="auto"/>
        <w:ind w:left="2770" w:right="2797" w:firstLine="562"/>
        <w:jc w:val="center"/>
        <w:rPr>
          <w:rFonts w:ascii="仿宋" w:hAnsi="仿宋" w:eastAsia="仿宋"/>
          <w:b/>
          <w:sz w:val="28"/>
          <w:szCs w:val="28"/>
        </w:rPr>
      </w:pPr>
      <w:r>
        <w:rPr>
          <w:rFonts w:hint="eastAsia" w:ascii="仿宋" w:hAnsi="仿宋" w:eastAsia="仿宋"/>
          <w:b/>
          <w:sz w:val="28"/>
          <w:szCs w:val="28"/>
        </w:rPr>
        <w:t>一、投标文件封面格式</w:t>
      </w:r>
    </w:p>
    <w:p w14:paraId="3721E60B">
      <w:pPr>
        <w:adjustRightInd w:val="0"/>
        <w:snapToGrid w:val="0"/>
        <w:spacing w:before="64" w:line="360" w:lineRule="auto"/>
        <w:ind w:left="2770" w:right="2797" w:firstLine="562"/>
        <w:jc w:val="center"/>
        <w:rPr>
          <w:rFonts w:ascii="仿宋" w:hAnsi="仿宋" w:eastAsia="仿宋"/>
          <w:b/>
          <w:sz w:val="28"/>
          <w:szCs w:val="28"/>
        </w:rPr>
      </w:pPr>
    </w:p>
    <w:p w14:paraId="3EBFBD08">
      <w:pPr>
        <w:pStyle w:val="18"/>
        <w:adjustRightInd w:val="0"/>
        <w:snapToGrid w:val="0"/>
        <w:spacing w:line="360" w:lineRule="auto"/>
        <w:ind w:firstLine="280"/>
        <w:rPr>
          <w:rFonts w:ascii="仿宋" w:hAnsi="仿宋" w:eastAsia="仿宋"/>
          <w:sz w:val="28"/>
          <w:szCs w:val="28"/>
        </w:rPr>
      </w:pPr>
    </w:p>
    <w:p w14:paraId="7B0B7E99">
      <w:pPr>
        <w:widowControl/>
        <w:adjustRightInd w:val="0"/>
        <w:snapToGrid w:val="0"/>
        <w:spacing w:line="360" w:lineRule="auto"/>
        <w:ind w:firstLine="960"/>
        <w:jc w:val="center"/>
        <w:rPr>
          <w:rFonts w:ascii="仿宋" w:hAnsi="仿宋" w:eastAsia="仿宋"/>
          <w:sz w:val="48"/>
          <w:szCs w:val="28"/>
        </w:rPr>
      </w:pPr>
      <w:r>
        <w:rPr>
          <w:rFonts w:hint="eastAsia" w:ascii="仿宋" w:hAnsi="仿宋" w:eastAsia="仿宋"/>
          <w:color w:val="000000"/>
          <w:sz w:val="48"/>
          <w:szCs w:val="28"/>
        </w:rPr>
        <w:t>政府采购</w:t>
      </w:r>
    </w:p>
    <w:p w14:paraId="645E27FD">
      <w:pPr>
        <w:widowControl/>
        <w:adjustRightInd w:val="0"/>
        <w:snapToGrid w:val="0"/>
        <w:spacing w:line="360" w:lineRule="auto"/>
        <w:ind w:firstLine="960"/>
        <w:jc w:val="center"/>
        <w:rPr>
          <w:rFonts w:ascii="仿宋" w:hAnsi="仿宋" w:eastAsia="仿宋"/>
          <w:sz w:val="28"/>
          <w:szCs w:val="28"/>
        </w:rPr>
      </w:pPr>
      <w:r>
        <w:rPr>
          <w:rFonts w:hint="eastAsia" w:ascii="仿宋" w:hAnsi="仿宋" w:eastAsia="仿宋"/>
          <w:color w:val="000000"/>
          <w:sz w:val="48"/>
          <w:szCs w:val="28"/>
        </w:rPr>
        <w:t>响应文件</w:t>
      </w:r>
    </w:p>
    <w:p w14:paraId="104FF79C">
      <w:pPr>
        <w:pStyle w:val="8"/>
        <w:adjustRightInd w:val="0"/>
        <w:snapToGrid w:val="0"/>
        <w:spacing w:line="360" w:lineRule="auto"/>
        <w:ind w:firstLine="560"/>
        <w:rPr>
          <w:rFonts w:ascii="仿宋" w:hAnsi="仿宋" w:eastAsia="仿宋"/>
          <w:b/>
          <w:sz w:val="28"/>
          <w:szCs w:val="28"/>
        </w:rPr>
      </w:pPr>
    </w:p>
    <w:p w14:paraId="495776CD">
      <w:pPr>
        <w:pStyle w:val="8"/>
        <w:adjustRightInd w:val="0"/>
        <w:snapToGrid w:val="0"/>
        <w:spacing w:line="360" w:lineRule="auto"/>
        <w:ind w:firstLine="560"/>
        <w:rPr>
          <w:rFonts w:ascii="仿宋" w:hAnsi="仿宋" w:eastAsia="仿宋"/>
          <w:b/>
          <w:sz w:val="28"/>
          <w:szCs w:val="28"/>
        </w:rPr>
      </w:pPr>
    </w:p>
    <w:p w14:paraId="28050D7F">
      <w:pPr>
        <w:pStyle w:val="9"/>
        <w:adjustRightInd w:val="0"/>
        <w:snapToGrid w:val="0"/>
        <w:spacing w:line="360" w:lineRule="auto"/>
        <w:ind w:firstLine="562"/>
        <w:rPr>
          <w:rFonts w:ascii="仿宋" w:hAnsi="仿宋" w:eastAsia="仿宋"/>
          <w:b/>
          <w:sz w:val="28"/>
          <w:szCs w:val="28"/>
        </w:rPr>
      </w:pPr>
    </w:p>
    <w:p w14:paraId="39F3DC8B">
      <w:pPr>
        <w:pStyle w:val="9"/>
        <w:adjustRightInd w:val="0"/>
        <w:snapToGrid w:val="0"/>
        <w:spacing w:line="360" w:lineRule="auto"/>
        <w:ind w:firstLine="562"/>
        <w:rPr>
          <w:rFonts w:ascii="仿宋" w:hAnsi="仿宋" w:eastAsia="仿宋"/>
          <w:b/>
          <w:sz w:val="28"/>
          <w:szCs w:val="28"/>
        </w:rPr>
      </w:pPr>
    </w:p>
    <w:p w14:paraId="03272812">
      <w:pPr>
        <w:pStyle w:val="9"/>
        <w:adjustRightInd w:val="0"/>
        <w:snapToGrid w:val="0"/>
        <w:spacing w:line="360" w:lineRule="auto"/>
        <w:ind w:firstLine="562"/>
        <w:rPr>
          <w:rFonts w:ascii="仿宋" w:hAnsi="仿宋" w:eastAsia="仿宋"/>
          <w:b/>
          <w:sz w:val="28"/>
          <w:szCs w:val="28"/>
        </w:rPr>
      </w:pPr>
    </w:p>
    <w:p w14:paraId="04BB9CC8">
      <w:pPr>
        <w:widowControl/>
        <w:adjustRightInd w:val="0"/>
        <w:snapToGrid w:val="0"/>
        <w:spacing w:line="600" w:lineRule="exact"/>
        <w:ind w:firstLine="1400" w:firstLineChars="500"/>
        <w:rPr>
          <w:rFonts w:ascii="仿宋" w:hAnsi="仿宋" w:eastAsia="仿宋"/>
          <w:sz w:val="28"/>
          <w:szCs w:val="28"/>
          <w:u w:val="single"/>
          <w:lang w:val="en-US"/>
        </w:rPr>
      </w:pPr>
      <w:r>
        <w:rPr>
          <w:rFonts w:hint="eastAsia" w:ascii="仿宋" w:hAnsi="仿宋" w:eastAsia="仿宋"/>
          <w:sz w:val="28"/>
          <w:szCs w:val="28"/>
        </w:rPr>
        <w:t>项目名称：</w:t>
      </w:r>
      <w:r>
        <w:rPr>
          <w:rFonts w:hint="eastAsia" w:ascii="仿宋" w:hAnsi="仿宋" w:eastAsia="仿宋"/>
          <w:sz w:val="28"/>
          <w:szCs w:val="28"/>
          <w:u w:val="single"/>
        </w:rPr>
        <w:t xml:space="preserve">                                     </w:t>
      </w:r>
    </w:p>
    <w:p w14:paraId="53EC36AE">
      <w:pPr>
        <w:widowControl/>
        <w:adjustRightInd w:val="0"/>
        <w:snapToGrid w:val="0"/>
        <w:spacing w:line="600" w:lineRule="exact"/>
        <w:ind w:firstLine="1400" w:firstLineChars="500"/>
        <w:rPr>
          <w:rFonts w:ascii="仿宋" w:hAnsi="仿宋" w:eastAsia="仿宋"/>
          <w:sz w:val="28"/>
          <w:szCs w:val="28"/>
        </w:rPr>
      </w:pPr>
      <w:r>
        <w:rPr>
          <w:rFonts w:hint="eastAsia" w:ascii="仿宋" w:hAnsi="仿宋" w:eastAsia="仿宋"/>
          <w:sz w:val="28"/>
          <w:szCs w:val="28"/>
        </w:rPr>
        <w:t>标段包号：</w:t>
      </w:r>
      <w:r>
        <w:rPr>
          <w:rFonts w:hint="eastAsia" w:ascii="仿宋" w:hAnsi="仿宋" w:eastAsia="仿宋"/>
          <w:sz w:val="28"/>
          <w:szCs w:val="28"/>
          <w:u w:val="single"/>
        </w:rPr>
        <w:t xml:space="preserve">                                     </w:t>
      </w:r>
    </w:p>
    <w:p w14:paraId="668C3734">
      <w:pPr>
        <w:widowControl/>
        <w:adjustRightInd w:val="0"/>
        <w:snapToGrid w:val="0"/>
        <w:spacing w:line="600" w:lineRule="exact"/>
        <w:ind w:firstLine="1400" w:firstLineChars="500"/>
        <w:rPr>
          <w:rFonts w:ascii="仿宋" w:hAnsi="仿宋" w:eastAsia="仿宋"/>
          <w:sz w:val="28"/>
          <w:szCs w:val="28"/>
          <w:u w:val="single"/>
        </w:rPr>
      </w:pPr>
      <w:r>
        <w:rPr>
          <w:rFonts w:hint="eastAsia" w:ascii="仿宋" w:hAnsi="仿宋" w:eastAsia="仿宋"/>
          <w:sz w:val="28"/>
          <w:szCs w:val="28"/>
        </w:rPr>
        <w:t>项目编号：</w:t>
      </w:r>
      <w:r>
        <w:rPr>
          <w:rFonts w:hint="eastAsia" w:ascii="仿宋" w:hAnsi="仿宋" w:eastAsia="仿宋"/>
          <w:sz w:val="28"/>
          <w:szCs w:val="28"/>
          <w:u w:val="single"/>
        </w:rPr>
        <w:t xml:space="preserve">                                     </w:t>
      </w:r>
    </w:p>
    <w:p w14:paraId="3185A667">
      <w:pPr>
        <w:widowControl/>
        <w:adjustRightInd w:val="0"/>
        <w:snapToGrid w:val="0"/>
        <w:spacing w:line="600" w:lineRule="exact"/>
        <w:ind w:firstLine="1400" w:firstLineChars="500"/>
        <w:rPr>
          <w:rFonts w:ascii="仿宋" w:hAnsi="仿宋" w:eastAsia="仿宋"/>
          <w:sz w:val="28"/>
          <w:szCs w:val="28"/>
        </w:rPr>
      </w:pPr>
      <w:r>
        <w:rPr>
          <w:rFonts w:hint="eastAsia" w:ascii="仿宋" w:hAnsi="仿宋" w:eastAsia="仿宋"/>
          <w:sz w:val="28"/>
          <w:szCs w:val="28"/>
        </w:rPr>
        <w:t>供应商：</w:t>
      </w:r>
      <w:r>
        <w:rPr>
          <w:rFonts w:hint="eastAsia" w:ascii="仿宋" w:hAnsi="仿宋" w:eastAsia="仿宋"/>
          <w:sz w:val="28"/>
          <w:szCs w:val="28"/>
          <w:u w:val="single"/>
        </w:rPr>
        <w:t xml:space="preserve">                                （盖章）</w:t>
      </w:r>
    </w:p>
    <w:p w14:paraId="51C5AF4C">
      <w:pPr>
        <w:widowControl/>
        <w:adjustRightInd w:val="0"/>
        <w:snapToGrid w:val="0"/>
        <w:spacing w:line="600" w:lineRule="exact"/>
        <w:ind w:firstLine="1400" w:firstLineChars="500"/>
        <w:rPr>
          <w:rFonts w:ascii="仿宋" w:hAnsi="仿宋" w:eastAsia="仿宋"/>
          <w:sz w:val="28"/>
          <w:szCs w:val="28"/>
        </w:rPr>
      </w:pPr>
      <w:r>
        <w:rPr>
          <w:rFonts w:hint="eastAsia" w:ascii="仿宋" w:hAnsi="仿宋" w:eastAsia="仿宋"/>
          <w:sz w:val="28"/>
          <w:szCs w:val="28"/>
        </w:rPr>
        <w:t>法定代表人或授权委托代理人：</w:t>
      </w:r>
      <w:r>
        <w:rPr>
          <w:rFonts w:hint="eastAsia" w:ascii="仿宋" w:hAnsi="仿宋" w:eastAsia="仿宋"/>
          <w:sz w:val="28"/>
          <w:szCs w:val="28"/>
          <w:u w:val="single"/>
        </w:rPr>
        <w:t xml:space="preserve">      </w:t>
      </w:r>
      <w:r>
        <w:rPr>
          <w:rFonts w:hint="eastAsia" w:ascii="仿宋" w:hAnsi="仿宋" w:eastAsia="仿宋"/>
          <w:sz w:val="28"/>
          <w:szCs w:val="28"/>
          <w:u w:val="single"/>
          <w:lang w:val="en-US"/>
        </w:rPr>
        <w:t>（签字或盖章）</w:t>
      </w:r>
    </w:p>
    <w:p w14:paraId="611B8B3C">
      <w:pPr>
        <w:widowControl/>
        <w:adjustRightInd w:val="0"/>
        <w:snapToGrid w:val="0"/>
        <w:spacing w:line="600" w:lineRule="exact"/>
        <w:ind w:firstLine="1400" w:firstLineChars="500"/>
        <w:rPr>
          <w:rFonts w:ascii="仿宋" w:hAnsi="仿宋" w:eastAsia="仿宋"/>
          <w:sz w:val="28"/>
          <w:szCs w:val="28"/>
          <w:u w:val="single"/>
          <w:lang w:val="en-US"/>
        </w:rPr>
      </w:pPr>
      <w:r>
        <w:rPr>
          <w:rFonts w:hint="eastAsia" w:ascii="仿宋" w:hAnsi="仿宋" w:eastAsia="仿宋"/>
          <w:sz w:val="28"/>
          <w:szCs w:val="28"/>
        </w:rPr>
        <w:t>联系电话：</w:t>
      </w:r>
      <w:r>
        <w:rPr>
          <w:rFonts w:hint="eastAsia" w:ascii="仿宋" w:hAnsi="仿宋" w:eastAsia="仿宋"/>
          <w:sz w:val="28"/>
          <w:szCs w:val="28"/>
          <w:u w:val="single"/>
        </w:rPr>
        <w:t xml:space="preserve">                                     </w:t>
      </w:r>
    </w:p>
    <w:p w14:paraId="19C174D0">
      <w:pPr>
        <w:adjustRightInd w:val="0"/>
        <w:snapToGrid w:val="0"/>
        <w:spacing w:line="600" w:lineRule="exact"/>
        <w:ind w:firstLine="1400" w:firstLineChars="500"/>
        <w:rPr>
          <w:rFonts w:ascii="仿宋" w:hAnsi="仿宋" w:eastAsia="仿宋"/>
          <w:sz w:val="28"/>
          <w:szCs w:val="28"/>
        </w:rPr>
        <w:sectPr>
          <w:pgSz w:w="11900" w:h="16840"/>
          <w:pgMar w:top="1418" w:right="1418" w:bottom="1418" w:left="567" w:header="0" w:footer="363" w:gutter="0"/>
          <w:cols w:space="720" w:num="1"/>
        </w:sectPr>
      </w:pPr>
      <w:r>
        <w:rPr>
          <w:rFonts w:hint="eastAsia" w:ascii="仿宋" w:hAnsi="仿宋" w:eastAsia="仿宋"/>
          <w:sz w:val="28"/>
          <w:szCs w:val="28"/>
        </w:rPr>
        <w:t>日期：</w:t>
      </w:r>
      <w:r>
        <w:rPr>
          <w:rFonts w:hint="eastAsia" w:ascii="仿宋" w:hAnsi="仿宋" w:eastAsia="仿宋"/>
          <w:sz w:val="28"/>
          <w:szCs w:val="28"/>
          <w:u w:val="single"/>
        </w:rPr>
        <w:t xml:space="preserve">                                          </w:t>
      </w:r>
    </w:p>
    <w:p w14:paraId="586DED82">
      <w:pPr>
        <w:widowControl/>
        <w:autoSpaceDE/>
        <w:autoSpaceDN/>
        <w:adjustRightInd w:val="0"/>
        <w:snapToGrid w:val="0"/>
        <w:spacing w:line="360" w:lineRule="auto"/>
        <w:jc w:val="center"/>
        <w:rPr>
          <w:rFonts w:ascii="仿宋" w:hAnsi="仿宋" w:eastAsia="仿宋"/>
          <w:sz w:val="28"/>
          <w:szCs w:val="28"/>
          <w:lang w:val="en-US" w:bidi="ar-SA"/>
        </w:rPr>
      </w:pPr>
      <w:r>
        <w:rPr>
          <w:rFonts w:hint="eastAsia" w:ascii="仿宋" w:hAnsi="仿宋" w:eastAsia="仿宋"/>
          <w:color w:val="000000"/>
          <w:sz w:val="28"/>
          <w:szCs w:val="28"/>
          <w:lang w:val="en-US" w:bidi="ar-SA"/>
        </w:rPr>
        <w:t>投标承诺书</w:t>
      </w:r>
    </w:p>
    <w:p w14:paraId="0641F94B">
      <w:pPr>
        <w:widowControl/>
        <w:autoSpaceDE/>
        <w:autoSpaceDN/>
        <w:adjustRightInd w:val="0"/>
        <w:snapToGrid w:val="0"/>
        <w:spacing w:line="360" w:lineRule="auto"/>
        <w:rPr>
          <w:rFonts w:ascii="仿宋" w:hAnsi="仿宋" w:eastAsia="仿宋"/>
          <w:sz w:val="28"/>
          <w:szCs w:val="28"/>
          <w:lang w:val="en-US" w:bidi="ar-SA"/>
        </w:rPr>
      </w:pPr>
      <w:r>
        <w:rPr>
          <w:rFonts w:hint="eastAsia" w:ascii="仿宋" w:hAnsi="仿宋" w:eastAsia="仿宋"/>
          <w:color w:val="000000"/>
          <w:sz w:val="28"/>
          <w:szCs w:val="28"/>
          <w:lang w:val="en-US" w:bidi="ar-SA"/>
        </w:rPr>
        <w:t>采购单位、黑龙江鼎鑫建筑工程管理咨询有限公司：</w:t>
      </w:r>
    </w:p>
    <w:p w14:paraId="02F6B337">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1.按照已收到的</w:t>
      </w:r>
      <w:r>
        <w:rPr>
          <w:rFonts w:hint="eastAsia" w:ascii="仿宋" w:hAnsi="仿宋" w:eastAsia="仿宋"/>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eastAsia="zh-CN"/>
        </w:rPr>
        <w:t xml:space="preserve">   标段</w:t>
      </w:r>
      <w:r>
        <w:rPr>
          <w:rFonts w:hint="eastAsia" w:ascii="仿宋" w:hAnsi="仿宋" w:eastAsia="仿宋"/>
          <w:color w:val="000000"/>
          <w:sz w:val="28"/>
          <w:szCs w:val="28"/>
          <w:lang w:val="en-US" w:bidi="ar-SA"/>
        </w:rPr>
        <w:t>（项目编号：</w:t>
      </w:r>
      <w:r>
        <w:rPr>
          <w:rFonts w:hint="eastAsia" w:ascii="仿宋" w:hAnsi="仿宋" w:eastAsia="仿宋"/>
          <w:color w:val="000000"/>
          <w:sz w:val="28"/>
          <w:szCs w:val="28"/>
          <w:u w:val="single"/>
          <w:lang w:val="en-US" w:bidi="ar-SA"/>
        </w:rPr>
        <w:t xml:space="preserve">             </w:t>
      </w:r>
      <w:r>
        <w:rPr>
          <w:rFonts w:hint="eastAsia" w:ascii="仿宋" w:hAnsi="仿宋" w:eastAsia="仿宋"/>
          <w:color w:val="000000"/>
          <w:sz w:val="28"/>
          <w:szCs w:val="28"/>
          <w:lang w:val="en-US" w:bidi="ar-SA"/>
        </w:rPr>
        <w:t>）招标文件要求，经我方（投标人名称）认真研究投标须知、合同条款、技术规范、资质要求和其它有关要求后，我方愿按上述合同条款、技术规范、资质要求进行投标。我方完全接受本次招标文件规定的所有要求，并承诺在中标后执行招标文件、投标文件和合同的全部要求，并履行我方的全部义务。我方的最终报价为总承包价，保证不以任何理由增加报价。</w:t>
      </w:r>
    </w:p>
    <w:p w14:paraId="143FFC23">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2.我方同意招标文件关于投标有效期的所有规定。</w:t>
      </w:r>
    </w:p>
    <w:p w14:paraId="631A73F8">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3.我方郑重声明：所提供的投标文件内容全部真实有效。如经查实提供的内容、进行承诺的事项存在虚假，我方自愿接受有关处罚，及由此带来的法律后果。</w:t>
      </w:r>
    </w:p>
    <w:p w14:paraId="3311E982">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4.我方将严格遵守《中华人民共和国政府采购法》、《中华人民共和国民法典》等有关法律、法规规定，如有违反，无条件接受相关部门的处罚。</w:t>
      </w:r>
    </w:p>
    <w:p w14:paraId="7A54FB8F">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5.我方同意提供贵方另外要求的与其投标有关的任何数据或资料。</w:t>
      </w:r>
    </w:p>
    <w:p w14:paraId="7214D0D8">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6.我方将按照招标文件、投标文件及相关要求、规定进行合同签订，并严格执行和承担协议和合同规定的责任和义务。</w:t>
      </w:r>
    </w:p>
    <w:p w14:paraId="676B9EAA">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7.我单位如果存在下列情形的，愿意承担取消中标资格、接受有关监督部门处罚等后果：</w:t>
      </w:r>
    </w:p>
    <w:p w14:paraId="203F4BB6">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（1）中标后，无正当理由放弃中标资格；</w:t>
      </w:r>
    </w:p>
    <w:p w14:paraId="0351F9E2">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（2）中标后，无正当理由不与招标人签订合同；</w:t>
      </w:r>
    </w:p>
    <w:p w14:paraId="002D0D06">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（3）在签订合同时，向招标人提出附加条件或不按照相关要求签订合同；</w:t>
      </w:r>
    </w:p>
    <w:p w14:paraId="31E61B6A">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（4）不按照招标文件要求提交履约保证金；</w:t>
      </w:r>
    </w:p>
    <w:p w14:paraId="3F3DC840">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（5）要求修改、补充和撤销投标文件的实质性内容；</w:t>
      </w:r>
    </w:p>
    <w:p w14:paraId="2DEA054E">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（6）要求更改招标文件和中标结果公告的实质性内容；</w:t>
      </w:r>
    </w:p>
    <w:p w14:paraId="28092B06">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（7）法律法规和招标文件规定的其他情形。</w:t>
      </w:r>
    </w:p>
    <w:p w14:paraId="1B881550">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详细地址：邮政编码：</w:t>
      </w:r>
    </w:p>
    <w:p w14:paraId="745A97AA">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电话：电子函件：</w:t>
      </w:r>
    </w:p>
    <w:p w14:paraId="5C0E9BBB">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投标人开户银行：                   账号/行号：</w:t>
      </w:r>
    </w:p>
    <w:p w14:paraId="5F493109">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投标人_________(加盖公章)</w:t>
      </w:r>
    </w:p>
    <w:p w14:paraId="3C258ECB">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法定代表人_________(签字)</w:t>
      </w:r>
    </w:p>
    <w:p w14:paraId="7F3E50A2">
      <w:pPr>
        <w:widowControl/>
        <w:autoSpaceDE/>
        <w:autoSpaceDN/>
        <w:adjustRightInd w:val="0"/>
        <w:snapToGrid w:val="0"/>
        <w:spacing w:line="360" w:lineRule="auto"/>
        <w:ind w:firstLine="560" w:firstLineChars="200"/>
        <w:rPr>
          <w:rFonts w:ascii="仿宋" w:hAnsi="仿宋" w:eastAsia="仿宋"/>
          <w:sz w:val="28"/>
          <w:szCs w:val="28"/>
          <w:lang w:val="en-US" w:bidi="ar-SA"/>
        </w:rPr>
      </w:pPr>
      <w:r>
        <w:rPr>
          <w:rFonts w:hint="eastAsia" w:ascii="仿宋" w:hAnsi="仿宋" w:eastAsia="仿宋"/>
          <w:color w:val="000000"/>
          <w:sz w:val="28"/>
          <w:szCs w:val="28"/>
          <w:lang w:val="en-US" w:bidi="ar-SA"/>
        </w:rPr>
        <w:t>授权委托人_________(签字)</w:t>
      </w:r>
    </w:p>
    <w:p w14:paraId="099418C2">
      <w:pPr>
        <w:widowControl/>
        <w:adjustRightInd w:val="0"/>
        <w:snapToGrid w:val="0"/>
        <w:spacing w:line="360" w:lineRule="auto"/>
        <w:jc w:val="right"/>
        <w:rPr>
          <w:rFonts w:ascii="仿宋" w:hAnsi="仿宋" w:eastAsia="仿宋"/>
          <w:color w:val="000000"/>
          <w:sz w:val="28"/>
          <w:szCs w:val="28"/>
          <w:lang w:val="en-US" w:bidi="ar-SA"/>
        </w:rPr>
      </w:pPr>
      <w:r>
        <w:rPr>
          <w:rFonts w:hint="eastAsia" w:ascii="仿宋" w:hAnsi="仿宋" w:eastAsia="仿宋"/>
          <w:color w:val="000000"/>
          <w:sz w:val="28"/>
          <w:szCs w:val="28"/>
          <w:lang w:val="en-US" w:bidi="ar-SA"/>
        </w:rPr>
        <w:t>年   月   日</w:t>
      </w:r>
    </w:p>
    <w:p w14:paraId="4DEFC9E6">
      <w:pPr>
        <w:widowControl/>
        <w:adjustRightInd w:val="0"/>
        <w:snapToGrid w:val="0"/>
        <w:spacing w:line="360" w:lineRule="auto"/>
        <w:jc w:val="center"/>
        <w:rPr>
          <w:rFonts w:ascii="仿宋" w:hAnsi="仿宋" w:eastAsia="仿宋"/>
          <w:color w:val="000000"/>
          <w:sz w:val="28"/>
          <w:szCs w:val="28"/>
          <w:lang w:val="en-US" w:bidi="ar-SA"/>
        </w:rPr>
      </w:pPr>
    </w:p>
    <w:p w14:paraId="1AF950F4">
      <w:pPr>
        <w:widowControl/>
        <w:autoSpaceDE/>
        <w:autoSpaceDN/>
        <w:adjustRightInd w:val="0"/>
        <w:snapToGrid w:val="0"/>
        <w:spacing w:line="360" w:lineRule="auto"/>
        <w:rPr>
          <w:rFonts w:ascii="仿宋" w:hAnsi="仿宋" w:eastAsia="仿宋"/>
          <w:color w:val="000000"/>
          <w:sz w:val="28"/>
          <w:szCs w:val="28"/>
          <w:lang w:val="en-US" w:bidi="ar-SA"/>
        </w:rPr>
      </w:pPr>
    </w:p>
    <w:p w14:paraId="2F9BA70D">
      <w:pPr>
        <w:widowControl/>
        <w:autoSpaceDE/>
        <w:autoSpaceDN/>
        <w:adjustRightInd w:val="0"/>
        <w:snapToGrid w:val="0"/>
        <w:spacing w:line="360" w:lineRule="auto"/>
        <w:rPr>
          <w:rFonts w:ascii="仿宋" w:hAnsi="仿宋" w:eastAsia="仿宋"/>
          <w:color w:val="000000"/>
          <w:sz w:val="28"/>
          <w:szCs w:val="28"/>
          <w:lang w:val="en-US" w:bidi="ar-SA"/>
        </w:rPr>
      </w:pPr>
    </w:p>
    <w:p w14:paraId="0E16AE3C">
      <w:pPr>
        <w:widowControl/>
        <w:autoSpaceDE/>
        <w:autoSpaceDN/>
        <w:rPr>
          <w:rFonts w:ascii="仿宋" w:hAnsi="仿宋" w:eastAsia="仿宋"/>
          <w:sz w:val="28"/>
          <w:szCs w:val="28"/>
          <w:lang w:val="en-US"/>
        </w:rPr>
      </w:pPr>
      <w:r>
        <w:rPr>
          <w:rFonts w:ascii="仿宋" w:hAnsi="仿宋" w:eastAsia="仿宋"/>
          <w:sz w:val="28"/>
          <w:szCs w:val="28"/>
          <w:lang w:val="en-US"/>
        </w:rPr>
        <w:br w:type="page"/>
      </w:r>
    </w:p>
    <w:p w14:paraId="33F3591E">
      <w:pPr>
        <w:pStyle w:val="9"/>
        <w:adjustRightInd w:val="0"/>
        <w:snapToGrid w:val="0"/>
        <w:spacing w:line="360" w:lineRule="auto"/>
        <w:ind w:firstLine="562"/>
        <w:jc w:val="center"/>
        <w:rPr>
          <w:rFonts w:ascii="仿宋" w:hAnsi="仿宋" w:eastAsia="仿宋"/>
          <w:b/>
          <w:kern w:val="1"/>
          <w:sz w:val="28"/>
          <w:szCs w:val="28"/>
          <w:lang w:val="en-US"/>
        </w:rPr>
      </w:pPr>
      <w:r>
        <w:rPr>
          <w:rFonts w:hint="eastAsia" w:ascii="仿宋" w:hAnsi="仿宋" w:eastAsia="仿宋"/>
          <w:b/>
          <w:kern w:val="1"/>
          <w:sz w:val="28"/>
          <w:szCs w:val="28"/>
          <w:lang w:val="en-US"/>
        </w:rPr>
        <w:t>黑龙江省政府采购供应商资格承诺函</w:t>
      </w:r>
    </w:p>
    <w:p w14:paraId="4959CC0C">
      <w:pPr>
        <w:pStyle w:val="9"/>
        <w:adjustRightInd w:val="0"/>
        <w:snapToGrid w:val="0"/>
        <w:spacing w:line="360" w:lineRule="auto"/>
        <w:ind w:firstLine="562"/>
        <w:jc w:val="center"/>
        <w:rPr>
          <w:rFonts w:ascii="仿宋" w:hAnsi="仿宋" w:eastAsia="仿宋"/>
          <w:b/>
          <w:kern w:val="1"/>
          <w:sz w:val="28"/>
          <w:szCs w:val="28"/>
          <w:lang w:val="en-US"/>
        </w:rPr>
      </w:pPr>
      <w:r>
        <w:rPr>
          <w:rFonts w:hint="eastAsia" w:ascii="仿宋" w:hAnsi="仿宋" w:eastAsia="仿宋"/>
          <w:b/>
          <w:kern w:val="1"/>
          <w:sz w:val="28"/>
          <w:szCs w:val="28"/>
          <w:lang w:val="en-US"/>
        </w:rPr>
        <w:t>（模板）</w:t>
      </w:r>
    </w:p>
    <w:p w14:paraId="5AEE44AF">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我方作为政府采购供应商，类型为：□企业□事业单位□社会团体□非企业专业服务机构□个体工商户□自然人（请据实在□中勾选一项），现郑重承诺如下：</w:t>
      </w:r>
    </w:p>
    <w:p w14:paraId="33D598D7">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一、承诺具有独立承担民事责任的能力。</w:t>
      </w:r>
    </w:p>
    <w:p w14:paraId="79941BF1">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（一）供应商类型为企业的，承诺通过合法渠道可查证的信息为：</w:t>
      </w:r>
    </w:p>
    <w:p w14:paraId="6F561AF6">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1.“类型”为“有限责任公司”、“股份有限公司”、“股份合作制”、“集体所有制”、“联营”、“合伙企业”、“其他”等法人企业或合伙企业。</w:t>
      </w:r>
    </w:p>
    <w:p w14:paraId="75CC06F7">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2.“登记状态”为“存续（在营、开业、在册）”。</w:t>
      </w:r>
    </w:p>
    <w:p w14:paraId="69746D67">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3.“经营期限”不早于投标截止日期，或长期有效。</w:t>
      </w:r>
    </w:p>
    <w:p w14:paraId="4E0341CD">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（二）供应商类型为事业单位或团体组织的，承诺通过合法渠道可查证的信息为：</w:t>
      </w:r>
    </w:p>
    <w:p w14:paraId="1A131B0F">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1.“类型”为“事业单位”或“社会团体”。</w:t>
      </w:r>
    </w:p>
    <w:p w14:paraId="6EA82198">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2.“事业单位法人证书或社会团体法人登记证书有效期”不早于投标截止日期。</w:t>
      </w:r>
    </w:p>
    <w:p w14:paraId="4EF443EB">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（三）供应商类型为非企业专业服务机构的，承诺通过合法渠道可查证“执业状态”为“正常”。</w:t>
      </w:r>
    </w:p>
    <w:p w14:paraId="3867F2B8">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（四）供应商类型为自然人的，承诺满足《民法典》第二章第十八条、第六章第一百三十三条、第八章第一百七十六条等相关条款的规定，可独立承担民事责任。</w:t>
      </w:r>
    </w:p>
    <w:p w14:paraId="17A6424D">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二、承诺具有良好的商业信誉和健全的财务会计制度。</w:t>
      </w:r>
    </w:p>
    <w:p w14:paraId="796BFE14">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承诺通过合法渠道可查证的信息为：</w:t>
      </w:r>
    </w:p>
    <w:p w14:paraId="4EE400FA">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（一）未被列入失信被执行人。</w:t>
      </w:r>
    </w:p>
    <w:p w14:paraId="431E4FC6">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（二）未被列入税收违法黑名单。</w:t>
      </w:r>
    </w:p>
    <w:p w14:paraId="5998155F">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三、承诺具有履行合同所必需的设备和专业技术能力。</w:t>
      </w:r>
    </w:p>
    <w:p w14:paraId="771D13E1">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承诺按照采购文件要求可提供相关设备和人员清单，以及辅助证明材料。</w:t>
      </w:r>
    </w:p>
    <w:p w14:paraId="2A59AC30">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四、承诺有依法缴纳税收的良好记录。</w:t>
      </w:r>
    </w:p>
    <w:p w14:paraId="4141E280">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承诺通过合法渠道可查证的信息为：</w:t>
      </w:r>
    </w:p>
    <w:p w14:paraId="6981866A">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（一）不存在欠税信息。</w:t>
      </w:r>
    </w:p>
    <w:p w14:paraId="2BB18A75">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（二）不存在重大税收违法。</w:t>
      </w:r>
    </w:p>
    <w:p w14:paraId="211D2A3B">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（三）不属于纳税“非正常户”（供应商类型为自然人的不适用本条）。</w:t>
      </w:r>
    </w:p>
    <w:p w14:paraId="703087FD">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五、承诺有依法缴纳社会保障资金的良好记录。</w:t>
      </w:r>
    </w:p>
    <w:p w14:paraId="657771B8">
      <w:pPr>
        <w:pStyle w:val="9"/>
        <w:adjustRightInd w:val="0"/>
        <w:snapToGrid w:val="0"/>
        <w:spacing w:line="360" w:lineRule="auto"/>
        <w:ind w:firstLine="562" w:firstLineChars="200"/>
        <w:jc w:val="both"/>
        <w:rPr>
          <w:rFonts w:ascii="仿宋" w:hAnsi="仿宋" w:eastAsia="仿宋"/>
          <w:b/>
          <w:color w:val="FF0000"/>
          <w:sz w:val="28"/>
          <w:szCs w:val="28"/>
        </w:rPr>
      </w:pPr>
      <w:r>
        <w:rPr>
          <w:rFonts w:ascii="仿宋" w:hAnsi="仿宋" w:eastAsia="仿宋"/>
          <w:b/>
          <w:color w:val="FF0000"/>
          <w:sz w:val="28"/>
          <w:szCs w:val="28"/>
        </w:rPr>
        <w:t>在承诺函中以附件形式提供至少开标前三个月依法缴纳社会保障资金的证明材料，其中基本养老保险、基本医疗保险（含生育保险）、工伤保险、失业保险均须依法缴纳。</w:t>
      </w:r>
    </w:p>
    <w:p w14:paraId="491AF5FB">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六、承诺参加本次政府采购活动前三年内，在经营活动中没有重大违法记录（处罚期限已经届满的视同没有重大违法记录）。</w:t>
      </w:r>
    </w:p>
    <w:p w14:paraId="4F5E95E0">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供应商需承诺通过合法渠道可查证的信息为：（本条源自《中华人民共和国政府采购法实施条例》第十九条）</w:t>
      </w:r>
    </w:p>
    <w:p w14:paraId="062EDBCD">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（一）在投标截止日期前三年内未因违法经营受到刑事处罚。</w:t>
      </w:r>
    </w:p>
    <w:p w14:paraId="00CA7113">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（二）在投标截止日期前三年内未因违法经营受到县级以上行政机关做出的较大金额罚款（二百万元以上）的行政处罚。</w:t>
      </w:r>
    </w:p>
    <w:p w14:paraId="5794679C">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（三）在投标截止日期前三年内未因违法经营受到县级以上行政机关做出的责令停产停业、吊销许可证或者执照等行政处罚。</w:t>
      </w:r>
    </w:p>
    <w:p w14:paraId="2C06DF0E">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七、承诺参加本次政府采购活动不存在下列情形：</w:t>
      </w:r>
    </w:p>
    <w:p w14:paraId="31CA3F08">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一）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6FD3096D">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（二）承诺通过合法渠道可查证未被列入失信被执行人名单、重大税收违法案件当事人名单、政府采购严重违法失信行为记录名单。</w:t>
      </w:r>
    </w:p>
    <w:p w14:paraId="0242D7E5">
      <w:pPr>
        <w:pStyle w:val="9"/>
        <w:adjustRightInd w:val="0"/>
        <w:snapToGrid w:val="0"/>
        <w:spacing w:line="360" w:lineRule="auto"/>
        <w:ind w:firstLine="562" w:firstLineChars="200"/>
        <w:jc w:val="both"/>
        <w:rPr>
          <w:rFonts w:ascii="仿宋" w:hAnsi="仿宋" w:eastAsia="仿宋"/>
          <w:b/>
          <w:sz w:val="28"/>
          <w:szCs w:val="28"/>
        </w:rPr>
      </w:pPr>
      <w:r>
        <w:rPr>
          <w:rFonts w:hint="eastAsia" w:ascii="仿宋" w:hAnsi="仿宋" w:eastAsia="仿宋"/>
          <w:b/>
          <w:sz w:val="28"/>
          <w:szCs w:val="28"/>
        </w:rPr>
        <w:t>八、承诺通过下列合法渠道，可查证在投标截止日期前一至七款承诺信息真实有效。</w:t>
      </w:r>
    </w:p>
    <w:p w14:paraId="3A2D30B3">
      <w:pPr>
        <w:pStyle w:val="9"/>
        <w:adjustRightInd w:val="0"/>
        <w:snapToGrid w:val="0"/>
        <w:spacing w:line="360" w:lineRule="auto"/>
        <w:ind w:firstLine="560" w:firstLineChars="200"/>
        <w:jc w:val="both"/>
        <w:rPr>
          <w:rFonts w:ascii="仿宋" w:hAnsi="仿宋" w:eastAsia="仿宋"/>
          <w:sz w:val="28"/>
          <w:szCs w:val="28"/>
        </w:rPr>
      </w:pPr>
      <w:r>
        <w:rPr>
          <w:rFonts w:ascii="仿宋" w:hAnsi="仿宋" w:eastAsia="仿宋"/>
          <w:sz w:val="28"/>
          <w:szCs w:val="28"/>
        </w:rPr>
        <w:t>(一)全国企业信用信息公示系统(htps://www.gsxt.gov.cn);</w:t>
      </w:r>
    </w:p>
    <w:p w14:paraId="10575E58">
      <w:pPr>
        <w:pStyle w:val="9"/>
        <w:adjustRightInd w:val="0"/>
        <w:snapToGrid w:val="0"/>
        <w:spacing w:line="360" w:lineRule="auto"/>
        <w:ind w:firstLine="560" w:firstLineChars="200"/>
        <w:jc w:val="both"/>
        <w:rPr>
          <w:rFonts w:ascii="仿宋" w:hAnsi="仿宋" w:eastAsia="仿宋"/>
          <w:sz w:val="28"/>
          <w:szCs w:val="28"/>
        </w:rPr>
      </w:pPr>
      <w:r>
        <w:rPr>
          <w:rFonts w:ascii="仿宋" w:hAnsi="仿宋" w:eastAsia="仿宋"/>
          <w:sz w:val="28"/>
          <w:szCs w:val="28"/>
        </w:rPr>
        <w:t>(二)中国执行信息公开网(htp://zxgk.court</w:t>
      </w:r>
      <w:r>
        <w:rPr>
          <w:rFonts w:hint="eastAsia" w:ascii="仿宋" w:hAnsi="仿宋" w:eastAsia="仿宋"/>
          <w:sz w:val="28"/>
          <w:szCs w:val="28"/>
        </w:rPr>
        <w:t>.</w:t>
      </w:r>
      <w:r>
        <w:rPr>
          <w:rFonts w:ascii="仿宋" w:hAnsi="仿宋" w:eastAsia="仿宋"/>
          <w:sz w:val="28"/>
          <w:szCs w:val="28"/>
        </w:rPr>
        <w:t>gov.cn);</w:t>
      </w:r>
    </w:p>
    <w:p w14:paraId="29687260">
      <w:pPr>
        <w:pStyle w:val="9"/>
        <w:adjustRightInd w:val="0"/>
        <w:snapToGrid w:val="0"/>
        <w:spacing w:line="360" w:lineRule="auto"/>
        <w:ind w:firstLine="560" w:firstLineChars="200"/>
        <w:jc w:val="both"/>
        <w:rPr>
          <w:rFonts w:ascii="仿宋" w:hAnsi="仿宋" w:eastAsia="仿宋"/>
          <w:sz w:val="28"/>
          <w:szCs w:val="28"/>
        </w:rPr>
      </w:pPr>
      <w:r>
        <w:rPr>
          <w:rFonts w:ascii="仿宋" w:hAnsi="仿宋" w:eastAsia="仿宋"/>
          <w:sz w:val="28"/>
          <w:szCs w:val="28"/>
        </w:rPr>
        <w:t>(三)中国裁判文书网(https://wenshu.court.gov.cn);</w:t>
      </w:r>
    </w:p>
    <w:p w14:paraId="58504B38">
      <w:pPr>
        <w:pStyle w:val="9"/>
        <w:adjustRightInd w:val="0"/>
        <w:snapToGrid w:val="0"/>
        <w:spacing w:line="360" w:lineRule="auto"/>
        <w:ind w:firstLine="560" w:firstLineChars="200"/>
        <w:jc w:val="both"/>
        <w:rPr>
          <w:rFonts w:ascii="仿宋" w:hAnsi="仿宋" w:eastAsia="仿宋"/>
          <w:sz w:val="28"/>
          <w:szCs w:val="28"/>
        </w:rPr>
      </w:pPr>
      <w:r>
        <w:rPr>
          <w:rFonts w:ascii="仿宋" w:hAnsi="仿宋" w:eastAsia="仿宋"/>
          <w:sz w:val="28"/>
          <w:szCs w:val="28"/>
        </w:rPr>
        <w:t>(四)信用中国(https://www.creditchina.gov.cn);</w:t>
      </w:r>
    </w:p>
    <w:p w14:paraId="6FBEB1EE">
      <w:pPr>
        <w:pStyle w:val="9"/>
        <w:adjustRightInd w:val="0"/>
        <w:snapToGrid w:val="0"/>
        <w:spacing w:line="360" w:lineRule="auto"/>
        <w:ind w:firstLine="560" w:firstLineChars="200"/>
        <w:jc w:val="both"/>
        <w:rPr>
          <w:rFonts w:ascii="仿宋" w:hAnsi="仿宋" w:eastAsia="仿宋"/>
          <w:sz w:val="28"/>
          <w:szCs w:val="28"/>
        </w:rPr>
      </w:pPr>
      <w:r>
        <w:rPr>
          <w:rFonts w:ascii="仿宋" w:hAnsi="仿宋" w:eastAsia="仿宋"/>
          <w:sz w:val="28"/>
          <w:szCs w:val="28"/>
        </w:rPr>
        <w:t>(五)中国政府采购网(https://www.ccgp.gov.cn);</w:t>
      </w:r>
    </w:p>
    <w:p w14:paraId="50D4E274">
      <w:pPr>
        <w:pStyle w:val="9"/>
        <w:adjustRightInd w:val="0"/>
        <w:snapToGrid w:val="0"/>
        <w:spacing w:line="360" w:lineRule="auto"/>
        <w:ind w:firstLine="560" w:firstLineChars="200"/>
        <w:jc w:val="both"/>
        <w:rPr>
          <w:rFonts w:ascii="仿宋" w:hAnsi="仿宋" w:eastAsia="仿宋"/>
          <w:sz w:val="28"/>
          <w:szCs w:val="28"/>
        </w:rPr>
      </w:pPr>
      <w:r>
        <w:rPr>
          <w:rFonts w:ascii="仿宋" w:hAnsi="仿宋" w:eastAsia="仿宋"/>
          <w:sz w:val="28"/>
          <w:szCs w:val="28"/>
        </w:rPr>
        <w:t>(六)其他具备法律效力的合法渠道</w:t>
      </w:r>
    </w:p>
    <w:p w14:paraId="591B2043">
      <w:pPr>
        <w:pStyle w:val="9"/>
        <w:adjustRightInd w:val="0"/>
        <w:snapToGrid w:val="0"/>
        <w:spacing w:line="360" w:lineRule="auto"/>
        <w:ind w:firstLine="560" w:firstLineChars="200"/>
        <w:jc w:val="both"/>
        <w:rPr>
          <w:rFonts w:ascii="仿宋" w:hAnsi="仿宋" w:eastAsia="仿宋"/>
          <w:sz w:val="28"/>
          <w:szCs w:val="28"/>
        </w:rPr>
      </w:pPr>
      <w:r>
        <w:rPr>
          <w:rFonts w:hint="eastAsia" w:ascii="仿宋" w:hAnsi="仿宋" w:eastAsia="仿宋"/>
          <w:sz w:val="28"/>
          <w:szCs w:val="28"/>
        </w:rPr>
        <w:t>我方对上述承诺事项的真实性负责，授权并配合采购人所在同级财政部门及其委托机构，对上述承诺事项进行查证。如不属实，属于供应商提供虚假材料谋取中标、成交的情形，按照《中华人民共和国政府采购法》第七十七条第一款的规定，接受采购金额千分之五以上千分之十以下的罚款，列入不良行为记录名单，在一至三年内禁止参加政府采购活动等行政处罚。有违法所得的，并处没收违法所得，情节严重的，由市场监督管理部门吊销营业执照；构成犯罪的，依法追究刑事责任。</w:t>
      </w:r>
    </w:p>
    <w:p w14:paraId="27BE141D">
      <w:pPr>
        <w:pStyle w:val="9"/>
        <w:adjustRightInd w:val="0"/>
        <w:snapToGrid w:val="0"/>
        <w:spacing w:line="360" w:lineRule="auto"/>
        <w:ind w:firstLine="560" w:firstLineChars="200"/>
        <w:jc w:val="both"/>
        <w:rPr>
          <w:rFonts w:ascii="仿宋" w:hAnsi="仿宋" w:eastAsia="仿宋"/>
          <w:sz w:val="28"/>
          <w:szCs w:val="28"/>
        </w:rPr>
      </w:pPr>
    </w:p>
    <w:p w14:paraId="7FD01C68">
      <w:pPr>
        <w:pStyle w:val="9"/>
        <w:adjustRightInd w:val="0"/>
        <w:snapToGrid w:val="0"/>
        <w:spacing w:line="360" w:lineRule="auto"/>
        <w:ind w:firstLine="560" w:firstLineChars="200"/>
        <w:jc w:val="both"/>
        <w:rPr>
          <w:rFonts w:ascii="仿宋" w:hAnsi="仿宋" w:eastAsia="仿宋"/>
          <w:sz w:val="28"/>
          <w:szCs w:val="28"/>
        </w:rPr>
      </w:pPr>
    </w:p>
    <w:p w14:paraId="765299D6">
      <w:pPr>
        <w:pStyle w:val="9"/>
        <w:adjustRightInd w:val="0"/>
        <w:snapToGrid w:val="0"/>
        <w:spacing w:line="360" w:lineRule="auto"/>
        <w:ind w:firstLine="560" w:firstLineChars="200"/>
        <w:jc w:val="right"/>
        <w:rPr>
          <w:rFonts w:ascii="仿宋" w:hAnsi="仿宋" w:eastAsia="仿宋"/>
          <w:sz w:val="28"/>
          <w:szCs w:val="28"/>
        </w:rPr>
      </w:pPr>
      <w:r>
        <w:rPr>
          <w:rFonts w:hint="eastAsia" w:ascii="仿宋" w:hAnsi="仿宋" w:eastAsia="仿宋"/>
          <w:sz w:val="28"/>
          <w:szCs w:val="28"/>
        </w:rPr>
        <w:t>承诺人（供应商或自然人CA签章）：</w:t>
      </w:r>
    </w:p>
    <w:p w14:paraId="47050D05">
      <w:pPr>
        <w:pStyle w:val="9"/>
        <w:adjustRightInd w:val="0"/>
        <w:snapToGrid w:val="0"/>
        <w:spacing w:line="360" w:lineRule="auto"/>
        <w:ind w:firstLine="560" w:firstLineChars="200"/>
        <w:jc w:val="right"/>
        <w:rPr>
          <w:rFonts w:ascii="仿宋" w:hAnsi="仿宋" w:eastAsia="仿宋"/>
          <w:sz w:val="28"/>
          <w:szCs w:val="28"/>
        </w:rPr>
      </w:pPr>
    </w:p>
    <w:p w14:paraId="7884842A">
      <w:pPr>
        <w:adjustRightInd w:val="0"/>
        <w:snapToGrid w:val="0"/>
        <w:spacing w:line="360" w:lineRule="auto"/>
        <w:jc w:val="right"/>
        <w:rPr>
          <w:rFonts w:ascii="仿宋" w:hAnsi="仿宋" w:eastAsia="仿宋"/>
          <w:sz w:val="28"/>
          <w:szCs w:val="28"/>
        </w:rPr>
      </w:pPr>
      <w:r>
        <w:rPr>
          <w:rFonts w:hint="eastAsia" w:ascii="仿宋" w:hAnsi="仿宋" w:eastAsia="仿宋"/>
          <w:sz w:val="28"/>
          <w:szCs w:val="28"/>
        </w:rPr>
        <w:t>年</w:t>
      </w:r>
      <w:r>
        <w:rPr>
          <w:rFonts w:hint="eastAsia" w:ascii="仿宋" w:hAnsi="仿宋" w:eastAsia="仿宋"/>
          <w:sz w:val="28"/>
          <w:szCs w:val="28"/>
          <w:lang w:val="en-US"/>
        </w:rPr>
        <w:t xml:space="preserve">  </w:t>
      </w:r>
      <w:r>
        <w:rPr>
          <w:rFonts w:hint="eastAsia" w:ascii="仿宋" w:hAnsi="仿宋" w:eastAsia="仿宋"/>
          <w:sz w:val="28"/>
          <w:szCs w:val="28"/>
        </w:rPr>
        <w:t>月</w:t>
      </w:r>
      <w:r>
        <w:rPr>
          <w:rFonts w:hint="eastAsia" w:ascii="仿宋" w:hAnsi="仿宋" w:eastAsia="仿宋"/>
          <w:sz w:val="28"/>
          <w:szCs w:val="28"/>
          <w:lang w:val="en-US"/>
        </w:rPr>
        <w:t xml:space="preserve">   </w:t>
      </w:r>
      <w:r>
        <w:rPr>
          <w:rFonts w:hint="eastAsia" w:ascii="仿宋" w:hAnsi="仿宋" w:eastAsia="仿宋"/>
          <w:sz w:val="28"/>
          <w:szCs w:val="28"/>
        </w:rPr>
        <w:t>日</w:t>
      </w:r>
    </w:p>
    <w:p w14:paraId="1801E9DB">
      <w:pPr>
        <w:adjustRightInd w:val="0"/>
        <w:snapToGrid w:val="0"/>
        <w:spacing w:line="360" w:lineRule="auto"/>
        <w:rPr>
          <w:rFonts w:ascii="仿宋" w:hAnsi="仿宋" w:eastAsia="仿宋"/>
          <w:sz w:val="28"/>
          <w:szCs w:val="28"/>
        </w:rPr>
      </w:pPr>
    </w:p>
    <w:p w14:paraId="11B23246">
      <w:pPr>
        <w:adjustRightInd w:val="0"/>
        <w:snapToGrid w:val="0"/>
        <w:spacing w:line="360" w:lineRule="auto"/>
        <w:rPr>
          <w:rFonts w:ascii="仿宋" w:hAnsi="仿宋" w:eastAsia="仿宋"/>
          <w:sz w:val="28"/>
          <w:szCs w:val="28"/>
        </w:rPr>
      </w:pPr>
    </w:p>
    <w:p w14:paraId="1316FAE3">
      <w:pPr>
        <w:adjustRightInd w:val="0"/>
        <w:snapToGrid w:val="0"/>
        <w:spacing w:line="360" w:lineRule="auto"/>
        <w:rPr>
          <w:rFonts w:ascii="仿宋" w:hAnsi="仿宋" w:eastAsia="仿宋"/>
          <w:sz w:val="28"/>
          <w:szCs w:val="28"/>
        </w:rPr>
      </w:pPr>
      <w:r>
        <w:rPr>
          <w:rFonts w:hint="eastAsia" w:ascii="仿宋" w:hAnsi="仿宋" w:eastAsia="仿宋"/>
          <w:sz w:val="28"/>
          <w:szCs w:val="28"/>
        </w:rPr>
        <w:t>后附缴纳社会保障资金的证明材料清单（供应商必须按要求提供，否则按投标无效处理）</w:t>
      </w:r>
    </w:p>
    <w:p w14:paraId="3795B17D">
      <w:pPr>
        <w:adjustRightInd w:val="0"/>
        <w:snapToGrid w:val="0"/>
        <w:spacing w:line="360" w:lineRule="auto"/>
        <w:rPr>
          <w:rFonts w:ascii="仿宋" w:hAnsi="仿宋" w:eastAsia="仿宋"/>
          <w:sz w:val="28"/>
          <w:szCs w:val="28"/>
        </w:rPr>
      </w:pPr>
    </w:p>
    <w:p w14:paraId="638701B2">
      <w:pPr>
        <w:pStyle w:val="18"/>
        <w:adjustRightInd w:val="0"/>
        <w:snapToGrid w:val="0"/>
        <w:spacing w:line="360" w:lineRule="auto"/>
        <w:ind w:firstLine="280"/>
        <w:rPr>
          <w:rFonts w:ascii="仿宋" w:hAnsi="仿宋" w:eastAsia="仿宋"/>
          <w:sz w:val="28"/>
          <w:szCs w:val="28"/>
        </w:rPr>
      </w:pPr>
    </w:p>
    <w:p w14:paraId="634A6A19">
      <w:pPr>
        <w:adjustRightInd w:val="0"/>
        <w:snapToGrid w:val="0"/>
        <w:spacing w:line="360" w:lineRule="auto"/>
        <w:ind w:firstLine="562"/>
        <w:jc w:val="center"/>
        <w:rPr>
          <w:rFonts w:ascii="仿宋" w:hAnsi="仿宋" w:eastAsia="仿宋"/>
          <w:b/>
          <w:sz w:val="28"/>
          <w:szCs w:val="28"/>
        </w:rPr>
      </w:pPr>
      <w:r>
        <w:rPr>
          <w:rFonts w:hint="eastAsia" w:ascii="仿宋" w:hAnsi="仿宋" w:eastAsia="仿宋"/>
          <w:b/>
          <w:sz w:val="28"/>
          <w:szCs w:val="28"/>
        </w:rPr>
        <w:t>缴纳社会保障资金的证明材料清单</w:t>
      </w:r>
    </w:p>
    <w:p w14:paraId="45492F82">
      <w:pPr>
        <w:adjustRightInd w:val="0"/>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一、社保经办机构出具的本单位职工社会保障资金缴纳证明。</w:t>
      </w:r>
    </w:p>
    <w:p w14:paraId="55BAD873">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w:t>
      </w:r>
      <w:r>
        <w:rPr>
          <w:rFonts w:ascii="仿宋" w:hAnsi="仿宋" w:eastAsia="仿宋"/>
          <w:sz w:val="28"/>
          <w:szCs w:val="28"/>
        </w:rPr>
        <w:t>基本养老保险缴纳证明或基本养老保险缴费清单。</w:t>
      </w:r>
    </w:p>
    <w:p w14:paraId="54C3993B">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（二）</w:t>
      </w:r>
      <w:r>
        <w:rPr>
          <w:rFonts w:ascii="仿宋" w:hAnsi="仿宋" w:eastAsia="仿宋"/>
          <w:sz w:val="28"/>
          <w:szCs w:val="28"/>
        </w:rPr>
        <w:t>基本医疗保险缴纳证明或基本医疗保险缴费清单。</w:t>
      </w:r>
    </w:p>
    <w:p w14:paraId="5092B0E0">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（三）</w:t>
      </w:r>
      <w:r>
        <w:rPr>
          <w:rFonts w:ascii="仿宋" w:hAnsi="仿宋" w:eastAsia="仿宋"/>
          <w:sz w:val="28"/>
          <w:szCs w:val="28"/>
        </w:rPr>
        <w:t>工伤保险缴纳证明或工伤保险缴费清单</w:t>
      </w:r>
    </w:p>
    <w:p w14:paraId="03FC3FD8">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（四）</w:t>
      </w:r>
      <w:r>
        <w:rPr>
          <w:rFonts w:ascii="仿宋" w:hAnsi="仿宋" w:eastAsia="仿宋"/>
          <w:sz w:val="28"/>
          <w:szCs w:val="28"/>
        </w:rPr>
        <w:t>失业保险缴纳证明或失业保险缴费清单</w:t>
      </w:r>
    </w:p>
    <w:p w14:paraId="5500594C">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（五）</w:t>
      </w:r>
      <w:r>
        <w:rPr>
          <w:rFonts w:ascii="仿宋" w:hAnsi="仿宋" w:eastAsia="仿宋"/>
          <w:sz w:val="28"/>
          <w:szCs w:val="28"/>
        </w:rPr>
        <w:t>生育保险缴纳证明或生育保险缴费清单</w:t>
      </w:r>
    </w:p>
    <w:p w14:paraId="08FE5E8E">
      <w:pPr>
        <w:adjustRightInd w:val="0"/>
        <w:snapToGrid w:val="0"/>
        <w:spacing w:line="360" w:lineRule="auto"/>
        <w:ind w:firstLine="562" w:firstLineChars="200"/>
        <w:rPr>
          <w:rFonts w:ascii="仿宋" w:hAnsi="仿宋" w:eastAsia="仿宋"/>
          <w:b/>
          <w:color w:val="FF0000"/>
          <w:sz w:val="28"/>
          <w:szCs w:val="28"/>
        </w:rPr>
      </w:pPr>
      <w:r>
        <w:rPr>
          <w:rFonts w:ascii="仿宋" w:hAnsi="仿宋" w:eastAsia="仿宋"/>
          <w:b/>
          <w:color w:val="FF0000"/>
          <w:sz w:val="28"/>
          <w:szCs w:val="28"/>
        </w:rPr>
        <w:t>注：</w:t>
      </w:r>
    </w:p>
    <w:p w14:paraId="5B64B311">
      <w:pPr>
        <w:adjustRightInd w:val="0"/>
        <w:snapToGrid w:val="0"/>
        <w:spacing w:line="360" w:lineRule="auto"/>
        <w:ind w:firstLine="562" w:firstLineChars="200"/>
        <w:rPr>
          <w:rFonts w:ascii="仿宋" w:hAnsi="仿宋" w:eastAsia="仿宋" w:cs="仿宋"/>
          <w:b/>
          <w:color w:val="FF0000"/>
          <w:sz w:val="28"/>
          <w:szCs w:val="28"/>
        </w:rPr>
      </w:pPr>
      <w:r>
        <w:rPr>
          <w:rFonts w:hint="eastAsia" w:ascii="仿宋" w:hAnsi="仿宋" w:eastAsia="仿宋" w:cs="仿宋"/>
          <w:b/>
          <w:color w:val="FF0000"/>
          <w:sz w:val="28"/>
          <w:szCs w:val="28"/>
        </w:rPr>
        <w:t>1、本项目文件中所称“社保经办机构”是指：《社会保险经办条例》（中华人民共和国国务院令第</w:t>
      </w:r>
      <w:r>
        <w:rPr>
          <w:rFonts w:ascii="仿宋" w:hAnsi="仿宋" w:eastAsia="仿宋" w:cs="仿宋"/>
          <w:b/>
          <w:color w:val="FF0000"/>
          <w:sz w:val="28"/>
          <w:szCs w:val="28"/>
        </w:rPr>
        <w:t>765号）第六十条中“社会保险经办机构”，即人力资源社会保障行政部门所属的经办基本养老保险、工伤保险、失业保险等社会保险的机构和医疗保障行政部门所属的经办基本医疗保险、生育保险等社会保险的机构。</w:t>
      </w:r>
    </w:p>
    <w:p w14:paraId="7C81E964">
      <w:pPr>
        <w:adjustRightInd w:val="0"/>
        <w:snapToGrid w:val="0"/>
        <w:spacing w:line="360" w:lineRule="auto"/>
        <w:ind w:firstLine="562" w:firstLineChars="200"/>
        <w:rPr>
          <w:rFonts w:ascii="仿宋" w:hAnsi="仿宋" w:eastAsia="仿宋" w:cs="仿宋"/>
          <w:b/>
          <w:color w:val="FF0000"/>
          <w:sz w:val="28"/>
          <w:szCs w:val="28"/>
        </w:rPr>
      </w:pPr>
      <w:r>
        <w:rPr>
          <w:rFonts w:hint="eastAsia" w:ascii="仿宋" w:hAnsi="仿宋" w:eastAsia="仿宋" w:cs="仿宋"/>
          <w:b/>
          <w:color w:val="FF0000"/>
          <w:sz w:val="28"/>
          <w:szCs w:val="28"/>
        </w:rPr>
        <w:t>2、能在本单位系统中自行打印的自行打印；不能在本单位系统中自行打印的，去社保机构打印。供应商出具的证明或清单必须有社保经办机构清析红印章，否则投标无效。</w:t>
      </w:r>
    </w:p>
    <w:p w14:paraId="3302C5D1">
      <w:pPr>
        <w:adjustRightInd w:val="0"/>
        <w:snapToGrid w:val="0"/>
        <w:spacing w:line="360" w:lineRule="auto"/>
        <w:ind w:firstLine="562" w:firstLineChars="200"/>
        <w:rPr>
          <w:rFonts w:ascii="仿宋" w:hAnsi="仿宋" w:eastAsia="仿宋"/>
          <w:b/>
          <w:color w:val="FF0000"/>
          <w:sz w:val="28"/>
          <w:szCs w:val="28"/>
        </w:rPr>
      </w:pPr>
      <w:r>
        <w:rPr>
          <w:rFonts w:hint="eastAsia" w:ascii="仿宋" w:hAnsi="仿宋" w:eastAsia="仿宋" w:cs="仿宋"/>
          <w:b/>
          <w:color w:val="FF0000"/>
          <w:sz w:val="28"/>
          <w:szCs w:val="28"/>
        </w:rPr>
        <w:t>3、投标供应商提供近3个月(2024年0</w:t>
      </w:r>
      <w:r>
        <w:rPr>
          <w:rFonts w:hint="eastAsia" w:ascii="仿宋" w:hAnsi="仿宋" w:eastAsia="仿宋" w:cs="仿宋"/>
          <w:b/>
          <w:color w:val="FF0000"/>
          <w:sz w:val="28"/>
          <w:szCs w:val="28"/>
          <w:lang w:val="en-US" w:eastAsia="zh-CN"/>
        </w:rPr>
        <w:t>9</w:t>
      </w:r>
      <w:r>
        <w:rPr>
          <w:rFonts w:hint="eastAsia" w:ascii="仿宋" w:hAnsi="仿宋" w:eastAsia="仿宋" w:cs="仿宋"/>
          <w:b/>
          <w:color w:val="FF0000"/>
          <w:sz w:val="28"/>
          <w:szCs w:val="28"/>
        </w:rPr>
        <w:t>月、</w:t>
      </w:r>
      <w:r>
        <w:rPr>
          <w:rFonts w:hint="eastAsia" w:ascii="仿宋" w:hAnsi="仿宋" w:eastAsia="仿宋" w:cs="仿宋"/>
          <w:b/>
          <w:color w:val="FF0000"/>
          <w:sz w:val="28"/>
          <w:szCs w:val="28"/>
          <w:lang w:val="en-US" w:eastAsia="zh-CN"/>
        </w:rPr>
        <w:t>10</w:t>
      </w:r>
      <w:r>
        <w:rPr>
          <w:rFonts w:hint="eastAsia" w:ascii="仿宋" w:hAnsi="仿宋" w:eastAsia="仿宋" w:cs="仿宋"/>
          <w:b/>
          <w:color w:val="FF0000"/>
          <w:sz w:val="28"/>
          <w:szCs w:val="28"/>
        </w:rPr>
        <w:t>月、</w:t>
      </w:r>
      <w:r>
        <w:rPr>
          <w:rFonts w:hint="eastAsia" w:ascii="仿宋" w:hAnsi="仿宋" w:eastAsia="仿宋" w:cs="仿宋"/>
          <w:b/>
          <w:color w:val="FF0000"/>
          <w:sz w:val="28"/>
          <w:szCs w:val="28"/>
          <w:lang w:val="en-US" w:eastAsia="zh-CN"/>
        </w:rPr>
        <w:t>11</w:t>
      </w:r>
      <w:r>
        <w:rPr>
          <w:rFonts w:hint="eastAsia" w:ascii="仿宋" w:hAnsi="仿宋" w:eastAsia="仿宋" w:cs="仿宋"/>
          <w:b/>
          <w:color w:val="FF0000"/>
          <w:sz w:val="28"/>
          <w:szCs w:val="28"/>
        </w:rPr>
        <w:t>月三个月或2024年</w:t>
      </w:r>
      <w:r>
        <w:rPr>
          <w:rFonts w:hint="eastAsia" w:ascii="仿宋" w:hAnsi="仿宋" w:eastAsia="仿宋" w:cs="仿宋"/>
          <w:b/>
          <w:color w:val="FF0000"/>
          <w:sz w:val="28"/>
          <w:szCs w:val="28"/>
          <w:lang w:val="en-US" w:eastAsia="zh-CN"/>
        </w:rPr>
        <w:t>10</w:t>
      </w:r>
      <w:r>
        <w:rPr>
          <w:rFonts w:hint="eastAsia" w:ascii="仿宋" w:hAnsi="仿宋" w:eastAsia="仿宋" w:cs="仿宋"/>
          <w:b/>
          <w:color w:val="FF0000"/>
          <w:sz w:val="28"/>
          <w:szCs w:val="28"/>
        </w:rPr>
        <w:t>月、</w:t>
      </w:r>
      <w:r>
        <w:rPr>
          <w:rFonts w:hint="eastAsia" w:ascii="仿宋" w:hAnsi="仿宋" w:eastAsia="仿宋" w:cs="仿宋"/>
          <w:b/>
          <w:color w:val="FF0000"/>
          <w:sz w:val="28"/>
          <w:szCs w:val="28"/>
          <w:lang w:val="en-US" w:eastAsia="zh-CN"/>
        </w:rPr>
        <w:t>11</w:t>
      </w:r>
      <w:r>
        <w:rPr>
          <w:rFonts w:hint="eastAsia" w:ascii="仿宋" w:hAnsi="仿宋" w:eastAsia="仿宋" w:cs="仿宋"/>
          <w:b/>
          <w:color w:val="FF0000"/>
          <w:sz w:val="28"/>
          <w:szCs w:val="28"/>
        </w:rPr>
        <w:t>月、</w:t>
      </w:r>
      <w:r>
        <w:rPr>
          <w:rFonts w:hint="eastAsia" w:ascii="仿宋" w:hAnsi="仿宋" w:eastAsia="仿宋" w:cs="仿宋"/>
          <w:b/>
          <w:color w:val="FF0000"/>
          <w:sz w:val="28"/>
          <w:szCs w:val="28"/>
          <w:lang w:val="en-US" w:eastAsia="zh-CN"/>
        </w:rPr>
        <w:t>12</w:t>
      </w:r>
      <w:r>
        <w:rPr>
          <w:rFonts w:hint="eastAsia" w:ascii="仿宋" w:hAnsi="仿宋" w:eastAsia="仿宋" w:cs="仿宋"/>
          <w:b/>
          <w:color w:val="FF0000"/>
          <w:sz w:val="28"/>
          <w:szCs w:val="28"/>
        </w:rPr>
        <w:t>月三个月或2024年</w:t>
      </w:r>
      <w:r>
        <w:rPr>
          <w:rFonts w:hint="eastAsia" w:ascii="仿宋" w:hAnsi="仿宋" w:eastAsia="仿宋" w:cs="仿宋"/>
          <w:b/>
          <w:color w:val="FF0000"/>
          <w:sz w:val="28"/>
          <w:szCs w:val="28"/>
          <w:lang w:val="en-US" w:eastAsia="zh-CN"/>
        </w:rPr>
        <w:t>11</w:t>
      </w:r>
      <w:r>
        <w:rPr>
          <w:rFonts w:hint="eastAsia" w:ascii="仿宋" w:hAnsi="仿宋" w:eastAsia="仿宋" w:cs="仿宋"/>
          <w:b/>
          <w:color w:val="FF0000"/>
          <w:sz w:val="28"/>
          <w:szCs w:val="28"/>
        </w:rPr>
        <w:t>月、</w:t>
      </w:r>
      <w:r>
        <w:rPr>
          <w:rFonts w:hint="eastAsia" w:ascii="仿宋" w:hAnsi="仿宋" w:eastAsia="仿宋" w:cs="仿宋"/>
          <w:b/>
          <w:color w:val="FF0000"/>
          <w:sz w:val="28"/>
          <w:szCs w:val="28"/>
          <w:lang w:val="en-US" w:eastAsia="zh-CN"/>
        </w:rPr>
        <w:t>12</w:t>
      </w:r>
      <w:r>
        <w:rPr>
          <w:rFonts w:hint="eastAsia" w:ascii="仿宋" w:hAnsi="仿宋" w:eastAsia="仿宋" w:cs="仿宋"/>
          <w:b/>
          <w:color w:val="FF0000"/>
          <w:sz w:val="28"/>
          <w:szCs w:val="28"/>
        </w:rPr>
        <w:t>月、</w:t>
      </w:r>
      <w:r>
        <w:rPr>
          <w:rFonts w:hint="eastAsia" w:ascii="仿宋" w:hAnsi="仿宋" w:eastAsia="仿宋" w:cs="仿宋"/>
          <w:b/>
          <w:color w:val="FF0000"/>
          <w:sz w:val="28"/>
          <w:szCs w:val="28"/>
          <w:lang w:val="en-US" w:eastAsia="zh-CN"/>
        </w:rPr>
        <w:t>2025年01</w:t>
      </w:r>
      <w:r>
        <w:rPr>
          <w:rFonts w:hint="eastAsia" w:ascii="仿宋" w:hAnsi="仿宋" w:eastAsia="仿宋" w:cs="仿宋"/>
          <w:b/>
          <w:color w:val="FF0000"/>
          <w:sz w:val="28"/>
          <w:szCs w:val="28"/>
        </w:rPr>
        <w:t>月三个月)本单位缴纳社会保险(包括养老保险、医疗保险、失业保险、工伤保险，生育保险包含在医疗保险内)的证明，无雇工的个体工商户提供无雇工情况说明后可不提供社保证明。</w:t>
      </w:r>
    </w:p>
    <w:p w14:paraId="2251518F">
      <w:pPr>
        <w:widowControl/>
        <w:adjustRightInd w:val="0"/>
        <w:snapToGrid w:val="0"/>
        <w:spacing w:line="360" w:lineRule="auto"/>
        <w:ind w:firstLine="562"/>
        <w:jc w:val="center"/>
        <w:rPr>
          <w:rFonts w:ascii="仿宋" w:hAnsi="仿宋" w:eastAsia="仿宋"/>
          <w:b/>
          <w:sz w:val="28"/>
          <w:szCs w:val="28"/>
        </w:rPr>
      </w:pPr>
    </w:p>
    <w:p w14:paraId="0EF3860E">
      <w:pPr>
        <w:widowControl/>
        <w:adjustRightInd w:val="0"/>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二、新成立的企业或在法规范围内不需提供的机构，应提供书面说明和有关佐证文件。</w:t>
      </w:r>
    </w:p>
    <w:p w14:paraId="2413ECB0">
      <w:pPr>
        <w:widowControl/>
        <w:adjustRightInd w:val="0"/>
        <w:snapToGrid w:val="0"/>
        <w:spacing w:line="360" w:lineRule="auto"/>
        <w:ind w:firstLine="562"/>
        <w:jc w:val="center"/>
        <w:rPr>
          <w:rFonts w:ascii="仿宋" w:hAnsi="仿宋" w:eastAsia="仿宋"/>
          <w:b/>
          <w:sz w:val="28"/>
          <w:szCs w:val="28"/>
        </w:rPr>
      </w:pPr>
    </w:p>
    <w:p w14:paraId="7D48F887">
      <w:pPr>
        <w:widowControl/>
        <w:adjustRightInd w:val="0"/>
        <w:snapToGrid w:val="0"/>
        <w:spacing w:line="360" w:lineRule="auto"/>
        <w:ind w:firstLine="562"/>
        <w:jc w:val="center"/>
        <w:rPr>
          <w:rFonts w:ascii="仿宋" w:hAnsi="仿宋" w:eastAsia="仿宋"/>
          <w:b/>
          <w:sz w:val="28"/>
          <w:szCs w:val="28"/>
        </w:rPr>
      </w:pPr>
    </w:p>
    <w:p w14:paraId="24D84E7B">
      <w:pPr>
        <w:pStyle w:val="18"/>
        <w:ind w:firstLine="220"/>
      </w:pPr>
    </w:p>
    <w:p w14:paraId="2C5A17DA">
      <w:pPr>
        <w:widowControl/>
        <w:adjustRightInd w:val="0"/>
        <w:snapToGrid w:val="0"/>
        <w:spacing w:line="360" w:lineRule="auto"/>
        <w:ind w:firstLine="562"/>
        <w:jc w:val="center"/>
        <w:rPr>
          <w:rFonts w:ascii="仿宋" w:hAnsi="仿宋" w:eastAsia="仿宋"/>
          <w:b/>
          <w:sz w:val="28"/>
          <w:szCs w:val="28"/>
        </w:rPr>
      </w:pPr>
      <w:r>
        <w:rPr>
          <w:rFonts w:hint="eastAsia" w:ascii="仿宋" w:hAnsi="仿宋" w:eastAsia="仿宋"/>
          <w:b/>
          <w:sz w:val="28"/>
          <w:szCs w:val="28"/>
        </w:rPr>
        <w:t>基本医疗保险（含生育保险）</w:t>
      </w:r>
    </w:p>
    <w:p w14:paraId="0B42CAB2">
      <w:pPr>
        <w:widowControl/>
        <w:adjustRightInd w:val="0"/>
        <w:snapToGrid w:val="0"/>
        <w:spacing w:line="360" w:lineRule="auto"/>
        <w:jc w:val="center"/>
        <w:rPr>
          <w:rFonts w:ascii="仿宋" w:hAnsi="仿宋" w:eastAsia="仿宋"/>
          <w:sz w:val="28"/>
          <w:szCs w:val="28"/>
        </w:rPr>
      </w:pPr>
      <w:r>
        <w:rPr>
          <w:rFonts w:ascii="仿宋" w:hAnsi="仿宋" w:eastAsia="仿宋"/>
          <w:sz w:val="28"/>
          <w:szCs w:val="28"/>
        </w:rPr>
        <w:br w:type="page"/>
      </w:r>
    </w:p>
    <w:p w14:paraId="55E807BF">
      <w:pPr>
        <w:widowControl/>
        <w:adjustRightInd w:val="0"/>
        <w:snapToGrid w:val="0"/>
        <w:spacing w:line="360" w:lineRule="auto"/>
        <w:ind w:firstLine="562"/>
        <w:jc w:val="center"/>
        <w:rPr>
          <w:rFonts w:ascii="仿宋" w:hAnsi="仿宋" w:eastAsia="仿宋"/>
          <w:b/>
          <w:sz w:val="28"/>
          <w:szCs w:val="28"/>
        </w:rPr>
      </w:pPr>
      <w:r>
        <w:rPr>
          <w:rFonts w:ascii="仿宋" w:hAnsi="仿宋" w:eastAsia="仿宋"/>
          <w:b/>
          <w:sz w:val="28"/>
          <w:szCs w:val="28"/>
        </w:rPr>
        <w:t>养老保险</w:t>
      </w:r>
    </w:p>
    <w:p w14:paraId="22E9396F">
      <w:pPr>
        <w:widowControl/>
        <w:autoSpaceDE/>
        <w:autoSpaceDN/>
        <w:adjustRightInd w:val="0"/>
        <w:snapToGrid w:val="0"/>
        <w:spacing w:line="360" w:lineRule="auto"/>
        <w:ind w:firstLine="562"/>
        <w:rPr>
          <w:rFonts w:ascii="仿宋" w:hAnsi="仿宋" w:eastAsia="仿宋"/>
          <w:b/>
          <w:sz w:val="28"/>
          <w:szCs w:val="28"/>
        </w:rPr>
      </w:pPr>
      <w:r>
        <w:rPr>
          <w:rFonts w:ascii="仿宋" w:hAnsi="仿宋" w:eastAsia="仿宋"/>
          <w:b/>
          <w:sz w:val="28"/>
          <w:szCs w:val="28"/>
        </w:rPr>
        <w:br w:type="page"/>
      </w:r>
    </w:p>
    <w:p w14:paraId="64486FD6">
      <w:pPr>
        <w:widowControl/>
        <w:adjustRightInd w:val="0"/>
        <w:snapToGrid w:val="0"/>
        <w:spacing w:line="360" w:lineRule="auto"/>
        <w:ind w:firstLine="562"/>
        <w:jc w:val="center"/>
        <w:rPr>
          <w:rFonts w:ascii="仿宋" w:hAnsi="仿宋" w:eastAsia="仿宋"/>
          <w:b/>
          <w:sz w:val="28"/>
          <w:szCs w:val="28"/>
        </w:rPr>
      </w:pPr>
      <w:r>
        <w:rPr>
          <w:rFonts w:ascii="仿宋" w:hAnsi="仿宋" w:eastAsia="仿宋"/>
          <w:b/>
          <w:sz w:val="28"/>
          <w:szCs w:val="28"/>
        </w:rPr>
        <w:t>工伤保险</w:t>
      </w:r>
      <w:r>
        <w:rPr>
          <w:rFonts w:hint="eastAsia" w:ascii="仿宋" w:hAnsi="仿宋" w:eastAsia="仿宋"/>
          <w:b/>
          <w:sz w:val="28"/>
          <w:szCs w:val="28"/>
        </w:rPr>
        <w:br w:type="textWrapping"/>
      </w:r>
    </w:p>
    <w:p w14:paraId="6D738C27">
      <w:pPr>
        <w:widowControl/>
        <w:autoSpaceDE/>
        <w:autoSpaceDN/>
        <w:adjustRightInd w:val="0"/>
        <w:snapToGrid w:val="0"/>
        <w:spacing w:line="360" w:lineRule="auto"/>
        <w:ind w:firstLine="562"/>
        <w:rPr>
          <w:rFonts w:ascii="仿宋" w:hAnsi="仿宋" w:eastAsia="仿宋"/>
          <w:b/>
          <w:sz w:val="28"/>
          <w:szCs w:val="28"/>
        </w:rPr>
      </w:pPr>
      <w:r>
        <w:rPr>
          <w:rFonts w:ascii="仿宋" w:hAnsi="仿宋" w:eastAsia="仿宋"/>
          <w:b/>
          <w:sz w:val="28"/>
          <w:szCs w:val="28"/>
        </w:rPr>
        <w:br w:type="page"/>
      </w:r>
    </w:p>
    <w:p w14:paraId="09B2DA01">
      <w:pPr>
        <w:widowControl/>
        <w:adjustRightInd w:val="0"/>
        <w:snapToGrid w:val="0"/>
        <w:spacing w:line="360" w:lineRule="auto"/>
        <w:ind w:firstLine="562"/>
        <w:jc w:val="center"/>
        <w:rPr>
          <w:rFonts w:ascii="仿宋" w:hAnsi="仿宋" w:eastAsia="仿宋"/>
          <w:b/>
          <w:sz w:val="28"/>
          <w:szCs w:val="28"/>
        </w:rPr>
      </w:pPr>
      <w:r>
        <w:rPr>
          <w:rFonts w:hint="eastAsia" w:ascii="仿宋" w:hAnsi="仿宋" w:eastAsia="仿宋"/>
          <w:b/>
          <w:sz w:val="28"/>
          <w:szCs w:val="28"/>
        </w:rPr>
        <w:t>失业保险</w:t>
      </w:r>
    </w:p>
    <w:p w14:paraId="1607EA35">
      <w:pPr>
        <w:widowControl/>
        <w:autoSpaceDE/>
        <w:autoSpaceDN/>
        <w:adjustRightInd w:val="0"/>
        <w:snapToGrid w:val="0"/>
        <w:spacing w:line="360" w:lineRule="auto"/>
        <w:ind w:firstLine="562"/>
        <w:rPr>
          <w:rFonts w:ascii="仿宋" w:hAnsi="仿宋" w:eastAsia="仿宋"/>
          <w:b/>
          <w:sz w:val="28"/>
          <w:szCs w:val="28"/>
        </w:rPr>
      </w:pPr>
      <w:r>
        <w:rPr>
          <w:rFonts w:ascii="仿宋" w:hAnsi="仿宋" w:eastAsia="仿宋"/>
          <w:b/>
          <w:sz w:val="28"/>
          <w:szCs w:val="28"/>
        </w:rPr>
        <w:br w:type="page"/>
      </w:r>
    </w:p>
    <w:p w14:paraId="32F8A8B8">
      <w:pPr>
        <w:widowControl/>
        <w:autoSpaceDE/>
        <w:autoSpaceDN/>
        <w:adjustRightInd w:val="0"/>
        <w:snapToGrid w:val="0"/>
        <w:spacing w:line="360" w:lineRule="auto"/>
        <w:ind w:firstLine="562"/>
        <w:rPr>
          <w:rFonts w:ascii="仿宋" w:hAnsi="仿宋" w:eastAsia="仿宋"/>
          <w:b/>
          <w:sz w:val="28"/>
          <w:szCs w:val="28"/>
        </w:rPr>
      </w:pPr>
    </w:p>
    <w:p w14:paraId="2D703314">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法定代表人/单位负责人资格证明书</w:t>
      </w:r>
    </w:p>
    <w:p w14:paraId="4BCE387B">
      <w:pPr>
        <w:adjustRightInd w:val="0"/>
        <w:snapToGrid w:val="0"/>
        <w:spacing w:line="360" w:lineRule="auto"/>
        <w:rPr>
          <w:rFonts w:ascii="仿宋" w:hAnsi="仿宋" w:eastAsia="仿宋"/>
          <w:sz w:val="28"/>
          <w:szCs w:val="28"/>
        </w:rPr>
      </w:pPr>
    </w:p>
    <w:p w14:paraId="71D8FB78">
      <w:pPr>
        <w:adjustRightInd w:val="0"/>
        <w:snapToGrid w:val="0"/>
        <w:spacing w:line="360" w:lineRule="auto"/>
        <w:ind w:firstLine="560" w:firstLineChars="200"/>
        <w:rPr>
          <w:rFonts w:ascii="仿宋" w:hAnsi="仿宋" w:eastAsia="仿宋"/>
          <w:sz w:val="28"/>
          <w:szCs w:val="28"/>
          <w:u w:val="single"/>
        </w:rPr>
      </w:pPr>
      <w:r>
        <w:rPr>
          <w:rFonts w:hint="eastAsia" w:ascii="仿宋" w:hAnsi="仿宋" w:eastAsia="仿宋"/>
          <w:sz w:val="28"/>
          <w:szCs w:val="28"/>
        </w:rPr>
        <w:t>单位名称：</w:t>
      </w:r>
    </w:p>
    <w:p w14:paraId="71173D48">
      <w:pPr>
        <w:adjustRightInd w:val="0"/>
        <w:snapToGrid w:val="0"/>
        <w:spacing w:line="360" w:lineRule="auto"/>
        <w:ind w:firstLine="560" w:firstLineChars="200"/>
        <w:rPr>
          <w:rFonts w:ascii="仿宋" w:hAnsi="仿宋" w:eastAsia="仿宋"/>
          <w:sz w:val="28"/>
          <w:szCs w:val="28"/>
        </w:rPr>
      </w:pPr>
    </w:p>
    <w:p w14:paraId="6ED9ABE8">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地址：</w:t>
      </w:r>
    </w:p>
    <w:p w14:paraId="7EB27EC3">
      <w:pPr>
        <w:adjustRightInd w:val="0"/>
        <w:snapToGrid w:val="0"/>
        <w:spacing w:line="360" w:lineRule="auto"/>
        <w:ind w:firstLine="560" w:firstLineChars="200"/>
        <w:rPr>
          <w:rFonts w:ascii="仿宋" w:hAnsi="仿宋" w:eastAsia="仿宋"/>
          <w:sz w:val="28"/>
          <w:szCs w:val="28"/>
        </w:rPr>
      </w:pPr>
    </w:p>
    <w:p w14:paraId="5FF1F50A">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姓名：</w:t>
      </w:r>
      <w:r>
        <w:rPr>
          <w:rFonts w:hint="eastAsia" w:ascii="仿宋" w:hAnsi="仿宋" w:eastAsia="仿宋"/>
          <w:sz w:val="28"/>
          <w:szCs w:val="28"/>
          <w:lang w:val="en-US"/>
        </w:rPr>
        <w:t xml:space="preserve">      </w:t>
      </w:r>
      <w:r>
        <w:rPr>
          <w:rFonts w:hint="eastAsia" w:ascii="仿宋" w:hAnsi="仿宋" w:eastAsia="仿宋"/>
          <w:sz w:val="28"/>
          <w:szCs w:val="28"/>
        </w:rPr>
        <w:t>性别：</w:t>
      </w:r>
      <w:r>
        <w:rPr>
          <w:rFonts w:hint="eastAsia" w:ascii="仿宋" w:hAnsi="仿宋" w:eastAsia="仿宋"/>
          <w:sz w:val="28"/>
          <w:szCs w:val="28"/>
          <w:lang w:val="en-US"/>
        </w:rPr>
        <w:t xml:space="preserve">        </w:t>
      </w:r>
      <w:r>
        <w:rPr>
          <w:rFonts w:hint="eastAsia" w:ascii="仿宋" w:hAnsi="仿宋" w:eastAsia="仿宋"/>
          <w:sz w:val="28"/>
          <w:szCs w:val="28"/>
        </w:rPr>
        <w:t>年龄：</w:t>
      </w:r>
      <w:r>
        <w:rPr>
          <w:rFonts w:hint="eastAsia" w:ascii="仿宋" w:hAnsi="仿宋" w:eastAsia="仿宋"/>
          <w:sz w:val="28"/>
          <w:szCs w:val="28"/>
          <w:lang w:val="en-US"/>
        </w:rPr>
        <w:t xml:space="preserve">         </w:t>
      </w:r>
      <w:r>
        <w:rPr>
          <w:rFonts w:hint="eastAsia" w:ascii="仿宋" w:hAnsi="仿宋" w:eastAsia="仿宋"/>
          <w:sz w:val="28"/>
          <w:szCs w:val="28"/>
        </w:rPr>
        <w:t>职务：</w:t>
      </w:r>
    </w:p>
    <w:p w14:paraId="33A650BA">
      <w:pPr>
        <w:adjustRightInd w:val="0"/>
        <w:snapToGrid w:val="0"/>
        <w:spacing w:line="360" w:lineRule="auto"/>
        <w:ind w:firstLine="697" w:firstLineChars="249"/>
        <w:rPr>
          <w:rFonts w:ascii="仿宋" w:hAnsi="仿宋" w:eastAsia="仿宋"/>
          <w:sz w:val="28"/>
          <w:szCs w:val="28"/>
        </w:rPr>
      </w:pPr>
    </w:p>
    <w:p w14:paraId="0AF920C1">
      <w:pPr>
        <w:adjustRightInd w:val="0"/>
        <w:snapToGrid w:val="0"/>
        <w:spacing w:line="360" w:lineRule="auto"/>
        <w:ind w:firstLine="697" w:firstLineChars="249"/>
        <w:rPr>
          <w:rFonts w:ascii="仿宋" w:hAnsi="仿宋" w:eastAsia="仿宋"/>
          <w:sz w:val="28"/>
          <w:szCs w:val="28"/>
        </w:rPr>
      </w:pPr>
      <w:r>
        <w:rPr>
          <w:rFonts w:hint="eastAsia" w:ascii="仿宋" w:hAnsi="仿宋" w:eastAsia="仿宋"/>
          <w:sz w:val="28"/>
          <w:szCs w:val="28"/>
        </w:rPr>
        <w:t>该同志系我单位的</w:t>
      </w:r>
      <w:r>
        <w:rPr>
          <w:rFonts w:hint="eastAsia" w:ascii="仿宋" w:hAnsi="仿宋" w:eastAsia="仿宋"/>
          <w:sz w:val="28"/>
          <w:szCs w:val="28"/>
          <w:u w:val="single"/>
        </w:rPr>
        <w:t>法定代表人/单位负责人</w:t>
      </w:r>
      <w:r>
        <w:rPr>
          <w:rFonts w:hint="eastAsia" w:ascii="仿宋" w:hAnsi="仿宋" w:eastAsia="仿宋"/>
          <w:sz w:val="28"/>
          <w:szCs w:val="28"/>
        </w:rPr>
        <w:t>。负责我单位参加</w:t>
      </w:r>
      <w:r>
        <w:rPr>
          <w:rFonts w:hint="eastAsia" w:ascii="仿宋" w:hAnsi="仿宋" w:eastAsia="仿宋"/>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eastAsia="zh-CN"/>
        </w:rPr>
        <w:t xml:space="preserve">    标段</w:t>
      </w:r>
      <w:r>
        <w:rPr>
          <w:rFonts w:hint="eastAsia" w:ascii="仿宋" w:hAnsi="仿宋" w:eastAsia="仿宋"/>
          <w:sz w:val="28"/>
          <w:szCs w:val="28"/>
        </w:rPr>
        <w:t>的投标活动，以及合同的签订、执行、完成，以本单位名义处理与之有关的一切事务。</w:t>
      </w:r>
    </w:p>
    <w:p w14:paraId="7A6A83AD">
      <w:pPr>
        <w:adjustRightInd w:val="0"/>
        <w:snapToGrid w:val="0"/>
        <w:spacing w:line="360" w:lineRule="auto"/>
        <w:ind w:firstLine="560" w:firstLineChars="200"/>
        <w:rPr>
          <w:rFonts w:ascii="仿宋" w:hAnsi="仿宋" w:eastAsia="仿宋"/>
          <w:sz w:val="28"/>
          <w:szCs w:val="28"/>
        </w:rPr>
      </w:pPr>
    </w:p>
    <w:p w14:paraId="6C242E5E">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特此证明。</w:t>
      </w:r>
    </w:p>
    <w:p w14:paraId="6AA82B4B">
      <w:pPr>
        <w:adjustRightInd w:val="0"/>
        <w:snapToGrid w:val="0"/>
        <w:spacing w:line="360" w:lineRule="auto"/>
        <w:ind w:firstLine="560" w:firstLineChars="200"/>
        <w:rPr>
          <w:rFonts w:ascii="仿宋" w:hAnsi="仿宋" w:eastAsia="仿宋"/>
          <w:sz w:val="28"/>
          <w:szCs w:val="28"/>
        </w:rPr>
      </w:pPr>
    </w:p>
    <w:p w14:paraId="173E26E2">
      <w:pPr>
        <w:adjustRightInd w:val="0"/>
        <w:snapToGrid w:val="0"/>
        <w:spacing w:line="360" w:lineRule="auto"/>
        <w:ind w:firstLine="560" w:firstLineChars="200"/>
        <w:jc w:val="center"/>
        <w:rPr>
          <w:rFonts w:ascii="仿宋" w:hAnsi="仿宋" w:eastAsia="仿宋"/>
          <w:sz w:val="28"/>
          <w:szCs w:val="28"/>
        </w:rPr>
      </w:pPr>
      <w:r>
        <w:rPr>
          <w:rFonts w:hint="eastAsia" w:ascii="仿宋" w:hAnsi="仿宋" w:eastAsia="仿宋"/>
          <w:sz w:val="28"/>
          <w:szCs w:val="28"/>
        </w:rPr>
        <w:t>投标单位全称（盖章）：</w:t>
      </w:r>
    </w:p>
    <w:p w14:paraId="0FF10D94">
      <w:pPr>
        <w:adjustRightInd w:val="0"/>
        <w:snapToGrid w:val="0"/>
        <w:spacing w:line="360" w:lineRule="auto"/>
        <w:ind w:firstLine="560" w:firstLineChars="200"/>
        <w:jc w:val="right"/>
        <w:rPr>
          <w:rFonts w:ascii="仿宋" w:hAnsi="仿宋" w:eastAsia="仿宋"/>
          <w:sz w:val="28"/>
          <w:szCs w:val="28"/>
        </w:rPr>
      </w:pPr>
    </w:p>
    <w:p w14:paraId="630276F1">
      <w:pPr>
        <w:adjustRightInd w:val="0"/>
        <w:snapToGrid w:val="0"/>
        <w:spacing w:line="360" w:lineRule="auto"/>
        <w:ind w:firstLine="7280" w:firstLineChars="2600"/>
        <w:rPr>
          <w:rFonts w:ascii="仿宋" w:hAnsi="仿宋" w:eastAsia="仿宋"/>
          <w:sz w:val="28"/>
          <w:szCs w:val="28"/>
        </w:rPr>
      </w:pPr>
      <w:r>
        <w:rPr>
          <w:rFonts w:hint="eastAsia" w:ascii="仿宋" w:hAnsi="仿宋" w:eastAsia="仿宋"/>
          <w:sz w:val="28"/>
          <w:szCs w:val="28"/>
        </w:rPr>
        <w:t>年</w:t>
      </w:r>
      <w:r>
        <w:rPr>
          <w:rFonts w:hint="eastAsia" w:ascii="仿宋" w:hAnsi="仿宋" w:eastAsia="仿宋"/>
          <w:sz w:val="28"/>
          <w:szCs w:val="28"/>
          <w:lang w:val="en-US"/>
        </w:rPr>
        <w:t xml:space="preserve">   </w:t>
      </w:r>
      <w:r>
        <w:rPr>
          <w:rFonts w:hint="eastAsia" w:ascii="仿宋" w:hAnsi="仿宋" w:eastAsia="仿宋"/>
          <w:sz w:val="28"/>
          <w:szCs w:val="28"/>
        </w:rPr>
        <w:t>月</w:t>
      </w:r>
      <w:r>
        <w:rPr>
          <w:rFonts w:hint="eastAsia" w:ascii="仿宋" w:hAnsi="仿宋" w:eastAsia="仿宋"/>
          <w:sz w:val="28"/>
          <w:szCs w:val="28"/>
          <w:lang w:val="en-US"/>
        </w:rPr>
        <w:t xml:space="preserve">   </w:t>
      </w:r>
      <w:r>
        <w:rPr>
          <w:rFonts w:hint="eastAsia" w:ascii="仿宋" w:hAnsi="仿宋" w:eastAsia="仿宋"/>
          <w:sz w:val="28"/>
          <w:szCs w:val="28"/>
        </w:rPr>
        <w:t>日</w:t>
      </w:r>
    </w:p>
    <w:p w14:paraId="2B03B5AD">
      <w:pPr>
        <w:widowControl/>
        <w:adjustRightInd w:val="0"/>
        <w:snapToGrid w:val="0"/>
        <w:spacing w:line="360" w:lineRule="auto"/>
        <w:rPr>
          <w:rFonts w:ascii="仿宋" w:hAnsi="仿宋" w:eastAsia="仿宋"/>
          <w:sz w:val="28"/>
          <w:szCs w:val="28"/>
        </w:rPr>
      </w:pPr>
      <w:r>
        <w:rPr>
          <w:rFonts w:hint="eastAsia" w:ascii="仿宋" w:hAnsi="仿宋" w:eastAsia="仿宋"/>
          <w:sz w:val="28"/>
          <w:szCs w:val="28"/>
        </w:rPr>
        <w:br w:type="page"/>
      </w:r>
    </w:p>
    <w:p w14:paraId="5F8A3712">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授权委托书</w:t>
      </w:r>
    </w:p>
    <w:p w14:paraId="5E18C37C">
      <w:pPr>
        <w:pStyle w:val="11"/>
        <w:tabs>
          <w:tab w:val="left" w:pos="588"/>
        </w:tabs>
        <w:adjustRightInd w:val="0"/>
        <w:snapToGrid w:val="0"/>
        <w:spacing w:line="360" w:lineRule="auto"/>
        <w:ind w:firstLine="700" w:firstLineChars="250"/>
        <w:rPr>
          <w:rFonts w:ascii="仿宋" w:hAnsi="仿宋" w:eastAsia="仿宋" w:cs="宋体"/>
          <w:b/>
          <w:bCs/>
          <w:color w:val="000000"/>
          <w:sz w:val="28"/>
          <w:szCs w:val="28"/>
        </w:rPr>
      </w:pPr>
      <w:r>
        <w:rPr>
          <w:rFonts w:hint="eastAsia" w:ascii="仿宋" w:hAnsi="仿宋" w:eastAsia="仿宋" w:cs="宋体"/>
          <w:color w:val="000000"/>
          <w:sz w:val="28"/>
          <w:szCs w:val="28"/>
          <w:u w:val="single"/>
        </w:rPr>
        <w:t>招标人</w:t>
      </w:r>
      <w:r>
        <w:rPr>
          <w:rFonts w:hint="eastAsia" w:ascii="仿宋" w:hAnsi="仿宋" w:eastAsia="仿宋" w:cs="宋体"/>
          <w:color w:val="000000"/>
          <w:sz w:val="28"/>
          <w:szCs w:val="28"/>
        </w:rPr>
        <w:t>：</w:t>
      </w:r>
    </w:p>
    <w:p w14:paraId="4B727C8B">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r>
        <w:rPr>
          <w:rFonts w:hint="eastAsia" w:ascii="仿宋" w:hAnsi="仿宋" w:eastAsia="仿宋" w:cs="宋体"/>
          <w:color w:val="000000"/>
          <w:sz w:val="28"/>
          <w:szCs w:val="28"/>
        </w:rPr>
        <w:t>本授权书声明：</w:t>
      </w:r>
      <w:r>
        <w:rPr>
          <w:rFonts w:hint="eastAsia" w:ascii="仿宋" w:hAnsi="仿宋" w:eastAsia="仿宋" w:cs="宋体"/>
          <w:color w:val="000000"/>
          <w:sz w:val="28"/>
          <w:szCs w:val="28"/>
          <w:u w:val="single"/>
        </w:rPr>
        <w:t>（法定代表人/单位负责人姓名）</w:t>
      </w:r>
      <w:r>
        <w:rPr>
          <w:rFonts w:hint="eastAsia" w:ascii="仿宋" w:hAnsi="仿宋" w:eastAsia="仿宋" w:cs="宋体"/>
          <w:color w:val="000000"/>
          <w:sz w:val="28"/>
          <w:szCs w:val="28"/>
        </w:rPr>
        <w:t>为</w:t>
      </w:r>
      <w:r>
        <w:rPr>
          <w:rFonts w:hint="eastAsia" w:ascii="仿宋" w:hAnsi="仿宋" w:eastAsia="仿宋" w:cs="宋体"/>
          <w:color w:val="000000"/>
          <w:sz w:val="28"/>
          <w:szCs w:val="28"/>
          <w:u w:val="single"/>
        </w:rPr>
        <w:t>（委托单位全称）</w:t>
      </w:r>
      <w:r>
        <w:rPr>
          <w:rFonts w:hint="eastAsia" w:ascii="仿宋" w:hAnsi="仿宋" w:eastAsia="仿宋" w:cs="宋体"/>
          <w:color w:val="000000"/>
          <w:sz w:val="28"/>
          <w:szCs w:val="28"/>
        </w:rPr>
        <w:t>的</w:t>
      </w:r>
      <w:r>
        <w:rPr>
          <w:rFonts w:hint="eastAsia" w:ascii="仿宋" w:hAnsi="仿宋" w:eastAsia="仿宋" w:cs="宋体"/>
          <w:color w:val="000000"/>
          <w:sz w:val="28"/>
          <w:szCs w:val="28"/>
          <w:u w:val="single"/>
        </w:rPr>
        <w:t>法定代表人/单位负责人</w:t>
      </w:r>
      <w:r>
        <w:rPr>
          <w:rFonts w:hint="eastAsia" w:ascii="仿宋" w:hAnsi="仿宋" w:eastAsia="仿宋" w:cs="宋体"/>
          <w:color w:val="000000"/>
          <w:sz w:val="28"/>
          <w:szCs w:val="28"/>
        </w:rPr>
        <w:t>。代表本单位授权本单位</w:t>
      </w:r>
      <w:r>
        <w:rPr>
          <w:rFonts w:hint="eastAsia" w:ascii="仿宋" w:hAnsi="仿宋" w:eastAsia="仿宋" w:cs="宋体"/>
          <w:color w:val="000000"/>
          <w:sz w:val="28"/>
          <w:szCs w:val="28"/>
          <w:u w:val="single"/>
        </w:rPr>
        <w:t>（授权代表职务姓名）</w:t>
      </w:r>
      <w:r>
        <w:rPr>
          <w:rFonts w:hint="eastAsia" w:ascii="仿宋" w:hAnsi="仿宋" w:eastAsia="仿宋" w:cs="宋体"/>
          <w:color w:val="000000"/>
          <w:sz w:val="28"/>
          <w:szCs w:val="28"/>
        </w:rPr>
        <w:t>为本单位合法授权代表，就贵方组织的有关</w:t>
      </w:r>
      <w:r>
        <w:rPr>
          <w:rFonts w:hint="eastAsia" w:ascii="仿宋" w:hAnsi="仿宋" w:eastAsia="仿宋" w:cs="宋体"/>
          <w:color w:val="000000"/>
          <w:sz w:val="28"/>
          <w:szCs w:val="28"/>
          <w:u w:val="single"/>
        </w:rPr>
        <w:t xml:space="preserve">            </w:t>
      </w:r>
      <w:r>
        <w:rPr>
          <w:rFonts w:hint="eastAsia" w:ascii="仿宋" w:hAnsi="仿宋" w:eastAsia="仿宋"/>
          <w:sz w:val="28"/>
          <w:szCs w:val="28"/>
          <w:u w:val="single"/>
        </w:rPr>
        <w:t xml:space="preserve">               项目     </w:t>
      </w:r>
      <w:r>
        <w:rPr>
          <w:rFonts w:hint="eastAsia" w:ascii="仿宋" w:hAnsi="仿宋" w:eastAsia="仿宋"/>
          <w:sz w:val="28"/>
          <w:szCs w:val="28"/>
          <w:u w:val="single"/>
          <w:lang w:val="en-US" w:eastAsia="zh-CN"/>
        </w:rPr>
        <w:t>标段</w:t>
      </w:r>
      <w:r>
        <w:rPr>
          <w:rFonts w:hint="eastAsia" w:ascii="仿宋" w:hAnsi="仿宋" w:eastAsia="仿宋" w:cs="宋体"/>
          <w:color w:val="000000"/>
          <w:sz w:val="28"/>
          <w:szCs w:val="28"/>
        </w:rPr>
        <w:t>的投标及合同的签订、执行、完成，以本单位名义处理一切与之有关的事务。除本单位</w:t>
      </w:r>
      <w:r>
        <w:rPr>
          <w:rFonts w:hint="eastAsia" w:ascii="仿宋" w:hAnsi="仿宋" w:eastAsia="仿宋" w:cs="宋体"/>
          <w:color w:val="000000"/>
          <w:sz w:val="28"/>
          <w:szCs w:val="28"/>
          <w:u w:val="single"/>
        </w:rPr>
        <w:t>法定代表人/单位负责人</w:t>
      </w:r>
      <w:r>
        <w:rPr>
          <w:rFonts w:hint="eastAsia" w:ascii="仿宋" w:hAnsi="仿宋" w:eastAsia="仿宋" w:cs="宋体"/>
          <w:color w:val="000000"/>
          <w:sz w:val="28"/>
          <w:szCs w:val="28"/>
        </w:rPr>
        <w:t>和授权代表外，本单位承诺不再派其他人员办理与本项目相关的事务并签署文件。除本单位</w:t>
      </w:r>
      <w:r>
        <w:rPr>
          <w:rFonts w:hint="eastAsia" w:ascii="仿宋" w:hAnsi="仿宋" w:eastAsia="仿宋" w:cs="宋体"/>
          <w:color w:val="000000"/>
          <w:sz w:val="28"/>
          <w:szCs w:val="28"/>
          <w:u w:val="single"/>
        </w:rPr>
        <w:t>法定代表人/单位负责人</w:t>
      </w:r>
      <w:r>
        <w:rPr>
          <w:rFonts w:hint="eastAsia" w:ascii="仿宋" w:hAnsi="仿宋" w:eastAsia="仿宋" w:cs="宋体"/>
          <w:color w:val="000000"/>
          <w:sz w:val="28"/>
          <w:szCs w:val="28"/>
        </w:rPr>
        <w:t>和授权代表外，招标方有权拒绝其他人员代表本单位办理与本项目相关的事务并签署文件。</w:t>
      </w:r>
    </w:p>
    <w:p w14:paraId="07905E84">
      <w:pPr>
        <w:pStyle w:val="11"/>
        <w:tabs>
          <w:tab w:val="left" w:pos="588"/>
        </w:tabs>
        <w:adjustRightInd w:val="0"/>
        <w:snapToGrid w:val="0"/>
        <w:spacing w:line="360" w:lineRule="auto"/>
        <w:ind w:firstLine="649" w:firstLineChars="231"/>
        <w:rPr>
          <w:rFonts w:ascii="仿宋" w:hAnsi="仿宋" w:eastAsia="仿宋" w:cs="宋体"/>
          <w:color w:val="000000"/>
          <w:sz w:val="28"/>
          <w:szCs w:val="28"/>
        </w:rPr>
      </w:pPr>
      <w:r>
        <w:rPr>
          <w:rFonts w:hint="eastAsia" w:ascii="仿宋" w:hAnsi="仿宋" w:eastAsia="仿宋" w:cs="宋体"/>
          <w:b/>
          <w:color w:val="000000"/>
          <w:sz w:val="28"/>
          <w:szCs w:val="28"/>
        </w:rPr>
        <w:t>如有不实，我单位愿意承担相关的法律责任。</w:t>
      </w:r>
    </w:p>
    <w:p w14:paraId="7F134CD5">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r>
        <w:rPr>
          <w:rFonts w:hint="eastAsia" w:ascii="仿宋" w:hAnsi="仿宋" w:eastAsia="仿宋" w:cs="宋体"/>
          <w:color w:val="000000"/>
          <w:sz w:val="28"/>
          <w:szCs w:val="28"/>
        </w:rPr>
        <w:t>授权代表无转委托权。</w:t>
      </w:r>
    </w:p>
    <w:p w14:paraId="04938688">
      <w:pPr>
        <w:pStyle w:val="11"/>
        <w:tabs>
          <w:tab w:val="left" w:pos="588"/>
        </w:tabs>
        <w:adjustRightInd w:val="0"/>
        <w:snapToGrid w:val="0"/>
        <w:spacing w:line="360" w:lineRule="auto"/>
        <w:ind w:firstLine="646" w:firstLineChars="231"/>
        <w:rPr>
          <w:rFonts w:ascii="仿宋" w:hAnsi="仿宋" w:eastAsia="仿宋" w:cs="宋体"/>
          <w:color w:val="000000"/>
          <w:sz w:val="28"/>
          <w:szCs w:val="28"/>
          <w:u w:val="single"/>
        </w:rPr>
      </w:pPr>
      <w:r>
        <w:rPr>
          <w:rFonts w:hint="eastAsia" w:ascii="仿宋" w:hAnsi="仿宋" w:eastAsia="仿宋" w:cs="宋体"/>
          <w:color w:val="000000"/>
          <w:sz w:val="28"/>
          <w:szCs w:val="28"/>
        </w:rPr>
        <w:t>法定代表人/单位负责人身份证号：</w:t>
      </w:r>
    </w:p>
    <w:p w14:paraId="233EA391">
      <w:pPr>
        <w:pStyle w:val="11"/>
        <w:tabs>
          <w:tab w:val="left" w:pos="588"/>
        </w:tabs>
        <w:adjustRightInd w:val="0"/>
        <w:snapToGrid w:val="0"/>
        <w:spacing w:line="360" w:lineRule="auto"/>
        <w:ind w:firstLine="646" w:firstLineChars="231"/>
        <w:rPr>
          <w:rFonts w:ascii="仿宋" w:hAnsi="仿宋" w:eastAsia="仿宋" w:cs="宋体"/>
          <w:color w:val="000000"/>
          <w:sz w:val="28"/>
          <w:szCs w:val="28"/>
          <w:u w:val="single"/>
        </w:rPr>
      </w:pPr>
      <w:r>
        <w:rPr>
          <w:rFonts w:hint="eastAsia" w:ascii="仿宋" w:hAnsi="仿宋" w:eastAsia="仿宋" w:cs="宋体"/>
          <w:color w:val="000000"/>
          <w:sz w:val="28"/>
          <w:szCs w:val="28"/>
        </w:rPr>
        <w:t>授权委托代理人身份证号：</w:t>
      </w:r>
    </w:p>
    <w:p w14:paraId="22B4F312">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r>
        <w:rPr>
          <w:rFonts w:hint="eastAsia" w:ascii="仿宋" w:hAnsi="仿宋" w:eastAsia="仿宋" w:cs="宋体"/>
          <w:color w:val="000000"/>
          <w:sz w:val="28"/>
          <w:szCs w:val="28"/>
        </w:rPr>
        <w:t>本授权书于年月日生效，特此声明。</w:t>
      </w:r>
    </w:p>
    <w:p w14:paraId="44ECD413">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p>
    <w:p w14:paraId="19ACC376">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r>
        <w:rPr>
          <w:rFonts w:hint="eastAsia" w:ascii="仿宋" w:hAnsi="仿宋" w:eastAsia="仿宋" w:cs="宋体"/>
          <w:color w:val="000000"/>
          <w:sz w:val="28"/>
          <w:szCs w:val="28"/>
        </w:rPr>
        <w:t>委托单位（盖章）：</w:t>
      </w:r>
    </w:p>
    <w:p w14:paraId="50D7AA7C">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r>
        <w:rPr>
          <w:rFonts w:hint="eastAsia" w:ascii="仿宋" w:hAnsi="仿宋" w:eastAsia="仿宋" w:cs="宋体"/>
          <w:color w:val="000000"/>
          <w:sz w:val="28"/>
          <w:szCs w:val="28"/>
        </w:rPr>
        <w:t>法定代表人/单位负责人（签字或盖章）：</w:t>
      </w:r>
    </w:p>
    <w:p w14:paraId="5E34B645">
      <w:pPr>
        <w:pStyle w:val="11"/>
        <w:tabs>
          <w:tab w:val="left" w:pos="588"/>
        </w:tabs>
        <w:adjustRightInd w:val="0"/>
        <w:snapToGrid w:val="0"/>
        <w:spacing w:line="360" w:lineRule="auto"/>
        <w:ind w:firstLine="646" w:firstLineChars="231"/>
        <w:rPr>
          <w:rFonts w:ascii="仿宋" w:hAnsi="仿宋" w:eastAsia="仿宋" w:cs="宋体"/>
          <w:color w:val="000000"/>
          <w:sz w:val="28"/>
          <w:szCs w:val="28"/>
        </w:rPr>
      </w:pPr>
      <w:r>
        <w:rPr>
          <w:rFonts w:hint="eastAsia" w:ascii="仿宋" w:hAnsi="仿宋" w:eastAsia="仿宋" w:cs="宋体"/>
          <w:color w:val="000000"/>
          <w:sz w:val="28"/>
          <w:szCs w:val="28"/>
        </w:rPr>
        <w:t>签发日期：年月日</w:t>
      </w:r>
    </w:p>
    <w:p w14:paraId="0ABBF6BA">
      <w:pPr>
        <w:pStyle w:val="11"/>
        <w:tabs>
          <w:tab w:val="left" w:pos="588"/>
        </w:tabs>
        <w:adjustRightInd w:val="0"/>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授权代表承诺：</w:t>
      </w:r>
    </w:p>
    <w:p w14:paraId="4AFE2B9B">
      <w:pPr>
        <w:pStyle w:val="11"/>
        <w:tabs>
          <w:tab w:val="left" w:pos="588"/>
        </w:tabs>
        <w:adjustRightInd w:val="0"/>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本人承诺，在本项目法定代表人授权委托书生效之日起一年内，本人不再代表其他单位参与招标人采购其他项目的投标以及其他方式的竞争活动。否则，愿意承担相关责任。</w:t>
      </w:r>
    </w:p>
    <w:p w14:paraId="125B2ECA">
      <w:pPr>
        <w:pStyle w:val="11"/>
        <w:tabs>
          <w:tab w:val="left" w:pos="588"/>
        </w:tabs>
        <w:adjustRightInd w:val="0"/>
        <w:snapToGrid w:val="0"/>
        <w:spacing w:line="360" w:lineRule="auto"/>
        <w:ind w:firstLine="560" w:firstLineChars="200"/>
        <w:rPr>
          <w:rFonts w:ascii="仿宋" w:hAnsi="仿宋" w:eastAsia="仿宋" w:cs="宋体"/>
          <w:color w:val="000000"/>
          <w:sz w:val="28"/>
          <w:szCs w:val="28"/>
          <w:u w:val="single"/>
        </w:rPr>
      </w:pPr>
      <w:r>
        <w:rPr>
          <w:rFonts w:hint="eastAsia" w:ascii="仿宋" w:hAnsi="仿宋" w:eastAsia="仿宋" w:cs="宋体"/>
          <w:color w:val="000000"/>
          <w:sz w:val="28"/>
          <w:szCs w:val="28"/>
        </w:rPr>
        <w:t>授权代表（签字）：</w:t>
      </w:r>
    </w:p>
    <w:p w14:paraId="17A155F5">
      <w:pPr>
        <w:pStyle w:val="11"/>
        <w:tabs>
          <w:tab w:val="left" w:pos="588"/>
        </w:tabs>
        <w:adjustRightInd w:val="0"/>
        <w:snapToGrid w:val="0"/>
        <w:spacing w:line="360" w:lineRule="auto"/>
        <w:ind w:firstLine="560" w:firstLineChars="200"/>
        <w:jc w:val="right"/>
        <w:rPr>
          <w:rFonts w:ascii="仿宋" w:hAnsi="仿宋" w:eastAsia="仿宋" w:cs="宋体"/>
          <w:color w:val="000000"/>
          <w:sz w:val="28"/>
          <w:szCs w:val="28"/>
        </w:rPr>
      </w:pPr>
      <w:r>
        <w:rPr>
          <w:rFonts w:hint="eastAsia" w:ascii="仿宋" w:hAnsi="仿宋" w:eastAsia="仿宋" w:cs="宋体"/>
          <w:color w:val="000000"/>
          <w:sz w:val="28"/>
          <w:szCs w:val="28"/>
        </w:rPr>
        <w:t>年  月  日</w:t>
      </w:r>
    </w:p>
    <w:p w14:paraId="7C2FC0D8">
      <w:pPr>
        <w:pStyle w:val="11"/>
        <w:tabs>
          <w:tab w:val="left" w:pos="588"/>
        </w:tabs>
        <w:adjustRightInd w:val="0"/>
        <w:snapToGrid w:val="0"/>
        <w:spacing w:line="360" w:lineRule="auto"/>
        <w:ind w:firstLine="562" w:firstLineChars="200"/>
        <w:rPr>
          <w:rFonts w:ascii="仿宋" w:hAnsi="仿宋" w:eastAsia="仿宋" w:cs="宋体"/>
          <w:b/>
          <w:color w:val="000000"/>
          <w:sz w:val="28"/>
          <w:szCs w:val="28"/>
        </w:rPr>
      </w:pPr>
      <w:r>
        <w:rPr>
          <w:rFonts w:hint="eastAsia" w:ascii="仿宋" w:hAnsi="仿宋" w:eastAsia="仿宋" w:cs="宋体"/>
          <w:b/>
          <w:color w:val="000000"/>
          <w:sz w:val="28"/>
          <w:szCs w:val="28"/>
        </w:rPr>
        <w:t>说明：</w:t>
      </w:r>
    </w:p>
    <w:p w14:paraId="77BCD8DD">
      <w:pPr>
        <w:pStyle w:val="11"/>
        <w:tabs>
          <w:tab w:val="left" w:pos="588"/>
        </w:tabs>
        <w:adjustRightInd w:val="0"/>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1．供应商只能授权1人为本单位合法的委托授权代表。否则，投标无效。</w:t>
      </w:r>
    </w:p>
    <w:p w14:paraId="22AFEDC2">
      <w:pPr>
        <w:pStyle w:val="11"/>
        <w:tabs>
          <w:tab w:val="left" w:pos="588"/>
        </w:tabs>
        <w:adjustRightInd w:val="0"/>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2.授权代表在本项目授权委托书生效之日起一年内，代表其他单位参与招标人采购其他项目的投标以及其他方式的竞争活动，则代理无效。</w:t>
      </w:r>
    </w:p>
    <w:p w14:paraId="108DE158">
      <w:pPr>
        <w:pStyle w:val="11"/>
        <w:tabs>
          <w:tab w:val="left" w:pos="588"/>
        </w:tabs>
        <w:adjustRightInd w:val="0"/>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3、授权代表一经确定，只能由供应商的法定代表人/单位负责人或授权代表办理与本项目有关的一切事务。其他人员办理无效。招标方有权拒绝办理。</w:t>
      </w:r>
    </w:p>
    <w:p w14:paraId="1F048DD7">
      <w:pPr>
        <w:pStyle w:val="11"/>
        <w:tabs>
          <w:tab w:val="left" w:pos="588"/>
        </w:tabs>
        <w:adjustRightInd w:val="0"/>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4.授权代表根据授权范围，以委托单位的名义签订合同，并将此委托书提交给对方作为合同附件。</w:t>
      </w:r>
    </w:p>
    <w:p w14:paraId="3881DAB4">
      <w:pPr>
        <w:pStyle w:val="11"/>
        <w:tabs>
          <w:tab w:val="left" w:pos="588"/>
        </w:tabs>
        <w:adjustRightInd w:val="0"/>
        <w:snapToGrid w:val="0"/>
        <w:spacing w:line="360" w:lineRule="auto"/>
        <w:ind w:firstLine="560" w:firstLineChars="200"/>
        <w:rPr>
          <w:rFonts w:ascii="仿宋" w:hAnsi="仿宋" w:eastAsia="仿宋" w:cs="宋体"/>
          <w:color w:val="000000"/>
          <w:sz w:val="28"/>
          <w:szCs w:val="28"/>
        </w:rPr>
      </w:pPr>
      <w:r>
        <w:rPr>
          <w:rFonts w:hint="eastAsia" w:ascii="仿宋" w:hAnsi="仿宋" w:eastAsia="仿宋" w:cs="宋体"/>
          <w:color w:val="000000"/>
          <w:sz w:val="28"/>
          <w:szCs w:val="28"/>
        </w:rPr>
        <w:t>5.授权委托书必须使用本文件规定格式，否则，投标无效。委托书内容填写要明确，文字要工整清楚，涂改无效。</w:t>
      </w:r>
      <w:r>
        <w:rPr>
          <w:rFonts w:hint="eastAsia" w:ascii="仿宋" w:hAnsi="仿宋" w:eastAsia="仿宋" w:cs="宋体"/>
          <w:color w:val="000000"/>
          <w:sz w:val="28"/>
          <w:szCs w:val="28"/>
        </w:rPr>
        <w:br w:type="page"/>
      </w:r>
    </w:p>
    <w:p w14:paraId="31B3D156">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r>
        <w:rPr>
          <w:rFonts w:hint="eastAsia" w:ascii="仿宋" w:hAnsi="仿宋" w:eastAsia="仿宋" w:cs="宋体"/>
          <w:b/>
          <w:color w:val="000000"/>
          <w:sz w:val="28"/>
          <w:szCs w:val="28"/>
        </w:rPr>
        <w:t>法定代表人身份证</w:t>
      </w:r>
    </w:p>
    <w:p w14:paraId="28322D98">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r>
        <w:rPr>
          <w:rFonts w:hint="eastAsia" w:ascii="仿宋" w:hAnsi="仿宋" w:eastAsia="仿宋" w:cs="宋体"/>
          <w:b/>
          <w:color w:val="000000"/>
          <w:sz w:val="28"/>
          <w:szCs w:val="28"/>
        </w:rPr>
        <w:t>（原件的彩色扫描件）</w:t>
      </w:r>
    </w:p>
    <w:p w14:paraId="2904EBF1">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601C6B3E">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99F43E6">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6A2234A">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793E212">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60508F3C">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4EA67727">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72F1E1E">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1B6B8EF">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7DBCC25C">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C8DCDD5">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6E68766">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4C927B9C">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53B7B4D">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7AD977EC">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52E1DF8">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1D179ECD">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DA0FCD9">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DD7F7E3">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4AA02D7C">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7758C710">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64D93003">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1100D90">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E585BA2">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FD75C6A">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72C35BF7">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r>
        <w:rPr>
          <w:rFonts w:hint="eastAsia" w:ascii="仿宋" w:hAnsi="仿宋" w:eastAsia="仿宋" w:cs="宋体"/>
          <w:b/>
          <w:color w:val="000000"/>
          <w:sz w:val="28"/>
          <w:szCs w:val="28"/>
        </w:rPr>
        <w:t>授权委托代理人身份证</w:t>
      </w:r>
    </w:p>
    <w:p w14:paraId="1FA12091">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r>
        <w:rPr>
          <w:rFonts w:hint="eastAsia" w:ascii="仿宋" w:hAnsi="仿宋" w:eastAsia="仿宋" w:cs="宋体"/>
          <w:b/>
          <w:color w:val="000000"/>
          <w:sz w:val="28"/>
          <w:szCs w:val="28"/>
        </w:rPr>
        <w:t>（原件的彩色扫描件）</w:t>
      </w:r>
    </w:p>
    <w:p w14:paraId="54A3FBE6">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61B9894">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29D61B7E">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7F84F6D2">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89DB04C">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63A9A0E2">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3C079C3">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48A35A36">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F58AC33">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0D35FE5">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2FE89DC5">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C812687">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1E97875D">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6E0E72B5">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3F7B4C58">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494CAF50">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769ADF60">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15EC374D">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27803101">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C5111D6">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36FE1B7">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5B9A3B33">
      <w:pPr>
        <w:pStyle w:val="11"/>
        <w:tabs>
          <w:tab w:val="left" w:pos="588"/>
        </w:tabs>
        <w:adjustRightInd w:val="0"/>
        <w:snapToGrid w:val="0"/>
        <w:spacing w:line="360" w:lineRule="auto"/>
        <w:ind w:firstLine="562" w:firstLineChars="200"/>
        <w:jc w:val="center"/>
        <w:rPr>
          <w:rFonts w:ascii="仿宋" w:hAnsi="仿宋" w:eastAsia="仿宋" w:cs="宋体"/>
          <w:b/>
          <w:color w:val="000000"/>
          <w:sz w:val="28"/>
          <w:szCs w:val="28"/>
        </w:rPr>
      </w:pPr>
    </w:p>
    <w:p w14:paraId="09E60E45">
      <w:pPr>
        <w:pStyle w:val="11"/>
        <w:tabs>
          <w:tab w:val="left" w:pos="588"/>
        </w:tabs>
        <w:adjustRightInd w:val="0"/>
        <w:snapToGrid w:val="0"/>
        <w:spacing w:line="360" w:lineRule="auto"/>
        <w:rPr>
          <w:rFonts w:ascii="仿宋" w:hAnsi="仿宋" w:eastAsia="仿宋" w:cs="宋体"/>
          <w:b/>
          <w:color w:val="000000"/>
          <w:sz w:val="28"/>
          <w:szCs w:val="28"/>
        </w:rPr>
      </w:pPr>
    </w:p>
    <w:p w14:paraId="27CE288F">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营业执照或事业单位法人证书</w:t>
      </w:r>
    </w:p>
    <w:p w14:paraId="4CF95293">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（原件的彩色扫描件）</w:t>
      </w:r>
    </w:p>
    <w:p w14:paraId="5A619EB8">
      <w:pPr>
        <w:widowControl/>
        <w:adjustRightInd w:val="0"/>
        <w:snapToGrid w:val="0"/>
        <w:spacing w:line="360" w:lineRule="auto"/>
        <w:ind w:firstLine="562"/>
        <w:rPr>
          <w:rFonts w:ascii="仿宋" w:hAnsi="仿宋" w:eastAsia="仿宋"/>
          <w:b/>
          <w:bCs/>
          <w:sz w:val="28"/>
          <w:szCs w:val="28"/>
        </w:rPr>
      </w:pPr>
      <w:r>
        <w:rPr>
          <w:rFonts w:hint="eastAsia" w:ascii="仿宋" w:hAnsi="仿宋" w:eastAsia="仿宋"/>
          <w:b/>
          <w:bCs/>
          <w:sz w:val="28"/>
          <w:szCs w:val="28"/>
        </w:rPr>
        <w:br w:type="page"/>
      </w:r>
    </w:p>
    <w:p w14:paraId="5674AD4E">
      <w:pPr>
        <w:widowControl/>
        <w:adjustRightInd w:val="0"/>
        <w:snapToGrid w:val="0"/>
        <w:spacing w:line="360" w:lineRule="auto"/>
        <w:ind w:firstLine="562"/>
        <w:jc w:val="center"/>
        <w:rPr>
          <w:rFonts w:ascii="仿宋" w:hAnsi="仿宋" w:eastAsia="仿宋"/>
          <w:b/>
          <w:bCs/>
          <w:sz w:val="28"/>
          <w:szCs w:val="28"/>
        </w:rPr>
      </w:pPr>
      <w:r>
        <w:rPr>
          <w:rFonts w:hint="eastAsia" w:ascii="仿宋" w:hAnsi="仿宋" w:eastAsia="仿宋"/>
          <w:b/>
          <w:bCs/>
          <w:sz w:val="28"/>
          <w:szCs w:val="28"/>
        </w:rPr>
        <w:t>信誉要求</w:t>
      </w:r>
    </w:p>
    <w:p w14:paraId="63B1EFAD">
      <w:pPr>
        <w:pStyle w:val="18"/>
        <w:ind w:firstLine="220"/>
      </w:pPr>
      <w:r>
        <w:br w:type="page"/>
      </w:r>
    </w:p>
    <w:p w14:paraId="667DD003">
      <w:pPr>
        <w:adjustRightInd w:val="0"/>
        <w:snapToGrid w:val="0"/>
        <w:spacing w:line="360" w:lineRule="auto"/>
        <w:ind w:firstLine="643" w:firstLineChars="200"/>
        <w:jc w:val="center"/>
        <w:rPr>
          <w:rFonts w:ascii="仿宋" w:hAnsi="仿宋" w:eastAsia="仿宋" w:cs="仿宋"/>
          <w:b/>
          <w:bCs/>
          <w:sz w:val="32"/>
          <w:szCs w:val="32"/>
        </w:rPr>
      </w:pPr>
      <w:r>
        <w:rPr>
          <w:rFonts w:hint="eastAsia" w:ascii="仿宋" w:hAnsi="仿宋" w:eastAsia="仿宋" w:cs="仿宋"/>
          <w:b/>
          <w:bCs/>
          <w:sz w:val="32"/>
          <w:szCs w:val="32"/>
        </w:rPr>
        <w:t>中小企业声明函（货物）</w:t>
      </w:r>
    </w:p>
    <w:p w14:paraId="1D27DE48">
      <w:pPr>
        <w:pStyle w:val="18"/>
        <w:ind w:firstLine="220"/>
      </w:pPr>
    </w:p>
    <w:p w14:paraId="2DB08553">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本公司（联合体）郑重声明，根据《政府采购促进中小企业发展管理办法》（财库﹝2020﹞46 号）的规定，本公司（联合体）参加</w:t>
      </w:r>
      <w:r>
        <w:rPr>
          <w:rFonts w:hint="eastAsia" w:ascii="仿宋" w:hAnsi="仿宋" w:eastAsia="仿宋" w:cs="仿宋"/>
          <w:bCs/>
          <w:sz w:val="28"/>
          <w:szCs w:val="28"/>
          <w:u w:val="single"/>
        </w:rPr>
        <w:t xml:space="preserve"> （单位名称） </w:t>
      </w:r>
      <w:r>
        <w:rPr>
          <w:rFonts w:hint="eastAsia" w:ascii="仿宋" w:hAnsi="仿宋" w:eastAsia="仿宋" w:cs="仿宋"/>
          <w:bCs/>
          <w:sz w:val="28"/>
          <w:szCs w:val="28"/>
        </w:rPr>
        <w:t>的</w:t>
      </w:r>
      <w:r>
        <w:rPr>
          <w:rFonts w:hint="eastAsia" w:ascii="仿宋" w:hAnsi="仿宋" w:eastAsia="仿宋" w:cs="仿宋"/>
          <w:bCs/>
          <w:sz w:val="28"/>
          <w:szCs w:val="28"/>
          <w:lang w:val="en-US"/>
        </w:rPr>
        <w:t xml:space="preserve"> </w:t>
      </w:r>
      <w:r>
        <w:rPr>
          <w:rFonts w:hint="eastAsia" w:ascii="仿宋" w:hAnsi="仿宋" w:eastAsia="仿宋" w:cs="仿宋"/>
          <w:bCs/>
          <w:sz w:val="28"/>
          <w:szCs w:val="28"/>
          <w:u w:val="single"/>
        </w:rPr>
        <w:t xml:space="preserve"> </w:t>
      </w:r>
      <w:r>
        <w:rPr>
          <w:rFonts w:hint="eastAsia" w:ascii="仿宋" w:hAnsi="仿宋" w:eastAsia="仿宋"/>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rPr>
        <w:t xml:space="preserve">     </w:t>
      </w:r>
      <w:r>
        <w:rPr>
          <w:rFonts w:hint="eastAsia" w:ascii="仿宋" w:hAnsi="仿宋" w:eastAsia="仿宋"/>
          <w:sz w:val="28"/>
          <w:szCs w:val="28"/>
          <w:u w:val="single"/>
          <w:lang w:val="en-US" w:eastAsia="zh-CN"/>
        </w:rPr>
        <w:t>标段</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采购活动，提供的货物全部由符合政策要求的中小企业制造。相关企业（含联合体中的中小企业、签订分包意向协议的中小企业）的具体情况如下：</w:t>
      </w:r>
    </w:p>
    <w:p w14:paraId="060DC211">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u w:val="single"/>
        </w:rPr>
        <w:t xml:space="preserve"> （标的名称） </w:t>
      </w:r>
      <w:r>
        <w:rPr>
          <w:rFonts w:hint="eastAsia" w:ascii="仿宋" w:hAnsi="仿宋" w:eastAsia="仿宋" w:cs="仿宋"/>
          <w:bCs/>
          <w:sz w:val="28"/>
          <w:szCs w:val="28"/>
        </w:rPr>
        <w:t>，属于</w:t>
      </w:r>
      <w:r>
        <w:rPr>
          <w:rFonts w:hint="eastAsia" w:ascii="仿宋" w:hAnsi="仿宋" w:eastAsia="仿宋" w:cs="仿宋"/>
          <w:bCs/>
          <w:sz w:val="28"/>
          <w:szCs w:val="28"/>
          <w:u w:val="single"/>
        </w:rPr>
        <w:t xml:space="preserve"> （采购文件中明确的所属行业）</w:t>
      </w:r>
      <w:r>
        <w:rPr>
          <w:rFonts w:hint="eastAsia" w:ascii="仿宋" w:hAnsi="仿宋" w:eastAsia="仿宋" w:cs="仿宋"/>
          <w:bCs/>
          <w:sz w:val="28"/>
          <w:szCs w:val="28"/>
        </w:rPr>
        <w:t>行业 ；制造商为</w:t>
      </w:r>
      <w:r>
        <w:rPr>
          <w:rFonts w:hint="eastAsia" w:ascii="仿宋" w:hAnsi="仿宋" w:eastAsia="仿宋" w:cs="仿宋"/>
          <w:bCs/>
          <w:sz w:val="28"/>
          <w:szCs w:val="28"/>
          <w:u w:val="single"/>
        </w:rPr>
        <w:t xml:space="preserve"> （企业名称） </w:t>
      </w:r>
      <w:r>
        <w:rPr>
          <w:rFonts w:hint="eastAsia" w:ascii="仿宋" w:hAnsi="仿宋" w:eastAsia="仿宋" w:cs="仿宋"/>
          <w:bCs/>
          <w:sz w:val="28"/>
          <w:szCs w:val="28"/>
        </w:rPr>
        <w:t>，从业人员</w:t>
      </w:r>
      <w:r>
        <w:rPr>
          <w:rFonts w:hint="eastAsia" w:ascii="仿宋" w:hAnsi="仿宋" w:eastAsia="仿宋" w:cs="仿宋"/>
          <w:bCs/>
          <w:sz w:val="28"/>
          <w:szCs w:val="28"/>
          <w:u w:val="single"/>
          <w:lang w:val="en-US"/>
        </w:rPr>
        <w:t xml:space="preserve"> </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人，营业收入为</w:t>
      </w:r>
      <w:r>
        <w:rPr>
          <w:rFonts w:hint="eastAsia" w:ascii="仿宋" w:hAnsi="仿宋" w:eastAsia="仿宋" w:cs="仿宋"/>
          <w:bCs/>
          <w:sz w:val="28"/>
          <w:szCs w:val="28"/>
          <w:u w:val="single"/>
          <w:lang w:val="en-US"/>
        </w:rPr>
        <w:t xml:space="preserve"> </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万元，资产总额为</w:t>
      </w:r>
      <w:r>
        <w:rPr>
          <w:rFonts w:hint="eastAsia" w:ascii="仿宋" w:hAnsi="仿宋" w:eastAsia="仿宋" w:cs="仿宋"/>
          <w:bCs/>
          <w:sz w:val="28"/>
          <w:szCs w:val="28"/>
          <w:u w:val="single"/>
          <w:lang w:val="en-US"/>
        </w:rPr>
        <w:t xml:space="preserve"> </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万元</w:t>
      </w:r>
      <w:r>
        <w:rPr>
          <w:rFonts w:hint="eastAsia" w:ascii="仿宋" w:hAnsi="仿宋" w:eastAsia="仿宋" w:cs="仿宋"/>
          <w:bCs/>
          <w:sz w:val="28"/>
          <w:szCs w:val="28"/>
          <w:vertAlign w:val="superscript"/>
        </w:rPr>
        <w:t>1</w:t>
      </w:r>
      <w:r>
        <w:rPr>
          <w:rFonts w:hint="eastAsia" w:ascii="仿宋" w:hAnsi="仿宋" w:eastAsia="仿宋" w:cs="仿宋"/>
          <w:bCs/>
          <w:sz w:val="28"/>
          <w:szCs w:val="28"/>
        </w:rPr>
        <w:t>，属于</w:t>
      </w:r>
      <w:r>
        <w:rPr>
          <w:rFonts w:hint="eastAsia" w:ascii="仿宋" w:hAnsi="仿宋" w:eastAsia="仿宋" w:cs="仿宋"/>
          <w:bCs/>
          <w:sz w:val="28"/>
          <w:szCs w:val="28"/>
          <w:u w:val="single"/>
        </w:rPr>
        <w:t xml:space="preserve"> （中型企业、小型企业、微型企业） </w:t>
      </w:r>
      <w:r>
        <w:rPr>
          <w:rFonts w:hint="eastAsia" w:ascii="仿宋" w:hAnsi="仿宋" w:eastAsia="仿宋" w:cs="仿宋"/>
          <w:bCs/>
          <w:sz w:val="28"/>
          <w:szCs w:val="28"/>
        </w:rPr>
        <w:t>；</w:t>
      </w:r>
    </w:p>
    <w:p w14:paraId="641EF15E">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2.</w:t>
      </w:r>
      <w:r>
        <w:rPr>
          <w:rFonts w:hint="eastAsia" w:ascii="仿宋" w:hAnsi="仿宋" w:eastAsia="仿宋" w:cs="仿宋"/>
          <w:bCs/>
          <w:sz w:val="28"/>
          <w:szCs w:val="28"/>
          <w:u w:val="single"/>
        </w:rPr>
        <w:t xml:space="preserve"> （标的名称） </w:t>
      </w:r>
      <w:r>
        <w:rPr>
          <w:rFonts w:hint="eastAsia" w:ascii="仿宋" w:hAnsi="仿宋" w:eastAsia="仿宋" w:cs="仿宋"/>
          <w:bCs/>
          <w:sz w:val="28"/>
          <w:szCs w:val="28"/>
        </w:rPr>
        <w:t>，属于</w:t>
      </w:r>
      <w:r>
        <w:rPr>
          <w:rFonts w:hint="eastAsia" w:ascii="仿宋" w:hAnsi="仿宋" w:eastAsia="仿宋" w:cs="仿宋"/>
          <w:bCs/>
          <w:sz w:val="28"/>
          <w:szCs w:val="28"/>
          <w:u w:val="single"/>
        </w:rPr>
        <w:t xml:space="preserve"> （采购文件中明确的所属行业）</w:t>
      </w:r>
      <w:r>
        <w:rPr>
          <w:rFonts w:hint="eastAsia" w:ascii="仿宋" w:hAnsi="仿宋" w:eastAsia="仿宋" w:cs="仿宋"/>
          <w:bCs/>
          <w:sz w:val="28"/>
          <w:szCs w:val="28"/>
        </w:rPr>
        <w:t>行业 ；制造商为</w:t>
      </w:r>
      <w:r>
        <w:rPr>
          <w:rFonts w:hint="eastAsia" w:ascii="仿宋" w:hAnsi="仿宋" w:eastAsia="仿宋" w:cs="仿宋"/>
          <w:bCs/>
          <w:sz w:val="28"/>
          <w:szCs w:val="28"/>
          <w:u w:val="single"/>
        </w:rPr>
        <w:t xml:space="preserve"> （企业名称） </w:t>
      </w:r>
      <w:r>
        <w:rPr>
          <w:rFonts w:hint="eastAsia" w:ascii="仿宋" w:hAnsi="仿宋" w:eastAsia="仿宋" w:cs="仿宋"/>
          <w:bCs/>
          <w:sz w:val="28"/>
          <w:szCs w:val="28"/>
        </w:rPr>
        <w:t>，从业人员</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人，营业收入为</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万元，资产总额为</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万元，属于</w:t>
      </w:r>
      <w:r>
        <w:rPr>
          <w:rFonts w:hint="eastAsia" w:ascii="仿宋" w:hAnsi="仿宋" w:eastAsia="仿宋" w:cs="仿宋"/>
          <w:bCs/>
          <w:sz w:val="28"/>
          <w:szCs w:val="28"/>
          <w:u w:val="single"/>
        </w:rPr>
        <w:t xml:space="preserve"> （中型企业、小型企业、微型企业） </w:t>
      </w:r>
      <w:r>
        <w:rPr>
          <w:rFonts w:hint="eastAsia" w:ascii="仿宋" w:hAnsi="仿宋" w:eastAsia="仿宋" w:cs="仿宋"/>
          <w:bCs/>
          <w:sz w:val="28"/>
          <w:szCs w:val="28"/>
        </w:rPr>
        <w:t>；</w:t>
      </w:r>
    </w:p>
    <w:p w14:paraId="4C1EEAC6">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w:t>
      </w:r>
    </w:p>
    <w:p w14:paraId="266FF688">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以上企业，不属于大企业的分支机构，不存在控股股东为大企业的情形，也不存在与大企业的负责人为同一人的情形。</w:t>
      </w:r>
    </w:p>
    <w:p w14:paraId="38E605C8">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本企业对上述声明内容的真实性负责。如有虚假，将依法承担相应责任。</w:t>
      </w:r>
    </w:p>
    <w:p w14:paraId="171198DF">
      <w:pPr>
        <w:snapToGrid w:val="0"/>
        <w:spacing w:line="360" w:lineRule="auto"/>
        <w:ind w:firstLine="574" w:firstLineChars="205"/>
        <w:rPr>
          <w:rFonts w:ascii="仿宋" w:hAnsi="仿宋" w:eastAsia="仿宋" w:cs="仿宋"/>
          <w:bCs/>
          <w:sz w:val="28"/>
          <w:szCs w:val="28"/>
        </w:rPr>
      </w:pPr>
    </w:p>
    <w:p w14:paraId="458CAFB2">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企业名称（盖章）：</w:t>
      </w:r>
    </w:p>
    <w:p w14:paraId="3D5906F3">
      <w:pPr>
        <w:snapToGrid w:val="0"/>
        <w:spacing w:line="360" w:lineRule="auto"/>
        <w:ind w:firstLine="574" w:firstLineChars="205"/>
        <w:rPr>
          <w:rFonts w:ascii="仿宋" w:hAnsi="仿宋" w:eastAsia="仿宋" w:cs="仿宋"/>
          <w:bCs/>
          <w:sz w:val="28"/>
          <w:szCs w:val="28"/>
        </w:rPr>
      </w:pPr>
    </w:p>
    <w:p w14:paraId="2A297A56">
      <w:pPr>
        <w:snapToGrid w:val="0"/>
        <w:spacing w:line="360" w:lineRule="auto"/>
        <w:ind w:firstLine="574" w:firstLineChars="205"/>
        <w:rPr>
          <w:rFonts w:ascii="仿宋" w:hAnsi="仿宋" w:eastAsia="仿宋" w:cs="仿宋"/>
          <w:bCs/>
          <w:sz w:val="28"/>
          <w:szCs w:val="28"/>
        </w:rPr>
      </w:pPr>
      <w:r>
        <w:rPr>
          <w:rFonts w:hint="eastAsia" w:ascii="仿宋" w:hAnsi="仿宋" w:eastAsia="仿宋" w:cs="仿宋"/>
          <w:bCs/>
          <w:sz w:val="28"/>
          <w:szCs w:val="28"/>
        </w:rPr>
        <w:t>日 期：</w:t>
      </w:r>
    </w:p>
    <w:p w14:paraId="4EBFF953">
      <w:pPr>
        <w:pStyle w:val="8"/>
        <w:ind w:firstLine="562"/>
        <w:rPr>
          <w:rFonts w:ascii="仿宋" w:hAnsi="仿宋" w:eastAsia="仿宋" w:cs="仿宋"/>
          <w:sz w:val="28"/>
          <w:szCs w:val="28"/>
        </w:rPr>
      </w:pPr>
    </w:p>
    <w:p w14:paraId="6D066279">
      <w:pPr>
        <w:pStyle w:val="8"/>
        <w:ind w:firstLine="562"/>
        <w:rPr>
          <w:rFonts w:ascii="仿宋" w:hAnsi="仿宋" w:eastAsia="仿宋" w:cs="仿宋"/>
          <w:sz w:val="28"/>
          <w:szCs w:val="28"/>
        </w:rPr>
      </w:pPr>
    </w:p>
    <w:p w14:paraId="4B5E451A">
      <w:pPr>
        <w:pStyle w:val="8"/>
        <w:ind w:firstLine="562"/>
        <w:rPr>
          <w:rFonts w:ascii="仿宋" w:hAnsi="仿宋" w:eastAsia="仿宋" w:cs="仿宋"/>
          <w:sz w:val="28"/>
          <w:szCs w:val="28"/>
        </w:rPr>
      </w:pPr>
    </w:p>
    <w:p w14:paraId="70277A8D">
      <w:pPr>
        <w:pStyle w:val="8"/>
        <w:ind w:firstLine="562"/>
        <w:rPr>
          <w:rFonts w:ascii="仿宋" w:hAnsi="仿宋" w:eastAsia="仿宋" w:cs="仿宋"/>
          <w:sz w:val="28"/>
          <w:szCs w:val="28"/>
        </w:rPr>
      </w:pPr>
    </w:p>
    <w:p w14:paraId="170773D0">
      <w:pPr>
        <w:pStyle w:val="8"/>
        <w:adjustRightInd w:val="0"/>
        <w:snapToGrid w:val="0"/>
        <w:spacing w:line="360" w:lineRule="auto"/>
        <w:ind w:firstLine="562"/>
        <w:rPr>
          <w:rFonts w:ascii="仿宋" w:hAnsi="仿宋" w:eastAsia="仿宋" w:cs="仿宋"/>
          <w:spacing w:val="4"/>
          <w:sz w:val="28"/>
          <w:szCs w:val="28"/>
        </w:rPr>
      </w:pPr>
      <w:r>
        <w:rPr>
          <w:rFonts w:hint="eastAsia" w:ascii="仿宋" w:hAnsi="仿宋" w:eastAsia="仿宋" w:cs="仿宋"/>
          <w:sz w:val="28"/>
          <w:szCs w:val="28"/>
          <w:vertAlign w:val="superscript"/>
        </w:rPr>
        <w:t>1</w:t>
      </w:r>
      <w:r>
        <w:rPr>
          <w:rFonts w:hint="eastAsia" w:ascii="仿宋" w:hAnsi="仿宋" w:eastAsia="仿宋" w:cs="仿宋"/>
          <w:sz w:val="28"/>
          <w:szCs w:val="28"/>
        </w:rPr>
        <w:t>从业人员、营业收入、资产总额填报上一年度数据，无上一年度数据的新成立企业可不填报。</w:t>
      </w:r>
    </w:p>
    <w:p w14:paraId="2E24B3D3">
      <w:pPr>
        <w:pStyle w:val="18"/>
        <w:adjustRightInd w:val="0"/>
        <w:snapToGrid w:val="0"/>
        <w:spacing w:after="0" w:line="360" w:lineRule="auto"/>
        <w:ind w:firstLine="562" w:firstLineChars="200"/>
        <w:rPr>
          <w:rFonts w:ascii="仿宋" w:hAnsi="仿宋" w:eastAsia="仿宋"/>
          <w:b/>
          <w:sz w:val="28"/>
          <w:szCs w:val="28"/>
        </w:rPr>
      </w:pPr>
      <w:r>
        <w:rPr>
          <w:rFonts w:hint="eastAsia" w:ascii="仿宋" w:hAnsi="仿宋" w:eastAsia="仿宋"/>
          <w:b/>
          <w:sz w:val="28"/>
          <w:szCs w:val="28"/>
        </w:rPr>
        <w:t>中小企业声明函填写提示：（请仔细阅读以下内容后填写）</w:t>
      </w:r>
    </w:p>
    <w:p w14:paraId="3E55E7BD">
      <w:pPr>
        <w:pStyle w:val="18"/>
        <w:adjustRightInd w:val="0"/>
        <w:snapToGrid w:val="0"/>
        <w:spacing w:after="0" w:line="360" w:lineRule="auto"/>
        <w:ind w:firstLine="562" w:firstLineChars="200"/>
        <w:rPr>
          <w:rFonts w:ascii="仿宋" w:hAnsi="仿宋" w:eastAsia="仿宋"/>
          <w:b/>
          <w:sz w:val="28"/>
          <w:szCs w:val="28"/>
        </w:rPr>
      </w:pPr>
      <w:r>
        <w:rPr>
          <w:rFonts w:hint="eastAsia" w:ascii="仿宋" w:hAnsi="仿宋" w:eastAsia="仿宋"/>
          <w:b/>
          <w:sz w:val="28"/>
          <w:szCs w:val="28"/>
        </w:rPr>
        <w:t>1、单位名称：填写采购人（甲方）名称；</w:t>
      </w:r>
    </w:p>
    <w:p w14:paraId="6DE931AD">
      <w:pPr>
        <w:adjustRightInd w:val="0"/>
        <w:snapToGrid w:val="0"/>
        <w:spacing w:line="360" w:lineRule="auto"/>
        <w:ind w:firstLine="562" w:firstLineChars="200"/>
        <w:rPr>
          <w:rFonts w:ascii="仿宋" w:hAnsi="仿宋" w:eastAsia="仿宋"/>
          <w:b/>
          <w:sz w:val="28"/>
          <w:szCs w:val="28"/>
        </w:rPr>
      </w:pPr>
      <w:r>
        <w:rPr>
          <w:rFonts w:hint="eastAsia" w:ascii="仿宋" w:hAnsi="仿宋" w:eastAsia="仿宋"/>
          <w:b/>
          <w:sz w:val="28"/>
          <w:szCs w:val="28"/>
        </w:rPr>
        <w:t>2、项目名称：</w:t>
      </w:r>
      <w:r>
        <w:rPr>
          <w:rFonts w:hint="eastAsia" w:ascii="仿宋" w:hAnsi="仿宋" w:eastAsia="仿宋"/>
          <w:b/>
          <w:color w:val="FF0000"/>
          <w:sz w:val="28"/>
          <w:szCs w:val="28"/>
        </w:rPr>
        <w:t>填写本次招标项目名称</w:t>
      </w:r>
      <w:r>
        <w:rPr>
          <w:rFonts w:hint="eastAsia" w:ascii="仿宋" w:hAnsi="仿宋" w:eastAsia="仿宋"/>
          <w:b/>
          <w:sz w:val="28"/>
          <w:szCs w:val="28"/>
        </w:rPr>
        <w:t>；</w:t>
      </w:r>
    </w:p>
    <w:p w14:paraId="41D56379">
      <w:pPr>
        <w:pStyle w:val="18"/>
        <w:adjustRightInd w:val="0"/>
        <w:snapToGrid w:val="0"/>
        <w:spacing w:after="0" w:line="360" w:lineRule="auto"/>
        <w:ind w:firstLine="562" w:firstLineChars="200"/>
        <w:rPr>
          <w:rFonts w:ascii="仿宋" w:hAnsi="仿宋" w:eastAsia="仿宋"/>
          <w:b/>
          <w:sz w:val="28"/>
          <w:szCs w:val="28"/>
        </w:rPr>
      </w:pPr>
      <w:r>
        <w:rPr>
          <w:rFonts w:hint="eastAsia" w:ascii="仿宋" w:hAnsi="仿宋" w:eastAsia="仿宋"/>
          <w:b/>
          <w:sz w:val="28"/>
          <w:szCs w:val="28"/>
        </w:rPr>
        <w:t>3、所属行业：填写</w:t>
      </w:r>
      <w:r>
        <w:rPr>
          <w:rFonts w:hint="eastAsia" w:ascii="仿宋" w:hAnsi="仿宋" w:eastAsia="仿宋"/>
          <w:b/>
          <w:color w:val="FF0000"/>
          <w:sz w:val="28"/>
          <w:szCs w:val="28"/>
          <w:u w:val="single"/>
        </w:rPr>
        <w:t>工业</w:t>
      </w:r>
      <w:r>
        <w:rPr>
          <w:rFonts w:hint="eastAsia" w:ascii="仿宋" w:hAnsi="仿宋" w:eastAsia="仿宋"/>
          <w:b/>
          <w:sz w:val="28"/>
          <w:szCs w:val="28"/>
        </w:rPr>
        <w:t>。</w:t>
      </w:r>
    </w:p>
    <w:p w14:paraId="165D3CE2">
      <w:pPr>
        <w:pStyle w:val="18"/>
        <w:adjustRightInd w:val="0"/>
        <w:snapToGrid w:val="0"/>
        <w:spacing w:after="0" w:line="360" w:lineRule="auto"/>
        <w:ind w:firstLine="562" w:firstLineChars="200"/>
        <w:rPr>
          <w:rFonts w:ascii="仿宋" w:hAnsi="仿宋" w:eastAsia="仿宋"/>
          <w:b/>
          <w:sz w:val="28"/>
          <w:szCs w:val="28"/>
        </w:rPr>
      </w:pPr>
      <w:r>
        <w:rPr>
          <w:rFonts w:hint="eastAsia" w:ascii="仿宋" w:hAnsi="仿宋" w:eastAsia="仿宋"/>
          <w:b/>
          <w:sz w:val="28"/>
          <w:szCs w:val="28"/>
        </w:rPr>
        <w:t>4、</w:t>
      </w:r>
      <w:r>
        <w:rPr>
          <w:rFonts w:hint="eastAsia" w:ascii="仿宋" w:hAnsi="仿宋" w:eastAsia="仿宋"/>
          <w:b/>
          <w:bCs/>
          <w:sz w:val="28"/>
          <w:szCs w:val="28"/>
        </w:rPr>
        <w:t>属于</w:t>
      </w:r>
      <w:r>
        <w:rPr>
          <w:rFonts w:hint="eastAsia" w:ascii="仿宋" w:hAnsi="仿宋" w:eastAsia="仿宋"/>
          <w:b/>
          <w:bCs/>
          <w:i/>
          <w:sz w:val="28"/>
          <w:szCs w:val="28"/>
          <w:u w:val="single"/>
        </w:rPr>
        <w:t xml:space="preserve"> </w:t>
      </w:r>
      <w:r>
        <w:rPr>
          <w:rFonts w:hint="eastAsia" w:ascii="仿宋" w:hAnsi="仿宋" w:eastAsia="仿宋"/>
          <w:b/>
          <w:bCs/>
          <w:i/>
          <w:color w:val="FF0000"/>
          <w:sz w:val="28"/>
          <w:szCs w:val="28"/>
          <w:u w:val="single"/>
        </w:rPr>
        <w:t>（中型企业、小型企业、微型企业）</w:t>
      </w:r>
      <w:r>
        <w:rPr>
          <w:rFonts w:hint="eastAsia" w:ascii="仿宋" w:hAnsi="仿宋" w:eastAsia="仿宋"/>
          <w:b/>
          <w:bCs/>
          <w:i/>
          <w:sz w:val="28"/>
          <w:szCs w:val="28"/>
          <w:u w:val="single"/>
        </w:rPr>
        <w:t>：</w:t>
      </w:r>
      <w:r>
        <w:rPr>
          <w:rFonts w:hint="eastAsia" w:ascii="仿宋" w:hAnsi="仿宋" w:eastAsia="仿宋"/>
          <w:b/>
          <w:sz w:val="28"/>
          <w:szCs w:val="28"/>
        </w:rPr>
        <w:t>（请各供应商根据本企业实际情况参照以下中小企业划分标准正确填写自己企业类型）。</w:t>
      </w:r>
    </w:p>
    <w:p w14:paraId="2D26BBE5">
      <w:pPr>
        <w:pStyle w:val="18"/>
        <w:adjustRightInd w:val="0"/>
        <w:snapToGrid w:val="0"/>
        <w:spacing w:after="0" w:line="360" w:lineRule="auto"/>
        <w:ind w:firstLine="281"/>
        <w:rPr>
          <w:rFonts w:ascii="仿宋" w:hAnsi="仿宋" w:eastAsia="仿宋"/>
          <w:b/>
          <w:bCs/>
          <w:color w:val="FF0000"/>
          <w:sz w:val="28"/>
          <w:szCs w:val="28"/>
        </w:rPr>
      </w:pPr>
      <w:r>
        <w:rPr>
          <w:rFonts w:hint="eastAsia" w:ascii="仿宋" w:hAnsi="仿宋" w:eastAsia="仿宋"/>
          <w:b/>
          <w:bCs/>
          <w:color w:val="FF0000"/>
          <w:sz w:val="28"/>
          <w:szCs w:val="28"/>
        </w:rPr>
        <w:t>注:</w:t>
      </w:r>
      <w:r>
        <w:rPr>
          <w:rFonts w:hint="eastAsia" w:ascii="仿宋" w:hAnsi="仿宋" w:eastAsia="仿宋"/>
          <w:b/>
          <w:bCs/>
          <w:color w:val="FF0000"/>
          <w:sz w:val="28"/>
          <w:szCs w:val="28"/>
          <w:lang w:val="en-US"/>
        </w:rPr>
        <w:t>工业</w:t>
      </w:r>
      <w:r>
        <w:rPr>
          <w:rFonts w:hint="eastAsia" w:ascii="仿宋" w:hAnsi="仿宋" w:eastAsia="仿宋"/>
          <w:b/>
          <w:bCs/>
          <w:color w:val="FF0000"/>
          <w:sz w:val="28"/>
          <w:szCs w:val="28"/>
        </w:rPr>
        <w:t>划分标准，请各投标单位参照填写：</w:t>
      </w:r>
    </w:p>
    <w:p w14:paraId="2CF9D888">
      <w:pPr>
        <w:pStyle w:val="18"/>
        <w:adjustRightInd w:val="0"/>
        <w:snapToGrid w:val="0"/>
        <w:spacing w:after="0" w:line="360" w:lineRule="auto"/>
        <w:ind w:firstLine="562" w:firstLineChars="200"/>
        <w:rPr>
          <w:rFonts w:ascii="仿宋" w:hAnsi="仿宋" w:eastAsia="仿宋"/>
          <w:b/>
          <w:color w:val="FF0000"/>
          <w:sz w:val="28"/>
          <w:szCs w:val="28"/>
        </w:rPr>
      </w:pPr>
      <w:r>
        <w:rPr>
          <w:rFonts w:ascii="仿宋" w:hAnsi="仿宋" w:eastAsia="仿宋"/>
          <w:b/>
          <w:color w:val="FF0000"/>
          <w:sz w:val="28"/>
          <w:szCs w:val="28"/>
        </w:rPr>
        <w:t>1）从业人员1000人以下或营业收入40000万元以下的为中小微型企业。</w:t>
      </w:r>
    </w:p>
    <w:p w14:paraId="0BEEF2E4">
      <w:pPr>
        <w:pStyle w:val="18"/>
        <w:adjustRightInd w:val="0"/>
        <w:snapToGrid w:val="0"/>
        <w:spacing w:after="0" w:line="360" w:lineRule="auto"/>
        <w:ind w:firstLine="562" w:firstLineChars="200"/>
        <w:rPr>
          <w:rFonts w:ascii="仿宋" w:hAnsi="仿宋" w:eastAsia="仿宋"/>
          <w:b/>
          <w:color w:val="FF0000"/>
          <w:sz w:val="28"/>
          <w:szCs w:val="28"/>
        </w:rPr>
      </w:pPr>
      <w:r>
        <w:rPr>
          <w:rFonts w:ascii="仿宋" w:hAnsi="仿宋" w:eastAsia="仿宋"/>
          <w:b/>
          <w:color w:val="FF0000"/>
          <w:sz w:val="28"/>
          <w:szCs w:val="28"/>
        </w:rPr>
        <w:t>2）</w:t>
      </w:r>
      <w:r>
        <w:rPr>
          <w:rFonts w:hint="eastAsia" w:ascii="仿宋" w:hAnsi="仿宋" w:eastAsia="仿宋"/>
          <w:b/>
          <w:color w:val="FF0000"/>
          <w:sz w:val="28"/>
          <w:szCs w:val="28"/>
        </w:rPr>
        <w:t>其中，从业人员</w:t>
      </w:r>
      <w:r>
        <w:rPr>
          <w:rFonts w:ascii="仿宋" w:hAnsi="仿宋" w:eastAsia="仿宋"/>
          <w:b/>
          <w:color w:val="FF0000"/>
          <w:sz w:val="28"/>
          <w:szCs w:val="28"/>
        </w:rPr>
        <w:t>300人及以上，且营业收入2000万元及以上的为中型企业；</w:t>
      </w:r>
    </w:p>
    <w:p w14:paraId="0FB7015D">
      <w:pPr>
        <w:pStyle w:val="18"/>
        <w:adjustRightInd w:val="0"/>
        <w:snapToGrid w:val="0"/>
        <w:spacing w:after="0" w:line="360" w:lineRule="auto"/>
        <w:ind w:firstLine="562" w:firstLineChars="200"/>
        <w:rPr>
          <w:rFonts w:ascii="仿宋" w:hAnsi="仿宋" w:eastAsia="仿宋"/>
          <w:b/>
          <w:color w:val="FF0000"/>
          <w:sz w:val="28"/>
          <w:szCs w:val="28"/>
        </w:rPr>
      </w:pPr>
      <w:r>
        <w:rPr>
          <w:rFonts w:ascii="仿宋" w:hAnsi="仿宋" w:eastAsia="仿宋"/>
          <w:b/>
          <w:color w:val="FF0000"/>
          <w:sz w:val="28"/>
          <w:szCs w:val="28"/>
        </w:rPr>
        <w:t>3）</w:t>
      </w:r>
      <w:r>
        <w:rPr>
          <w:rFonts w:hint="eastAsia" w:ascii="仿宋" w:hAnsi="仿宋" w:eastAsia="仿宋"/>
          <w:b/>
          <w:color w:val="FF0000"/>
          <w:sz w:val="28"/>
          <w:szCs w:val="28"/>
        </w:rPr>
        <w:t>从业人员</w:t>
      </w:r>
      <w:r>
        <w:rPr>
          <w:rFonts w:ascii="仿宋" w:hAnsi="仿宋" w:eastAsia="仿宋"/>
          <w:b/>
          <w:color w:val="FF0000"/>
          <w:sz w:val="28"/>
          <w:szCs w:val="28"/>
        </w:rPr>
        <w:t>20人及以上，且营业收入300万元及以上的为小型企业；</w:t>
      </w:r>
    </w:p>
    <w:p w14:paraId="39D26C31">
      <w:pPr>
        <w:pStyle w:val="18"/>
        <w:adjustRightInd w:val="0"/>
        <w:snapToGrid w:val="0"/>
        <w:spacing w:line="360" w:lineRule="auto"/>
        <w:ind w:firstLine="562" w:firstLineChars="200"/>
        <w:rPr>
          <w:rFonts w:ascii="仿宋" w:hAnsi="仿宋" w:eastAsia="仿宋"/>
          <w:b/>
          <w:color w:val="FF0000"/>
          <w:sz w:val="28"/>
          <w:szCs w:val="28"/>
        </w:rPr>
      </w:pPr>
      <w:r>
        <w:rPr>
          <w:rFonts w:ascii="仿宋" w:hAnsi="仿宋" w:eastAsia="仿宋"/>
          <w:b/>
          <w:color w:val="FF0000"/>
          <w:sz w:val="28"/>
          <w:szCs w:val="28"/>
        </w:rPr>
        <w:t>4）</w:t>
      </w:r>
      <w:r>
        <w:rPr>
          <w:rFonts w:hint="eastAsia" w:ascii="仿宋" w:hAnsi="仿宋" w:eastAsia="仿宋"/>
          <w:b/>
          <w:color w:val="FF0000"/>
          <w:sz w:val="28"/>
          <w:szCs w:val="28"/>
        </w:rPr>
        <w:t>从业人员</w:t>
      </w:r>
      <w:r>
        <w:rPr>
          <w:rFonts w:ascii="仿宋" w:hAnsi="仿宋" w:eastAsia="仿宋"/>
          <w:b/>
          <w:color w:val="FF0000"/>
          <w:sz w:val="28"/>
          <w:szCs w:val="28"/>
        </w:rPr>
        <w:t>20人以下或营业收入300万元以下的为微型企业。</w:t>
      </w:r>
    </w:p>
    <w:p w14:paraId="21C0B94B">
      <w:pPr>
        <w:pStyle w:val="18"/>
        <w:adjustRightInd w:val="0"/>
        <w:snapToGrid w:val="0"/>
        <w:spacing w:after="0" w:line="360" w:lineRule="auto"/>
        <w:ind w:firstLine="562" w:firstLineChars="200"/>
        <w:rPr>
          <w:rFonts w:ascii="仿宋" w:hAnsi="仿宋" w:eastAsia="仿宋"/>
          <w:b/>
          <w:bCs/>
          <w:sz w:val="28"/>
          <w:szCs w:val="28"/>
        </w:rPr>
      </w:pPr>
      <w:r>
        <w:rPr>
          <w:rFonts w:hint="eastAsia" w:ascii="仿宋" w:hAnsi="仿宋" w:eastAsia="仿宋"/>
          <w:b/>
          <w:sz w:val="28"/>
          <w:szCs w:val="28"/>
        </w:rPr>
        <w:t xml:space="preserve">5、制造商为 </w:t>
      </w:r>
      <w:r>
        <w:rPr>
          <w:rFonts w:hint="eastAsia" w:ascii="仿宋" w:hAnsi="仿宋" w:eastAsia="仿宋"/>
          <w:b/>
          <w:bCs/>
          <w:sz w:val="28"/>
          <w:szCs w:val="28"/>
          <w:u w:val="single"/>
        </w:rPr>
        <w:t>（企业名称）</w:t>
      </w:r>
      <w:r>
        <w:rPr>
          <w:rFonts w:hint="eastAsia" w:ascii="仿宋" w:hAnsi="仿宋" w:eastAsia="仿宋"/>
          <w:b/>
          <w:bCs/>
          <w:sz w:val="28"/>
          <w:szCs w:val="28"/>
        </w:rPr>
        <w:t>：</w:t>
      </w:r>
      <w:r>
        <w:rPr>
          <w:rFonts w:hint="eastAsia" w:ascii="仿宋" w:hAnsi="仿宋" w:eastAsia="仿宋"/>
          <w:b/>
          <w:bCs/>
          <w:color w:val="FF0000"/>
          <w:sz w:val="28"/>
          <w:szCs w:val="28"/>
        </w:rPr>
        <w:t>填写制造商的名称</w:t>
      </w:r>
      <w:r>
        <w:rPr>
          <w:rFonts w:hint="eastAsia" w:ascii="仿宋" w:hAnsi="仿宋" w:eastAsia="仿宋"/>
          <w:b/>
          <w:bCs/>
          <w:sz w:val="28"/>
          <w:szCs w:val="28"/>
        </w:rPr>
        <w:t>。（</w:t>
      </w:r>
      <w:r>
        <w:rPr>
          <w:rFonts w:hint="eastAsia" w:ascii="仿宋" w:hAnsi="仿宋" w:eastAsia="仿宋"/>
          <w:b/>
          <w:bCs/>
          <w:color w:val="FF0000"/>
          <w:sz w:val="28"/>
          <w:szCs w:val="28"/>
        </w:rPr>
        <w:t>有多种货物多个制造商必须分别填写</w:t>
      </w:r>
      <w:r>
        <w:rPr>
          <w:rFonts w:hint="eastAsia" w:ascii="仿宋" w:hAnsi="仿宋" w:eastAsia="仿宋"/>
          <w:b/>
          <w:bCs/>
          <w:sz w:val="28"/>
          <w:szCs w:val="28"/>
        </w:rPr>
        <w:t>）。（</w:t>
      </w:r>
      <w:r>
        <w:rPr>
          <w:rFonts w:hint="eastAsia" w:ascii="仿宋" w:hAnsi="仿宋" w:eastAsia="仿宋"/>
          <w:b/>
          <w:bCs/>
          <w:color w:val="FF0000"/>
          <w:sz w:val="28"/>
          <w:szCs w:val="28"/>
        </w:rPr>
        <w:t>货物类填写</w:t>
      </w:r>
      <w:r>
        <w:rPr>
          <w:rFonts w:hint="eastAsia" w:ascii="仿宋" w:hAnsi="仿宋" w:eastAsia="仿宋"/>
          <w:b/>
          <w:bCs/>
          <w:sz w:val="28"/>
          <w:szCs w:val="28"/>
        </w:rPr>
        <w:t>）</w:t>
      </w:r>
    </w:p>
    <w:p w14:paraId="6E36590C">
      <w:pPr>
        <w:pStyle w:val="18"/>
        <w:adjustRightInd w:val="0"/>
        <w:snapToGrid w:val="0"/>
        <w:spacing w:after="0" w:line="360" w:lineRule="auto"/>
        <w:ind w:firstLine="562" w:firstLineChars="200"/>
        <w:rPr>
          <w:rFonts w:ascii="仿宋" w:hAnsi="仿宋" w:eastAsia="仿宋"/>
          <w:b/>
          <w:bCs/>
          <w:sz w:val="28"/>
          <w:szCs w:val="28"/>
        </w:rPr>
      </w:pPr>
      <w:r>
        <w:rPr>
          <w:rFonts w:hint="eastAsia" w:ascii="仿宋" w:hAnsi="仿宋" w:eastAsia="仿宋"/>
          <w:b/>
          <w:bCs/>
          <w:sz w:val="28"/>
          <w:szCs w:val="28"/>
        </w:rPr>
        <w:t>承建（承接）企业为</w:t>
      </w:r>
      <w:r>
        <w:rPr>
          <w:rFonts w:hint="eastAsia" w:ascii="仿宋" w:hAnsi="仿宋" w:eastAsia="仿宋"/>
          <w:b/>
          <w:bCs/>
          <w:sz w:val="28"/>
          <w:szCs w:val="28"/>
          <w:u w:val="single"/>
        </w:rPr>
        <w:t xml:space="preserve"> （企业名称）</w:t>
      </w:r>
      <w:r>
        <w:rPr>
          <w:rFonts w:hint="eastAsia" w:ascii="仿宋" w:hAnsi="仿宋" w:eastAsia="仿宋"/>
          <w:b/>
          <w:bCs/>
          <w:sz w:val="28"/>
          <w:szCs w:val="28"/>
        </w:rPr>
        <w:t>：</w:t>
      </w:r>
      <w:r>
        <w:rPr>
          <w:rFonts w:hint="eastAsia" w:ascii="仿宋" w:hAnsi="仿宋" w:eastAsia="仿宋"/>
          <w:b/>
          <w:bCs/>
          <w:color w:val="FF0000"/>
          <w:sz w:val="28"/>
          <w:szCs w:val="28"/>
        </w:rPr>
        <w:t>直接填写投标单位名称</w:t>
      </w:r>
      <w:r>
        <w:rPr>
          <w:rFonts w:hint="eastAsia" w:ascii="仿宋" w:hAnsi="仿宋" w:eastAsia="仿宋"/>
          <w:b/>
          <w:bCs/>
          <w:sz w:val="28"/>
          <w:szCs w:val="28"/>
        </w:rPr>
        <w:t>。（</w:t>
      </w:r>
      <w:r>
        <w:rPr>
          <w:rFonts w:hint="eastAsia" w:ascii="仿宋" w:hAnsi="仿宋" w:eastAsia="仿宋"/>
          <w:b/>
          <w:bCs/>
          <w:color w:val="FF0000"/>
          <w:sz w:val="28"/>
          <w:szCs w:val="28"/>
        </w:rPr>
        <w:t>工程、服务类填写</w:t>
      </w:r>
      <w:r>
        <w:rPr>
          <w:rFonts w:hint="eastAsia" w:ascii="仿宋" w:hAnsi="仿宋" w:eastAsia="仿宋"/>
          <w:b/>
          <w:bCs/>
          <w:sz w:val="28"/>
          <w:szCs w:val="28"/>
        </w:rPr>
        <w:t>）</w:t>
      </w:r>
    </w:p>
    <w:p w14:paraId="25A85136">
      <w:pPr>
        <w:pStyle w:val="18"/>
        <w:adjustRightInd w:val="0"/>
        <w:snapToGrid w:val="0"/>
        <w:spacing w:after="0" w:line="360" w:lineRule="auto"/>
        <w:ind w:firstLine="562" w:firstLineChars="200"/>
        <w:rPr>
          <w:rFonts w:ascii="仿宋" w:hAnsi="仿宋" w:eastAsia="仿宋"/>
          <w:b/>
          <w:bCs/>
          <w:sz w:val="28"/>
          <w:szCs w:val="28"/>
        </w:rPr>
      </w:pPr>
      <w:r>
        <w:rPr>
          <w:rFonts w:hint="eastAsia" w:ascii="仿宋" w:hAnsi="仿宋" w:eastAsia="仿宋"/>
          <w:b/>
          <w:bCs/>
          <w:sz w:val="28"/>
          <w:szCs w:val="28"/>
        </w:rPr>
        <w:t>中小企业声明函中</w:t>
      </w:r>
      <w:r>
        <w:rPr>
          <w:rFonts w:hint="eastAsia" w:ascii="仿宋" w:hAnsi="仿宋" w:eastAsia="仿宋"/>
          <w:b/>
          <w:bCs/>
          <w:color w:val="FB0803"/>
          <w:sz w:val="28"/>
          <w:szCs w:val="28"/>
          <w:u w:val="double"/>
        </w:rPr>
        <w:t>标的名称</w:t>
      </w:r>
      <w:r>
        <w:rPr>
          <w:rFonts w:hint="eastAsia" w:ascii="仿宋" w:hAnsi="仿宋" w:eastAsia="仿宋"/>
          <w:b/>
          <w:bCs/>
          <w:sz w:val="28"/>
          <w:szCs w:val="28"/>
        </w:rPr>
        <w:t>填写</w:t>
      </w:r>
      <w:r>
        <w:rPr>
          <w:rFonts w:hint="eastAsia" w:ascii="仿宋" w:hAnsi="仿宋" w:eastAsia="仿宋"/>
          <w:b/>
          <w:bCs/>
          <w:color w:val="FB0803"/>
          <w:sz w:val="28"/>
          <w:szCs w:val="28"/>
          <w:u w:val="double"/>
        </w:rPr>
        <w:t>具体技术(参数)要求</w:t>
      </w:r>
      <w:r>
        <w:rPr>
          <w:rFonts w:hint="eastAsia" w:ascii="仿宋" w:hAnsi="仿宋" w:eastAsia="仿宋"/>
          <w:b/>
          <w:bCs/>
          <w:sz w:val="28"/>
          <w:szCs w:val="28"/>
        </w:rPr>
        <w:t>中的标的名称。</w:t>
      </w:r>
    </w:p>
    <w:p w14:paraId="3A0375D9">
      <w:pPr>
        <w:pStyle w:val="18"/>
        <w:adjustRightInd w:val="0"/>
        <w:snapToGrid w:val="0"/>
        <w:spacing w:after="0" w:line="360" w:lineRule="auto"/>
        <w:ind w:firstLine="562" w:firstLineChars="200"/>
        <w:rPr>
          <w:rFonts w:ascii="仿宋" w:hAnsi="仿宋" w:eastAsia="仿宋"/>
          <w:b/>
          <w:sz w:val="28"/>
          <w:szCs w:val="28"/>
        </w:rPr>
      </w:pPr>
      <w:r>
        <w:rPr>
          <w:rFonts w:hint="eastAsia" w:ascii="仿宋" w:hAnsi="仿宋" w:eastAsia="仿宋"/>
          <w:b/>
          <w:sz w:val="28"/>
          <w:szCs w:val="28"/>
        </w:rPr>
        <w:t>6、从业人员、营业收入、资产总额填报上一年度数据，无上一年度数据的新成立企业可不填报。新成立企业应参照以上（国务院批准）的中小企业划分标准，根据企业自身情况如实判断，认为本企业属于中小企业的，可按照《办法》的规定出具《中小企业声明函》，享受相关扶持政策。不出具本函的一律不享受相关扶持政策。</w:t>
      </w:r>
    </w:p>
    <w:p w14:paraId="0C075DF5">
      <w:pPr>
        <w:pStyle w:val="18"/>
        <w:adjustRightInd w:val="0"/>
        <w:snapToGrid w:val="0"/>
        <w:spacing w:after="0" w:line="360" w:lineRule="auto"/>
        <w:ind w:firstLine="562" w:firstLineChars="200"/>
        <w:rPr>
          <w:rFonts w:ascii="仿宋" w:hAnsi="仿宋" w:eastAsia="仿宋"/>
          <w:b/>
          <w:sz w:val="28"/>
          <w:szCs w:val="28"/>
        </w:rPr>
      </w:pPr>
      <w:r>
        <w:rPr>
          <w:rFonts w:hint="eastAsia" w:ascii="仿宋" w:hAnsi="仿宋" w:eastAsia="仿宋"/>
          <w:b/>
          <w:sz w:val="28"/>
          <w:szCs w:val="28"/>
        </w:rPr>
        <w:t>7、供应商按照本办法规定提供声明函内容不实的，属于提供虚假材料谋取中标、成交，依照《中华人民共和国政府采购法》等国家有关规定追究相应责任。</w:t>
      </w:r>
    </w:p>
    <w:p w14:paraId="3C12AD5A">
      <w:pPr>
        <w:widowControl/>
        <w:adjustRightInd w:val="0"/>
        <w:snapToGrid w:val="0"/>
        <w:spacing w:line="360" w:lineRule="auto"/>
        <w:ind w:firstLine="562" w:firstLineChars="200"/>
        <w:rPr>
          <w:rFonts w:ascii="仿宋" w:hAnsi="仿宋" w:eastAsia="仿宋"/>
          <w:b/>
          <w:kern w:val="1"/>
          <w:sz w:val="28"/>
          <w:szCs w:val="28"/>
        </w:rPr>
      </w:pPr>
    </w:p>
    <w:p w14:paraId="1FD3D8F3">
      <w:pPr>
        <w:widowControl/>
        <w:adjustRightInd w:val="0"/>
        <w:snapToGrid w:val="0"/>
        <w:spacing w:line="360" w:lineRule="auto"/>
        <w:ind w:firstLine="562" w:firstLineChars="200"/>
        <w:rPr>
          <w:rFonts w:ascii="仿宋" w:hAnsi="仿宋" w:eastAsia="仿宋"/>
          <w:b/>
          <w:kern w:val="1"/>
          <w:sz w:val="28"/>
          <w:szCs w:val="28"/>
        </w:rPr>
      </w:pPr>
    </w:p>
    <w:p w14:paraId="54E2D520">
      <w:pPr>
        <w:widowControl/>
        <w:autoSpaceDE/>
        <w:autoSpaceDN/>
        <w:adjustRightInd w:val="0"/>
        <w:snapToGrid w:val="0"/>
        <w:spacing w:line="360" w:lineRule="auto"/>
        <w:rPr>
          <w:rFonts w:ascii="仿宋" w:hAnsi="仿宋" w:eastAsia="仿宋"/>
          <w:b/>
          <w:color w:val="000000"/>
          <w:sz w:val="28"/>
          <w:szCs w:val="28"/>
        </w:rPr>
      </w:pPr>
      <w:r>
        <w:rPr>
          <w:rFonts w:ascii="仿宋" w:hAnsi="仿宋" w:eastAsia="仿宋"/>
          <w:b/>
          <w:sz w:val="28"/>
          <w:szCs w:val="28"/>
        </w:rPr>
        <w:br w:type="page"/>
      </w:r>
    </w:p>
    <w:p w14:paraId="04AE6AA2">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提供由省级以上监狱管理局、戒毒管理局（含新疆生产建设兵团）出具的监狱企业的证明文件</w:t>
      </w:r>
    </w:p>
    <w:p w14:paraId="2CF9ED29">
      <w:pPr>
        <w:adjustRightInd w:val="0"/>
        <w:snapToGrid w:val="0"/>
        <w:spacing w:line="360" w:lineRule="auto"/>
        <w:ind w:firstLine="574"/>
        <w:jc w:val="center"/>
        <w:rPr>
          <w:rFonts w:ascii="仿宋" w:hAnsi="仿宋" w:eastAsia="仿宋"/>
          <w:b/>
          <w:spacing w:val="6"/>
          <w:sz w:val="28"/>
          <w:szCs w:val="28"/>
        </w:rPr>
      </w:pPr>
    </w:p>
    <w:p w14:paraId="672C66DE">
      <w:pPr>
        <w:adjustRightInd w:val="0"/>
        <w:snapToGrid w:val="0"/>
        <w:spacing w:line="360" w:lineRule="auto"/>
        <w:ind w:firstLine="574"/>
        <w:jc w:val="center"/>
        <w:rPr>
          <w:rFonts w:ascii="仿宋" w:hAnsi="仿宋" w:eastAsia="仿宋"/>
          <w:b/>
          <w:spacing w:val="6"/>
          <w:sz w:val="28"/>
          <w:szCs w:val="28"/>
        </w:rPr>
      </w:pPr>
    </w:p>
    <w:p w14:paraId="1B57F63D">
      <w:pPr>
        <w:adjustRightInd w:val="0"/>
        <w:snapToGrid w:val="0"/>
        <w:spacing w:line="360" w:lineRule="auto"/>
        <w:ind w:firstLine="574"/>
        <w:jc w:val="center"/>
        <w:rPr>
          <w:rFonts w:ascii="仿宋" w:hAnsi="仿宋" w:eastAsia="仿宋"/>
          <w:b/>
          <w:spacing w:val="6"/>
          <w:sz w:val="28"/>
          <w:szCs w:val="28"/>
        </w:rPr>
      </w:pPr>
    </w:p>
    <w:p w14:paraId="2E940AF4">
      <w:pPr>
        <w:adjustRightInd w:val="0"/>
        <w:snapToGrid w:val="0"/>
        <w:spacing w:line="360" w:lineRule="auto"/>
        <w:ind w:firstLine="574"/>
        <w:jc w:val="center"/>
        <w:rPr>
          <w:rFonts w:ascii="仿宋" w:hAnsi="仿宋" w:eastAsia="仿宋"/>
          <w:b/>
          <w:spacing w:val="6"/>
          <w:sz w:val="28"/>
          <w:szCs w:val="28"/>
        </w:rPr>
      </w:pPr>
    </w:p>
    <w:p w14:paraId="19E69CE3">
      <w:pPr>
        <w:adjustRightInd w:val="0"/>
        <w:snapToGrid w:val="0"/>
        <w:spacing w:line="360" w:lineRule="auto"/>
        <w:ind w:firstLine="574"/>
        <w:jc w:val="center"/>
        <w:rPr>
          <w:rFonts w:ascii="仿宋" w:hAnsi="仿宋" w:eastAsia="仿宋"/>
          <w:b/>
          <w:spacing w:val="6"/>
          <w:sz w:val="28"/>
          <w:szCs w:val="28"/>
        </w:rPr>
      </w:pPr>
    </w:p>
    <w:p w14:paraId="3DD87389">
      <w:pPr>
        <w:adjustRightInd w:val="0"/>
        <w:snapToGrid w:val="0"/>
        <w:spacing w:line="360" w:lineRule="auto"/>
        <w:ind w:firstLine="574"/>
        <w:jc w:val="center"/>
        <w:rPr>
          <w:rFonts w:ascii="仿宋" w:hAnsi="仿宋" w:eastAsia="仿宋"/>
          <w:b/>
          <w:spacing w:val="6"/>
          <w:sz w:val="28"/>
          <w:szCs w:val="28"/>
        </w:rPr>
      </w:pPr>
    </w:p>
    <w:p w14:paraId="6D917656">
      <w:pPr>
        <w:adjustRightInd w:val="0"/>
        <w:snapToGrid w:val="0"/>
        <w:spacing w:line="360" w:lineRule="auto"/>
        <w:ind w:firstLine="574"/>
        <w:jc w:val="center"/>
        <w:rPr>
          <w:rFonts w:ascii="仿宋" w:hAnsi="仿宋" w:eastAsia="仿宋"/>
          <w:b/>
          <w:spacing w:val="6"/>
          <w:sz w:val="28"/>
          <w:szCs w:val="28"/>
        </w:rPr>
      </w:pPr>
    </w:p>
    <w:p w14:paraId="77511441">
      <w:pPr>
        <w:adjustRightInd w:val="0"/>
        <w:snapToGrid w:val="0"/>
        <w:spacing w:line="360" w:lineRule="auto"/>
        <w:ind w:firstLine="574"/>
        <w:jc w:val="center"/>
        <w:rPr>
          <w:rFonts w:ascii="仿宋" w:hAnsi="仿宋" w:eastAsia="仿宋"/>
          <w:b/>
          <w:spacing w:val="6"/>
          <w:sz w:val="28"/>
          <w:szCs w:val="28"/>
        </w:rPr>
      </w:pPr>
    </w:p>
    <w:p w14:paraId="76FD86F1">
      <w:pPr>
        <w:adjustRightInd w:val="0"/>
        <w:snapToGrid w:val="0"/>
        <w:spacing w:line="360" w:lineRule="auto"/>
        <w:ind w:firstLine="574"/>
        <w:jc w:val="center"/>
        <w:rPr>
          <w:rFonts w:ascii="仿宋" w:hAnsi="仿宋" w:eastAsia="仿宋"/>
          <w:b/>
          <w:spacing w:val="6"/>
          <w:sz w:val="28"/>
          <w:szCs w:val="28"/>
        </w:rPr>
      </w:pPr>
    </w:p>
    <w:p w14:paraId="7FDE624D">
      <w:pPr>
        <w:adjustRightInd w:val="0"/>
        <w:snapToGrid w:val="0"/>
        <w:spacing w:line="360" w:lineRule="auto"/>
        <w:ind w:firstLine="574"/>
        <w:jc w:val="center"/>
        <w:rPr>
          <w:rFonts w:ascii="仿宋" w:hAnsi="仿宋" w:eastAsia="仿宋"/>
          <w:b/>
          <w:spacing w:val="6"/>
          <w:sz w:val="28"/>
          <w:szCs w:val="28"/>
        </w:rPr>
      </w:pPr>
    </w:p>
    <w:p w14:paraId="362FD746">
      <w:pPr>
        <w:adjustRightInd w:val="0"/>
        <w:snapToGrid w:val="0"/>
        <w:spacing w:line="360" w:lineRule="auto"/>
        <w:ind w:firstLine="574"/>
        <w:jc w:val="center"/>
        <w:rPr>
          <w:rFonts w:ascii="仿宋" w:hAnsi="仿宋" w:eastAsia="仿宋"/>
          <w:b/>
          <w:spacing w:val="6"/>
          <w:sz w:val="28"/>
          <w:szCs w:val="28"/>
        </w:rPr>
      </w:pPr>
    </w:p>
    <w:p w14:paraId="67C864C5">
      <w:pPr>
        <w:adjustRightInd w:val="0"/>
        <w:snapToGrid w:val="0"/>
        <w:spacing w:line="360" w:lineRule="auto"/>
        <w:ind w:firstLine="574"/>
        <w:jc w:val="center"/>
        <w:rPr>
          <w:rFonts w:ascii="仿宋" w:hAnsi="仿宋" w:eastAsia="仿宋"/>
          <w:b/>
          <w:spacing w:val="6"/>
          <w:sz w:val="28"/>
          <w:szCs w:val="28"/>
        </w:rPr>
      </w:pPr>
    </w:p>
    <w:p w14:paraId="189CB82B">
      <w:pPr>
        <w:adjustRightInd w:val="0"/>
        <w:snapToGrid w:val="0"/>
        <w:spacing w:line="360" w:lineRule="auto"/>
        <w:ind w:firstLine="574"/>
        <w:jc w:val="center"/>
        <w:rPr>
          <w:rFonts w:ascii="仿宋" w:hAnsi="仿宋" w:eastAsia="仿宋"/>
          <w:b/>
          <w:spacing w:val="6"/>
          <w:sz w:val="28"/>
          <w:szCs w:val="28"/>
        </w:rPr>
      </w:pPr>
    </w:p>
    <w:p w14:paraId="3FD85403">
      <w:pPr>
        <w:adjustRightInd w:val="0"/>
        <w:snapToGrid w:val="0"/>
        <w:spacing w:line="360" w:lineRule="auto"/>
        <w:ind w:firstLine="574"/>
        <w:jc w:val="center"/>
        <w:rPr>
          <w:rFonts w:ascii="仿宋" w:hAnsi="仿宋" w:eastAsia="仿宋"/>
          <w:b/>
          <w:spacing w:val="6"/>
          <w:sz w:val="28"/>
          <w:szCs w:val="28"/>
        </w:rPr>
      </w:pPr>
    </w:p>
    <w:p w14:paraId="418594C1">
      <w:pPr>
        <w:adjustRightInd w:val="0"/>
        <w:snapToGrid w:val="0"/>
        <w:spacing w:line="360" w:lineRule="auto"/>
        <w:ind w:firstLine="574"/>
        <w:jc w:val="center"/>
        <w:rPr>
          <w:rFonts w:ascii="仿宋" w:hAnsi="仿宋" w:eastAsia="仿宋"/>
          <w:b/>
          <w:spacing w:val="6"/>
          <w:sz w:val="28"/>
          <w:szCs w:val="28"/>
        </w:rPr>
      </w:pPr>
    </w:p>
    <w:p w14:paraId="6BF1FC88">
      <w:pPr>
        <w:adjustRightInd w:val="0"/>
        <w:snapToGrid w:val="0"/>
        <w:spacing w:line="360" w:lineRule="auto"/>
        <w:ind w:firstLine="574"/>
        <w:jc w:val="center"/>
        <w:rPr>
          <w:rFonts w:ascii="仿宋" w:hAnsi="仿宋" w:eastAsia="仿宋"/>
          <w:b/>
          <w:spacing w:val="6"/>
          <w:sz w:val="28"/>
          <w:szCs w:val="28"/>
        </w:rPr>
      </w:pPr>
    </w:p>
    <w:p w14:paraId="19EC4C71">
      <w:pPr>
        <w:adjustRightInd w:val="0"/>
        <w:snapToGrid w:val="0"/>
        <w:spacing w:line="360" w:lineRule="auto"/>
        <w:ind w:firstLine="574"/>
        <w:jc w:val="center"/>
        <w:rPr>
          <w:rFonts w:ascii="仿宋" w:hAnsi="仿宋" w:eastAsia="仿宋"/>
          <w:b/>
          <w:spacing w:val="6"/>
          <w:sz w:val="28"/>
          <w:szCs w:val="28"/>
        </w:rPr>
      </w:pPr>
    </w:p>
    <w:p w14:paraId="3F0717F9">
      <w:pPr>
        <w:adjustRightInd w:val="0"/>
        <w:snapToGrid w:val="0"/>
        <w:spacing w:line="360" w:lineRule="auto"/>
        <w:ind w:firstLine="574"/>
        <w:jc w:val="center"/>
        <w:rPr>
          <w:rFonts w:ascii="仿宋" w:hAnsi="仿宋" w:eastAsia="仿宋"/>
          <w:b/>
          <w:spacing w:val="6"/>
          <w:sz w:val="28"/>
          <w:szCs w:val="28"/>
        </w:rPr>
      </w:pPr>
    </w:p>
    <w:p w14:paraId="59CDF45A">
      <w:pPr>
        <w:adjustRightInd w:val="0"/>
        <w:snapToGrid w:val="0"/>
        <w:spacing w:line="360" w:lineRule="auto"/>
        <w:ind w:firstLine="574"/>
        <w:jc w:val="center"/>
        <w:rPr>
          <w:rFonts w:ascii="仿宋" w:hAnsi="仿宋" w:eastAsia="仿宋"/>
          <w:b/>
          <w:spacing w:val="6"/>
          <w:sz w:val="28"/>
          <w:szCs w:val="28"/>
        </w:rPr>
      </w:pPr>
    </w:p>
    <w:p w14:paraId="063B574D">
      <w:pPr>
        <w:adjustRightInd w:val="0"/>
        <w:snapToGrid w:val="0"/>
        <w:spacing w:line="360" w:lineRule="auto"/>
        <w:ind w:firstLine="574"/>
        <w:jc w:val="center"/>
        <w:rPr>
          <w:rFonts w:ascii="仿宋" w:hAnsi="仿宋" w:eastAsia="仿宋"/>
          <w:b/>
          <w:spacing w:val="6"/>
          <w:sz w:val="28"/>
          <w:szCs w:val="28"/>
        </w:rPr>
      </w:pPr>
    </w:p>
    <w:p w14:paraId="30E166EE">
      <w:pPr>
        <w:pStyle w:val="18"/>
        <w:adjustRightInd w:val="0"/>
        <w:snapToGrid w:val="0"/>
        <w:spacing w:line="360" w:lineRule="auto"/>
        <w:ind w:firstLine="287"/>
        <w:rPr>
          <w:rFonts w:ascii="仿宋" w:hAnsi="仿宋" w:eastAsia="仿宋"/>
          <w:b/>
          <w:spacing w:val="6"/>
          <w:sz w:val="28"/>
          <w:szCs w:val="28"/>
        </w:rPr>
      </w:pPr>
    </w:p>
    <w:p w14:paraId="2ADB34A3">
      <w:pPr>
        <w:pStyle w:val="18"/>
        <w:adjustRightInd w:val="0"/>
        <w:snapToGrid w:val="0"/>
        <w:spacing w:line="360" w:lineRule="auto"/>
        <w:ind w:firstLine="287"/>
        <w:rPr>
          <w:rFonts w:ascii="仿宋" w:hAnsi="仿宋" w:eastAsia="仿宋"/>
          <w:b/>
          <w:spacing w:val="6"/>
          <w:sz w:val="28"/>
          <w:szCs w:val="28"/>
        </w:rPr>
      </w:pPr>
    </w:p>
    <w:p w14:paraId="67BF431B">
      <w:pPr>
        <w:adjustRightInd w:val="0"/>
        <w:snapToGrid w:val="0"/>
        <w:spacing w:line="360" w:lineRule="auto"/>
        <w:ind w:firstLine="574"/>
        <w:jc w:val="center"/>
        <w:rPr>
          <w:rFonts w:ascii="仿宋" w:hAnsi="仿宋" w:eastAsia="仿宋"/>
          <w:b/>
          <w:spacing w:val="6"/>
          <w:sz w:val="28"/>
          <w:szCs w:val="28"/>
        </w:rPr>
      </w:pPr>
    </w:p>
    <w:p w14:paraId="747CEB34">
      <w:pPr>
        <w:adjustRightInd w:val="0"/>
        <w:snapToGrid w:val="0"/>
        <w:spacing w:line="360" w:lineRule="auto"/>
        <w:ind w:firstLine="574"/>
        <w:jc w:val="center"/>
        <w:rPr>
          <w:rFonts w:ascii="仿宋" w:hAnsi="仿宋" w:eastAsia="仿宋"/>
          <w:b/>
          <w:spacing w:val="6"/>
          <w:sz w:val="28"/>
          <w:szCs w:val="28"/>
        </w:rPr>
      </w:pPr>
    </w:p>
    <w:p w14:paraId="5E7B5CC7">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残疾人福利性单位声明函</w:t>
      </w:r>
    </w:p>
    <w:p w14:paraId="22CB88D5">
      <w:pPr>
        <w:adjustRightInd w:val="0"/>
        <w:snapToGrid w:val="0"/>
        <w:spacing w:line="360" w:lineRule="auto"/>
        <w:ind w:firstLine="584" w:firstLineChars="200"/>
        <w:rPr>
          <w:rFonts w:ascii="仿宋" w:hAnsi="仿宋" w:eastAsia="仿宋"/>
          <w:spacing w:val="6"/>
          <w:sz w:val="28"/>
          <w:szCs w:val="28"/>
        </w:rPr>
      </w:pPr>
      <w:r>
        <w:rPr>
          <w:rFonts w:hint="eastAsia" w:ascii="仿宋" w:hAnsi="仿宋" w:eastAsia="仿宋"/>
          <w:spacing w:val="6"/>
          <w:sz w:val="28"/>
          <w:szCs w:val="28"/>
        </w:rPr>
        <w:t>本单位郑重声明，根据《财政部民政部中国残疾人联合会关于促进残疾人就业政府采购政策的通知》（财库</w:t>
      </w:r>
      <w:r>
        <w:rPr>
          <w:rFonts w:hint="eastAsia" w:ascii="仿宋" w:hAnsi="仿宋" w:eastAsia="仿宋"/>
          <w:sz w:val="28"/>
          <w:szCs w:val="28"/>
        </w:rPr>
        <w:t>〔2017〕141</w:t>
      </w:r>
      <w:r>
        <w:rPr>
          <w:rFonts w:hint="eastAsia" w:ascii="仿宋" w:hAnsi="仿宋" w:eastAsia="仿宋"/>
          <w:spacing w:val="6"/>
          <w:sz w:val="28"/>
          <w:szCs w:val="28"/>
        </w:rPr>
        <w:t>号）的规定，本单位为符合条件的残疾人福利性单位，且本单位参加______单位的</w:t>
      </w:r>
      <w:r>
        <w:rPr>
          <w:rFonts w:hint="eastAsia" w:ascii="仿宋" w:hAnsi="仿宋" w:eastAsia="仿宋"/>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rPr>
        <w:t xml:space="preserve">    </w:t>
      </w:r>
      <w:r>
        <w:rPr>
          <w:rFonts w:hint="eastAsia" w:ascii="仿宋" w:hAnsi="仿宋" w:eastAsia="仿宋"/>
          <w:sz w:val="28"/>
          <w:szCs w:val="28"/>
          <w:u w:val="single"/>
          <w:lang w:val="en-US" w:eastAsia="zh-CN"/>
        </w:rPr>
        <w:t>标段</w:t>
      </w:r>
      <w:r>
        <w:rPr>
          <w:rFonts w:hint="eastAsia" w:ascii="仿宋" w:hAnsi="仿宋" w:eastAsia="仿宋"/>
          <w:spacing w:val="6"/>
          <w:sz w:val="28"/>
          <w:szCs w:val="28"/>
        </w:rPr>
        <w:t>采购活动提供本单位制造的货物（由本单位承担工程/提供服务），或者提供其他残疾人福利性单位制造的货物（不包括使用非残疾人福利性单位注册商标的货物）。</w:t>
      </w:r>
    </w:p>
    <w:p w14:paraId="4BA731FF">
      <w:pPr>
        <w:adjustRightInd w:val="0"/>
        <w:snapToGrid w:val="0"/>
        <w:spacing w:line="360" w:lineRule="auto"/>
        <w:ind w:firstLine="584" w:firstLineChars="200"/>
        <w:rPr>
          <w:rFonts w:ascii="仿宋" w:hAnsi="仿宋" w:eastAsia="仿宋"/>
          <w:spacing w:val="6"/>
          <w:sz w:val="28"/>
          <w:szCs w:val="28"/>
        </w:rPr>
      </w:pPr>
      <w:r>
        <w:rPr>
          <w:rFonts w:hint="eastAsia" w:ascii="仿宋" w:hAnsi="仿宋" w:eastAsia="仿宋"/>
          <w:spacing w:val="6"/>
          <w:sz w:val="28"/>
          <w:szCs w:val="28"/>
        </w:rPr>
        <w:t>本单位对上述声明的真实性负责。如有虚假，将依法承担相应责任。</w:t>
      </w:r>
    </w:p>
    <w:p w14:paraId="32F903FA">
      <w:pPr>
        <w:adjustRightInd w:val="0"/>
        <w:snapToGrid w:val="0"/>
        <w:spacing w:line="360" w:lineRule="auto"/>
        <w:ind w:firstLine="584" w:firstLineChars="200"/>
        <w:rPr>
          <w:rFonts w:ascii="仿宋" w:hAnsi="仿宋" w:eastAsia="仿宋"/>
          <w:spacing w:val="6"/>
          <w:sz w:val="28"/>
          <w:szCs w:val="28"/>
        </w:rPr>
      </w:pPr>
    </w:p>
    <w:p w14:paraId="0287193C">
      <w:pPr>
        <w:adjustRightInd w:val="0"/>
        <w:snapToGrid w:val="0"/>
        <w:spacing w:line="360" w:lineRule="auto"/>
        <w:ind w:firstLine="584" w:firstLineChars="200"/>
        <w:rPr>
          <w:rFonts w:ascii="仿宋" w:hAnsi="仿宋" w:eastAsia="仿宋"/>
          <w:spacing w:val="6"/>
          <w:sz w:val="28"/>
          <w:szCs w:val="28"/>
        </w:rPr>
      </w:pPr>
    </w:p>
    <w:p w14:paraId="6ED94567">
      <w:pPr>
        <w:tabs>
          <w:tab w:val="left" w:pos="4860"/>
        </w:tabs>
        <w:adjustRightInd w:val="0"/>
        <w:snapToGrid w:val="0"/>
        <w:spacing w:line="360" w:lineRule="auto"/>
        <w:ind w:right="1560" w:firstLine="584" w:firstLineChars="200"/>
        <w:jc w:val="center"/>
        <w:rPr>
          <w:rFonts w:ascii="仿宋" w:hAnsi="仿宋" w:eastAsia="仿宋"/>
          <w:spacing w:val="6"/>
          <w:sz w:val="28"/>
          <w:szCs w:val="28"/>
        </w:rPr>
      </w:pPr>
      <w:r>
        <w:rPr>
          <w:rFonts w:hint="eastAsia" w:ascii="仿宋" w:hAnsi="仿宋" w:eastAsia="仿宋"/>
          <w:spacing w:val="6"/>
          <w:sz w:val="28"/>
          <w:szCs w:val="28"/>
        </w:rPr>
        <w:t>单位名称（盖章）：</w:t>
      </w:r>
    </w:p>
    <w:p w14:paraId="01361CF8">
      <w:pPr>
        <w:widowControl/>
        <w:shd w:val="clear" w:color="auto" w:fill="FFFFFF"/>
        <w:adjustRightInd w:val="0"/>
        <w:snapToGrid w:val="0"/>
        <w:spacing w:before="100" w:beforeAutospacing="1" w:after="100" w:afterAutospacing="1" w:line="360" w:lineRule="auto"/>
        <w:ind w:firstLine="572"/>
        <w:jc w:val="right"/>
        <w:rPr>
          <w:rFonts w:ascii="仿宋" w:hAnsi="仿宋" w:eastAsia="仿宋"/>
          <w:spacing w:val="6"/>
          <w:sz w:val="28"/>
          <w:szCs w:val="28"/>
        </w:rPr>
      </w:pPr>
      <w:r>
        <w:rPr>
          <w:rFonts w:hint="eastAsia" w:ascii="仿宋" w:hAnsi="仿宋" w:eastAsia="仿宋"/>
          <w:spacing w:val="6"/>
          <w:sz w:val="28"/>
          <w:szCs w:val="28"/>
        </w:rPr>
        <w:t>日期：</w:t>
      </w:r>
    </w:p>
    <w:p w14:paraId="3F3FC12E">
      <w:pPr>
        <w:pStyle w:val="8"/>
        <w:adjustRightInd w:val="0"/>
        <w:snapToGrid w:val="0"/>
        <w:spacing w:line="360" w:lineRule="auto"/>
        <w:ind w:firstLine="562"/>
        <w:rPr>
          <w:rFonts w:ascii="仿宋" w:hAnsi="仿宋" w:eastAsia="仿宋"/>
          <w:sz w:val="28"/>
          <w:szCs w:val="28"/>
        </w:rPr>
      </w:pPr>
    </w:p>
    <w:p w14:paraId="3825E846">
      <w:pPr>
        <w:pStyle w:val="8"/>
        <w:adjustRightInd w:val="0"/>
        <w:snapToGrid w:val="0"/>
        <w:spacing w:line="360" w:lineRule="auto"/>
        <w:ind w:firstLine="562"/>
        <w:rPr>
          <w:rFonts w:ascii="仿宋" w:hAnsi="仿宋" w:eastAsia="仿宋"/>
          <w:sz w:val="28"/>
          <w:szCs w:val="28"/>
        </w:rPr>
      </w:pPr>
    </w:p>
    <w:p w14:paraId="6F145BBC">
      <w:pPr>
        <w:pStyle w:val="8"/>
        <w:adjustRightInd w:val="0"/>
        <w:snapToGrid w:val="0"/>
        <w:spacing w:line="360" w:lineRule="auto"/>
        <w:ind w:firstLine="562"/>
        <w:rPr>
          <w:rFonts w:ascii="仿宋" w:hAnsi="仿宋" w:eastAsia="仿宋"/>
          <w:sz w:val="28"/>
          <w:szCs w:val="28"/>
        </w:rPr>
      </w:pPr>
    </w:p>
    <w:p w14:paraId="1C43907F">
      <w:pPr>
        <w:pStyle w:val="8"/>
        <w:adjustRightInd w:val="0"/>
        <w:snapToGrid w:val="0"/>
        <w:spacing w:line="360" w:lineRule="auto"/>
        <w:ind w:firstLine="562"/>
        <w:rPr>
          <w:rFonts w:ascii="仿宋" w:hAnsi="仿宋" w:eastAsia="仿宋"/>
          <w:sz w:val="28"/>
          <w:szCs w:val="28"/>
        </w:rPr>
      </w:pPr>
    </w:p>
    <w:p w14:paraId="087043AC">
      <w:pPr>
        <w:pStyle w:val="8"/>
        <w:adjustRightInd w:val="0"/>
        <w:snapToGrid w:val="0"/>
        <w:spacing w:line="360" w:lineRule="auto"/>
        <w:ind w:firstLine="562"/>
        <w:rPr>
          <w:rFonts w:ascii="仿宋" w:hAnsi="仿宋" w:eastAsia="仿宋"/>
          <w:sz w:val="28"/>
          <w:szCs w:val="28"/>
        </w:rPr>
      </w:pPr>
    </w:p>
    <w:p w14:paraId="1863F313">
      <w:pPr>
        <w:pStyle w:val="8"/>
        <w:adjustRightInd w:val="0"/>
        <w:snapToGrid w:val="0"/>
        <w:spacing w:line="360" w:lineRule="auto"/>
        <w:ind w:firstLine="562"/>
        <w:rPr>
          <w:rFonts w:ascii="仿宋" w:hAnsi="仿宋" w:eastAsia="仿宋"/>
          <w:sz w:val="28"/>
          <w:szCs w:val="28"/>
        </w:rPr>
      </w:pPr>
    </w:p>
    <w:p w14:paraId="633E785A">
      <w:pPr>
        <w:pStyle w:val="8"/>
        <w:adjustRightInd w:val="0"/>
        <w:snapToGrid w:val="0"/>
        <w:spacing w:line="360" w:lineRule="auto"/>
        <w:ind w:firstLine="562"/>
        <w:rPr>
          <w:rFonts w:ascii="仿宋" w:hAnsi="仿宋" w:eastAsia="仿宋"/>
          <w:sz w:val="28"/>
          <w:szCs w:val="28"/>
        </w:rPr>
      </w:pPr>
    </w:p>
    <w:p w14:paraId="7841C731">
      <w:pPr>
        <w:pStyle w:val="8"/>
        <w:adjustRightInd w:val="0"/>
        <w:snapToGrid w:val="0"/>
        <w:spacing w:line="360" w:lineRule="auto"/>
        <w:ind w:firstLine="562"/>
        <w:rPr>
          <w:rFonts w:ascii="仿宋" w:hAnsi="仿宋" w:eastAsia="仿宋"/>
          <w:sz w:val="28"/>
          <w:szCs w:val="28"/>
        </w:rPr>
      </w:pPr>
    </w:p>
    <w:p w14:paraId="742F46FB">
      <w:pPr>
        <w:pStyle w:val="8"/>
        <w:adjustRightInd w:val="0"/>
        <w:snapToGrid w:val="0"/>
        <w:spacing w:line="360" w:lineRule="auto"/>
        <w:ind w:firstLine="562"/>
        <w:rPr>
          <w:rFonts w:ascii="仿宋" w:hAnsi="仿宋" w:eastAsia="仿宋"/>
          <w:sz w:val="28"/>
          <w:szCs w:val="28"/>
        </w:rPr>
      </w:pPr>
    </w:p>
    <w:p w14:paraId="571A0BEF">
      <w:pPr>
        <w:pStyle w:val="8"/>
        <w:adjustRightInd w:val="0"/>
        <w:snapToGrid w:val="0"/>
        <w:spacing w:line="360" w:lineRule="auto"/>
        <w:ind w:firstLine="562"/>
        <w:rPr>
          <w:rFonts w:ascii="仿宋" w:hAnsi="仿宋" w:eastAsia="仿宋"/>
          <w:sz w:val="28"/>
          <w:szCs w:val="28"/>
        </w:rPr>
      </w:pPr>
    </w:p>
    <w:p w14:paraId="5756540C">
      <w:pPr>
        <w:pStyle w:val="8"/>
        <w:adjustRightInd w:val="0"/>
        <w:snapToGrid w:val="0"/>
        <w:spacing w:line="360" w:lineRule="auto"/>
        <w:ind w:firstLine="562"/>
        <w:rPr>
          <w:rFonts w:ascii="仿宋" w:hAnsi="仿宋" w:eastAsia="仿宋"/>
          <w:sz w:val="28"/>
          <w:szCs w:val="28"/>
        </w:rPr>
      </w:pPr>
    </w:p>
    <w:p w14:paraId="14D79534">
      <w:pPr>
        <w:pStyle w:val="8"/>
        <w:adjustRightInd w:val="0"/>
        <w:snapToGrid w:val="0"/>
        <w:spacing w:line="360" w:lineRule="auto"/>
        <w:rPr>
          <w:rFonts w:ascii="仿宋" w:hAnsi="仿宋" w:eastAsia="仿宋"/>
          <w:sz w:val="28"/>
          <w:szCs w:val="28"/>
        </w:rPr>
      </w:pPr>
    </w:p>
    <w:p w14:paraId="05F59F4D">
      <w:pPr>
        <w:widowControl/>
        <w:adjustRightInd w:val="0"/>
        <w:snapToGrid w:val="0"/>
        <w:spacing w:line="360" w:lineRule="auto"/>
        <w:ind w:firstLine="562"/>
        <w:jc w:val="center"/>
        <w:rPr>
          <w:rFonts w:ascii="仿宋" w:hAnsi="仿宋" w:eastAsia="仿宋"/>
          <w:b/>
          <w:color w:val="000000"/>
          <w:sz w:val="28"/>
          <w:szCs w:val="28"/>
        </w:rPr>
      </w:pPr>
      <w:r>
        <w:rPr>
          <w:rFonts w:hint="eastAsia" w:ascii="仿宋" w:hAnsi="仿宋" w:eastAsia="仿宋"/>
          <w:b/>
          <w:color w:val="000000"/>
          <w:sz w:val="28"/>
          <w:szCs w:val="28"/>
        </w:rPr>
        <w:t>报价书</w:t>
      </w:r>
    </w:p>
    <w:p w14:paraId="7B4E4F57">
      <w:pPr>
        <w:widowControl/>
        <w:adjustRightInd w:val="0"/>
        <w:snapToGrid w:val="0"/>
        <w:spacing w:line="360" w:lineRule="auto"/>
        <w:ind w:firstLine="560" w:firstLineChars="200"/>
        <w:rPr>
          <w:rFonts w:ascii="仿宋" w:hAnsi="仿宋" w:eastAsia="仿宋"/>
          <w:color w:val="000000"/>
          <w:sz w:val="28"/>
          <w:szCs w:val="28"/>
          <w:u w:val="single"/>
        </w:rPr>
      </w:pPr>
    </w:p>
    <w:p w14:paraId="74E9CDA5">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u w:val="single"/>
        </w:rPr>
        <w:t>（投标单位全称）</w:t>
      </w:r>
      <w:r>
        <w:rPr>
          <w:rFonts w:hint="eastAsia" w:ascii="仿宋" w:hAnsi="仿宋" w:eastAsia="仿宋"/>
          <w:color w:val="000000"/>
          <w:sz w:val="28"/>
          <w:szCs w:val="28"/>
        </w:rPr>
        <w:t>授权</w:t>
      </w:r>
      <w:r>
        <w:rPr>
          <w:rFonts w:hint="eastAsia" w:ascii="仿宋" w:hAnsi="仿宋" w:eastAsia="仿宋"/>
          <w:color w:val="000000"/>
          <w:sz w:val="28"/>
          <w:szCs w:val="28"/>
          <w:u w:val="single"/>
        </w:rPr>
        <w:t>（授权代表姓名）（职务、职称）</w:t>
      </w:r>
      <w:r>
        <w:rPr>
          <w:rFonts w:hint="eastAsia" w:ascii="仿宋" w:hAnsi="仿宋" w:eastAsia="仿宋"/>
          <w:color w:val="000000"/>
          <w:sz w:val="28"/>
          <w:szCs w:val="28"/>
        </w:rPr>
        <w:t>为响应投标人代表，参加贵方组织的</w:t>
      </w:r>
      <w:r>
        <w:rPr>
          <w:rFonts w:hint="eastAsia" w:ascii="仿宋" w:hAnsi="仿宋" w:eastAsia="仿宋"/>
          <w:color w:val="000000"/>
          <w:sz w:val="28"/>
          <w:szCs w:val="28"/>
          <w:u w:val="single"/>
        </w:rPr>
        <w:t>（项目编号、</w:t>
      </w:r>
      <w:r>
        <w:rPr>
          <w:rFonts w:hint="eastAsia" w:ascii="仿宋" w:hAnsi="仿宋" w:eastAsia="仿宋"/>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rPr>
        <w:t xml:space="preserve">名称     </w:t>
      </w:r>
      <w:r>
        <w:rPr>
          <w:rFonts w:hint="eastAsia" w:ascii="仿宋" w:hAnsi="仿宋" w:eastAsia="仿宋"/>
          <w:sz w:val="28"/>
          <w:szCs w:val="28"/>
          <w:u w:val="single"/>
          <w:lang w:val="en-US" w:eastAsia="zh-CN"/>
        </w:rPr>
        <w:t>标段</w:t>
      </w:r>
      <w:r>
        <w:rPr>
          <w:rFonts w:hint="eastAsia" w:ascii="仿宋" w:hAnsi="仿宋" w:eastAsia="仿宋"/>
          <w:color w:val="000000"/>
          <w:sz w:val="28"/>
          <w:szCs w:val="28"/>
          <w:u w:val="single"/>
        </w:rPr>
        <w:t>）招</w:t>
      </w:r>
      <w:r>
        <w:rPr>
          <w:rFonts w:hint="eastAsia" w:ascii="仿宋" w:hAnsi="仿宋" w:eastAsia="仿宋"/>
          <w:color w:val="000000"/>
          <w:sz w:val="28"/>
          <w:szCs w:val="28"/>
        </w:rPr>
        <w:t>投标的有关活动，并对</w:t>
      </w:r>
      <w:r>
        <w:rPr>
          <w:rFonts w:hint="eastAsia" w:ascii="仿宋" w:hAnsi="仿宋" w:eastAsia="仿宋"/>
          <w:color w:val="000000"/>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rPr>
        <w:t xml:space="preserve">名称     </w:t>
      </w:r>
      <w:r>
        <w:rPr>
          <w:rFonts w:hint="eastAsia" w:ascii="仿宋" w:hAnsi="仿宋" w:eastAsia="仿宋"/>
          <w:sz w:val="28"/>
          <w:szCs w:val="28"/>
          <w:u w:val="single"/>
          <w:lang w:val="en-US" w:eastAsia="zh-CN"/>
        </w:rPr>
        <w:t>标段</w:t>
      </w:r>
      <w:r>
        <w:rPr>
          <w:rFonts w:hint="eastAsia" w:ascii="仿宋" w:hAnsi="仿宋" w:eastAsia="仿宋"/>
          <w:color w:val="000000"/>
          <w:sz w:val="28"/>
          <w:szCs w:val="28"/>
          <w:u w:val="single"/>
          <w:lang w:val="en-US"/>
        </w:rPr>
        <w:t xml:space="preserve"> </w:t>
      </w:r>
      <w:r>
        <w:rPr>
          <w:rFonts w:hint="eastAsia" w:ascii="仿宋" w:hAnsi="仿宋" w:eastAsia="仿宋"/>
          <w:color w:val="000000"/>
          <w:sz w:val="28"/>
          <w:szCs w:val="28"/>
        </w:rPr>
        <w:t>进行报价。为此：</w:t>
      </w:r>
    </w:p>
    <w:p w14:paraId="3AB58A5F">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1、提供投标人须知规定的全部投标文件：</w:t>
      </w:r>
    </w:p>
    <w:p w14:paraId="03A30D20">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投标文件（含资格证明文件）正本（0）份，副本（0）份</w:t>
      </w:r>
    </w:p>
    <w:p w14:paraId="7F3FDF2A">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2、报价为</w:t>
      </w:r>
      <w:r>
        <w:rPr>
          <w:rFonts w:hint="eastAsia" w:ascii="仿宋" w:hAnsi="仿宋" w:eastAsia="仿宋"/>
          <w:color w:val="000000"/>
          <w:sz w:val="28"/>
          <w:szCs w:val="28"/>
          <w:u w:val="single"/>
        </w:rPr>
        <w:tab/>
      </w:r>
      <w:r>
        <w:rPr>
          <w:rFonts w:hint="eastAsia" w:ascii="仿宋" w:hAnsi="仿宋" w:eastAsia="仿宋"/>
          <w:color w:val="000000"/>
          <w:sz w:val="28"/>
          <w:szCs w:val="28"/>
          <w:u w:val="single"/>
          <w:lang w:val="en-US"/>
        </w:rPr>
        <w:t xml:space="preserve">  </w:t>
      </w:r>
      <w:r>
        <w:rPr>
          <w:rFonts w:hint="eastAsia" w:ascii="仿宋" w:hAnsi="仿宋" w:eastAsia="仿宋"/>
          <w:color w:val="000000"/>
          <w:sz w:val="28"/>
          <w:szCs w:val="28"/>
          <w:lang w:val="en-US"/>
        </w:rPr>
        <w:t>元</w:t>
      </w:r>
      <w:r>
        <w:rPr>
          <w:rFonts w:hint="eastAsia" w:ascii="仿宋" w:hAnsi="仿宋" w:eastAsia="仿宋"/>
          <w:color w:val="000000"/>
          <w:sz w:val="28"/>
          <w:szCs w:val="28"/>
        </w:rPr>
        <w:t>。（报价最多保留到小数点后两位）</w:t>
      </w:r>
    </w:p>
    <w:p w14:paraId="4F308574">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3、保证遵守招标文件中的有关规定</w:t>
      </w:r>
    </w:p>
    <w:p w14:paraId="76D598CF">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4、保证忠实地执行买卖双方所签的《政府采购合同》，并承担《合同》约定的责任义务</w:t>
      </w:r>
    </w:p>
    <w:p w14:paraId="54D52CAD">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5、愿意向贵方提供任何与该项活动有关的数据、情况和技术资料</w:t>
      </w:r>
    </w:p>
    <w:p w14:paraId="45DA8F24">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6、与本活动有关的一切往来通讯请寄：</w:t>
      </w:r>
    </w:p>
    <w:p w14:paraId="24132B28">
      <w:pPr>
        <w:widowControl/>
        <w:adjustRightInd w:val="0"/>
        <w:snapToGrid w:val="0"/>
        <w:spacing w:line="360" w:lineRule="auto"/>
        <w:ind w:firstLine="560" w:firstLineChars="200"/>
        <w:rPr>
          <w:rFonts w:ascii="仿宋" w:hAnsi="仿宋" w:eastAsia="仿宋"/>
          <w:color w:val="000000"/>
          <w:sz w:val="28"/>
          <w:szCs w:val="28"/>
        </w:rPr>
      </w:pPr>
    </w:p>
    <w:p w14:paraId="08D01E7E">
      <w:pPr>
        <w:widowControl/>
        <w:adjustRightInd w:val="0"/>
        <w:snapToGrid w:val="0"/>
        <w:spacing w:line="360" w:lineRule="auto"/>
        <w:ind w:firstLine="560" w:firstLineChars="200"/>
        <w:rPr>
          <w:rFonts w:ascii="仿宋" w:hAnsi="仿宋" w:eastAsia="仿宋"/>
          <w:color w:val="000000"/>
          <w:sz w:val="28"/>
          <w:szCs w:val="28"/>
        </w:rPr>
      </w:pPr>
    </w:p>
    <w:p w14:paraId="146B55E3">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地址：邮编：</w:t>
      </w:r>
    </w:p>
    <w:p w14:paraId="2D1296FA">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电话：传真：</w:t>
      </w:r>
    </w:p>
    <w:p w14:paraId="0EC2CA51">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投标人全称：</w:t>
      </w:r>
    </w:p>
    <w:p w14:paraId="7944D9F5">
      <w:pPr>
        <w:widowControl/>
        <w:adjustRightInd w:val="0"/>
        <w:snapToGrid w:val="0"/>
        <w:spacing w:line="360" w:lineRule="auto"/>
        <w:ind w:firstLine="560" w:firstLineChars="200"/>
        <w:rPr>
          <w:rFonts w:ascii="仿宋" w:hAnsi="仿宋" w:eastAsia="仿宋"/>
          <w:color w:val="000000"/>
          <w:sz w:val="28"/>
          <w:szCs w:val="28"/>
        </w:rPr>
      </w:pPr>
      <w:r>
        <w:rPr>
          <w:rFonts w:hint="eastAsia" w:ascii="仿宋" w:hAnsi="仿宋" w:eastAsia="仿宋"/>
          <w:color w:val="000000"/>
          <w:sz w:val="28"/>
          <w:szCs w:val="28"/>
        </w:rPr>
        <w:t>日期：</w:t>
      </w:r>
    </w:p>
    <w:p w14:paraId="5A43C3D5">
      <w:pPr>
        <w:widowControl/>
        <w:autoSpaceDE/>
        <w:autoSpaceDN/>
        <w:rPr>
          <w:rFonts w:ascii="仿宋" w:hAnsi="仿宋" w:eastAsia="仿宋"/>
          <w:sz w:val="28"/>
          <w:szCs w:val="28"/>
        </w:rPr>
      </w:pPr>
      <w:r>
        <w:rPr>
          <w:rFonts w:ascii="仿宋" w:hAnsi="仿宋" w:eastAsia="仿宋"/>
          <w:sz w:val="28"/>
          <w:szCs w:val="28"/>
        </w:rPr>
        <w:br w:type="page"/>
      </w:r>
    </w:p>
    <w:p w14:paraId="1E54ECB6">
      <w:pPr>
        <w:spacing w:before="64"/>
        <w:ind w:left="2770" w:right="2797"/>
        <w:jc w:val="center"/>
        <w:rPr>
          <w:rFonts w:ascii="仿宋" w:hAnsi="仿宋" w:eastAsia="仿宋"/>
          <w:b/>
          <w:sz w:val="28"/>
          <w:szCs w:val="28"/>
        </w:rPr>
      </w:pPr>
      <w:r>
        <w:rPr>
          <w:rFonts w:hint="eastAsia" w:ascii="仿宋" w:hAnsi="仿宋" w:eastAsia="仿宋"/>
          <w:sz w:val="28"/>
          <w:szCs w:val="28"/>
        </w:rPr>
        <w:br w:type="textWrapping"/>
      </w:r>
      <w:r>
        <w:rPr>
          <w:rFonts w:hint="eastAsia" w:ascii="仿宋" w:hAnsi="仿宋" w:eastAsia="仿宋"/>
          <w:b/>
          <w:sz w:val="28"/>
          <w:szCs w:val="28"/>
        </w:rPr>
        <w:t>报价一览表</w:t>
      </w:r>
    </w:p>
    <w:p w14:paraId="0D32B0F5">
      <w:pPr>
        <w:spacing w:before="64"/>
        <w:ind w:left="2770" w:right="2797"/>
        <w:jc w:val="center"/>
        <w:rPr>
          <w:rFonts w:ascii="仿宋" w:hAnsi="仿宋" w:eastAsia="仿宋"/>
          <w:sz w:val="28"/>
          <w:szCs w:val="28"/>
        </w:rPr>
      </w:pPr>
      <w:r>
        <w:rPr>
          <w:rFonts w:hint="eastAsia" w:ascii="仿宋" w:hAnsi="仿宋" w:eastAsia="仿宋"/>
          <w:sz w:val="28"/>
          <w:szCs w:val="28"/>
        </w:rPr>
        <w:t xml:space="preserve"> </w:t>
      </w:r>
    </w:p>
    <w:p w14:paraId="7B6F36F1">
      <w:pPr>
        <w:pStyle w:val="9"/>
        <w:ind w:firstLine="280" w:firstLineChars="100"/>
        <w:rPr>
          <w:rFonts w:ascii="仿宋" w:hAnsi="仿宋" w:eastAsia="仿宋"/>
          <w:sz w:val="28"/>
          <w:szCs w:val="28"/>
        </w:rPr>
      </w:pPr>
      <w:r>
        <w:rPr>
          <w:rFonts w:hint="eastAsia" w:ascii="仿宋" w:hAnsi="仿宋" w:eastAsia="仿宋"/>
          <w:sz w:val="28"/>
          <w:szCs w:val="28"/>
        </w:rPr>
        <w:t xml:space="preserve">项目名称： </w:t>
      </w:r>
    </w:p>
    <w:p w14:paraId="2CAF8EF8">
      <w:pPr>
        <w:pStyle w:val="9"/>
        <w:ind w:firstLine="280" w:firstLineChars="100"/>
        <w:rPr>
          <w:rFonts w:ascii="仿宋" w:hAnsi="仿宋" w:eastAsia="仿宋"/>
          <w:sz w:val="28"/>
          <w:szCs w:val="28"/>
        </w:rPr>
      </w:pPr>
      <w:r>
        <w:rPr>
          <w:rFonts w:hint="eastAsia" w:ascii="仿宋" w:hAnsi="仿宋" w:eastAsia="仿宋"/>
          <w:sz w:val="28"/>
          <w:szCs w:val="28"/>
        </w:rPr>
        <w:t>项目编号：</w:t>
      </w:r>
    </w:p>
    <w:p w14:paraId="6A00A6CD">
      <w:pPr>
        <w:pStyle w:val="9"/>
        <w:ind w:firstLine="280" w:firstLineChars="100"/>
        <w:rPr>
          <w:rFonts w:ascii="仿宋" w:hAnsi="仿宋" w:eastAsia="仿宋"/>
          <w:sz w:val="28"/>
          <w:szCs w:val="28"/>
        </w:rPr>
      </w:pPr>
      <w:r>
        <w:rPr>
          <w:rFonts w:hint="eastAsia" w:ascii="仿宋" w:hAnsi="仿宋" w:eastAsia="仿宋"/>
          <w:sz w:val="28"/>
          <w:szCs w:val="28"/>
        </w:rPr>
        <w:t>合</w:t>
      </w:r>
      <w:r>
        <w:rPr>
          <w:rFonts w:hint="eastAsia" w:ascii="仿宋" w:hAnsi="仿宋" w:eastAsia="仿宋"/>
          <w:sz w:val="28"/>
          <w:szCs w:val="28"/>
          <w:lang w:val="en-US"/>
        </w:rPr>
        <w:t xml:space="preserve"> </w:t>
      </w:r>
      <w:r>
        <w:rPr>
          <w:rFonts w:hint="eastAsia" w:ascii="仿宋" w:hAnsi="仿宋" w:eastAsia="仿宋"/>
          <w:sz w:val="28"/>
          <w:szCs w:val="28"/>
        </w:rPr>
        <w:t>同</w:t>
      </w:r>
      <w:r>
        <w:rPr>
          <w:rFonts w:hint="eastAsia" w:ascii="仿宋" w:hAnsi="仿宋" w:eastAsia="仿宋"/>
          <w:sz w:val="28"/>
          <w:szCs w:val="28"/>
          <w:lang w:val="en-US"/>
        </w:rPr>
        <w:t xml:space="preserve"> </w:t>
      </w:r>
      <w:r>
        <w:rPr>
          <w:rFonts w:hint="eastAsia" w:ascii="仿宋" w:hAnsi="仿宋" w:eastAsia="仿宋"/>
          <w:sz w:val="28"/>
          <w:szCs w:val="28"/>
        </w:rPr>
        <w:t xml:space="preserve">包： </w:t>
      </w:r>
    </w:p>
    <w:tbl>
      <w:tblPr>
        <w:tblStyle w:val="25"/>
        <w:tblW w:w="9898" w:type="dxa"/>
        <w:tblInd w:w="229" w:type="dxa"/>
        <w:tblBorders>
          <w:top w:val="single" w:color="C7DAF1" w:themeColor="text2" w:themeTint="32" w:sz="4" w:space="0"/>
          <w:left w:val="single" w:color="C7DAF1" w:themeColor="text2" w:themeTint="32" w:sz="4" w:space="0"/>
          <w:bottom w:val="single" w:color="C7DAF1" w:themeColor="text2" w:themeTint="32" w:sz="4" w:space="0"/>
          <w:right w:val="single" w:color="C7DAF1" w:themeColor="text2" w:themeTint="32" w:sz="4" w:space="0"/>
          <w:insideH w:val="single" w:color="C7DAF1" w:themeColor="text2" w:themeTint="32" w:sz="4" w:space="0"/>
          <w:insideV w:val="single" w:color="C7DAF1" w:themeColor="text2" w:themeTint="32" w:sz="4" w:space="0"/>
        </w:tblBorders>
        <w:tblLayout w:type="fixed"/>
        <w:tblCellMar>
          <w:top w:w="0" w:type="dxa"/>
          <w:left w:w="0" w:type="dxa"/>
          <w:bottom w:w="0" w:type="dxa"/>
          <w:right w:w="0" w:type="dxa"/>
        </w:tblCellMar>
      </w:tblPr>
      <w:tblGrid>
        <w:gridCol w:w="1307"/>
        <w:gridCol w:w="1718"/>
        <w:gridCol w:w="2168"/>
        <w:gridCol w:w="1596"/>
        <w:gridCol w:w="1474"/>
        <w:gridCol w:w="1635"/>
      </w:tblGrid>
      <w:tr w14:paraId="20E50565">
        <w:tblPrEx>
          <w:tblBorders>
            <w:top w:val="single" w:color="C7DAF1" w:themeColor="text2" w:themeTint="32" w:sz="4" w:space="0"/>
            <w:left w:val="single" w:color="C7DAF1" w:themeColor="text2" w:themeTint="32" w:sz="4" w:space="0"/>
            <w:bottom w:val="single" w:color="C7DAF1" w:themeColor="text2" w:themeTint="32" w:sz="4" w:space="0"/>
            <w:right w:val="single" w:color="C7DAF1" w:themeColor="text2" w:themeTint="32" w:sz="4" w:space="0"/>
            <w:insideH w:val="single" w:color="C7DAF1" w:themeColor="text2" w:themeTint="32" w:sz="4" w:space="0"/>
            <w:insideV w:val="single" w:color="C7DAF1" w:themeColor="text2" w:themeTint="32" w:sz="4" w:space="0"/>
          </w:tblBorders>
          <w:tblCellMar>
            <w:top w:w="0" w:type="dxa"/>
            <w:left w:w="0" w:type="dxa"/>
            <w:bottom w:w="0" w:type="dxa"/>
            <w:right w:w="0" w:type="dxa"/>
          </w:tblCellMar>
        </w:tblPrEx>
        <w:trPr>
          <w:trHeight w:val="668" w:hRule="atLeast"/>
        </w:trPr>
        <w:tc>
          <w:tcPr>
            <w:tcW w:w="1307" w:type="dxa"/>
            <w:tcBorders>
              <w:tl2br w:val="nil"/>
              <w:tr2bl w:val="nil"/>
            </w:tcBorders>
            <w:shd w:val="clear" w:color="auto" w:fill="EDEDED"/>
            <w:vAlign w:val="center"/>
          </w:tcPr>
          <w:p w14:paraId="266244E8">
            <w:pPr>
              <w:pStyle w:val="9"/>
              <w:ind w:firstLine="280" w:firstLineChars="100"/>
              <w:rPr>
                <w:rFonts w:ascii="仿宋" w:hAnsi="仿宋" w:eastAsia="仿宋"/>
                <w:sz w:val="28"/>
                <w:szCs w:val="28"/>
              </w:rPr>
            </w:pPr>
            <w:r>
              <w:rPr>
                <w:rFonts w:hint="eastAsia" w:ascii="仿宋" w:hAnsi="仿宋" w:eastAsia="仿宋"/>
                <w:sz w:val="28"/>
                <w:szCs w:val="28"/>
              </w:rPr>
              <w:t>序号</w:t>
            </w:r>
          </w:p>
        </w:tc>
        <w:tc>
          <w:tcPr>
            <w:tcW w:w="1718" w:type="dxa"/>
            <w:tcBorders>
              <w:tl2br w:val="nil"/>
              <w:tr2bl w:val="nil"/>
            </w:tcBorders>
            <w:shd w:val="clear" w:color="auto" w:fill="EDEDED"/>
            <w:vAlign w:val="center"/>
          </w:tcPr>
          <w:p w14:paraId="5A0D0A23">
            <w:pPr>
              <w:pStyle w:val="9"/>
              <w:ind w:firstLine="280" w:firstLineChars="100"/>
              <w:rPr>
                <w:rFonts w:ascii="仿宋" w:hAnsi="仿宋" w:eastAsia="仿宋"/>
                <w:sz w:val="28"/>
                <w:szCs w:val="28"/>
              </w:rPr>
            </w:pPr>
            <w:r>
              <w:rPr>
                <w:rFonts w:hint="eastAsia" w:ascii="仿宋" w:hAnsi="仿宋" w:eastAsia="仿宋"/>
                <w:sz w:val="28"/>
                <w:szCs w:val="28"/>
              </w:rPr>
              <w:t>货物名称</w:t>
            </w:r>
          </w:p>
        </w:tc>
        <w:tc>
          <w:tcPr>
            <w:tcW w:w="2168" w:type="dxa"/>
            <w:tcBorders>
              <w:tl2br w:val="nil"/>
              <w:tr2bl w:val="nil"/>
            </w:tcBorders>
            <w:shd w:val="clear" w:color="auto" w:fill="EDEDED"/>
            <w:vAlign w:val="center"/>
          </w:tcPr>
          <w:p w14:paraId="0112D23B">
            <w:pPr>
              <w:pStyle w:val="9"/>
              <w:ind w:firstLine="560" w:firstLineChars="200"/>
              <w:rPr>
                <w:rFonts w:ascii="仿宋" w:hAnsi="仿宋" w:eastAsia="仿宋"/>
                <w:sz w:val="28"/>
                <w:szCs w:val="28"/>
                <w:lang w:val="en-US"/>
              </w:rPr>
            </w:pPr>
            <w:r>
              <w:rPr>
                <w:rFonts w:hint="eastAsia" w:ascii="仿宋" w:hAnsi="仿宋" w:eastAsia="仿宋"/>
                <w:sz w:val="28"/>
                <w:szCs w:val="28"/>
                <w:lang w:val="en-US"/>
              </w:rPr>
              <w:t>数量/单位</w:t>
            </w:r>
          </w:p>
        </w:tc>
        <w:tc>
          <w:tcPr>
            <w:tcW w:w="1596" w:type="dxa"/>
            <w:tcBorders>
              <w:tl2br w:val="nil"/>
              <w:tr2bl w:val="nil"/>
            </w:tcBorders>
            <w:shd w:val="clear" w:color="auto" w:fill="EDEDED"/>
            <w:vAlign w:val="center"/>
          </w:tcPr>
          <w:p w14:paraId="545A9969">
            <w:pPr>
              <w:pStyle w:val="9"/>
              <w:ind w:firstLine="280" w:firstLineChars="100"/>
              <w:rPr>
                <w:rFonts w:ascii="仿宋" w:hAnsi="仿宋" w:eastAsia="仿宋"/>
                <w:sz w:val="28"/>
                <w:szCs w:val="28"/>
              </w:rPr>
            </w:pPr>
            <w:r>
              <w:rPr>
                <w:rFonts w:hint="eastAsia" w:ascii="仿宋" w:hAnsi="仿宋" w:eastAsia="仿宋"/>
                <w:sz w:val="28"/>
                <w:szCs w:val="28"/>
                <w:lang w:val="en-US"/>
              </w:rPr>
              <w:t>单价</w:t>
            </w:r>
            <w:r>
              <w:rPr>
                <w:rFonts w:hint="eastAsia" w:ascii="仿宋" w:hAnsi="仿宋" w:eastAsia="仿宋"/>
                <w:sz w:val="28"/>
                <w:szCs w:val="28"/>
              </w:rPr>
              <w:t>(元)</w:t>
            </w:r>
          </w:p>
        </w:tc>
        <w:tc>
          <w:tcPr>
            <w:tcW w:w="1474" w:type="dxa"/>
            <w:tcBorders>
              <w:tl2br w:val="nil"/>
              <w:tr2bl w:val="nil"/>
            </w:tcBorders>
            <w:shd w:val="clear" w:color="auto" w:fill="EDEDED"/>
            <w:vAlign w:val="center"/>
          </w:tcPr>
          <w:p w14:paraId="42D30047">
            <w:pPr>
              <w:pStyle w:val="9"/>
              <w:ind w:firstLine="280" w:firstLineChars="100"/>
              <w:rPr>
                <w:rFonts w:ascii="仿宋" w:hAnsi="仿宋" w:eastAsia="仿宋"/>
                <w:sz w:val="28"/>
                <w:szCs w:val="28"/>
              </w:rPr>
            </w:pPr>
            <w:r>
              <w:rPr>
                <w:rFonts w:hint="eastAsia" w:ascii="仿宋" w:hAnsi="仿宋" w:eastAsia="仿宋"/>
                <w:sz w:val="28"/>
                <w:szCs w:val="28"/>
                <w:lang w:val="en-US"/>
              </w:rPr>
              <w:t>总价</w:t>
            </w:r>
            <w:r>
              <w:rPr>
                <w:rFonts w:hint="eastAsia" w:ascii="仿宋" w:hAnsi="仿宋" w:eastAsia="仿宋"/>
                <w:sz w:val="28"/>
                <w:szCs w:val="28"/>
              </w:rPr>
              <w:t>(元)</w:t>
            </w:r>
          </w:p>
        </w:tc>
        <w:tc>
          <w:tcPr>
            <w:tcW w:w="1635" w:type="dxa"/>
            <w:tcBorders>
              <w:tl2br w:val="nil"/>
              <w:tr2bl w:val="nil"/>
            </w:tcBorders>
            <w:shd w:val="clear" w:color="auto" w:fill="EDEDED"/>
            <w:vAlign w:val="center"/>
          </w:tcPr>
          <w:p w14:paraId="3248B610">
            <w:pPr>
              <w:pStyle w:val="9"/>
              <w:rPr>
                <w:rFonts w:ascii="仿宋" w:hAnsi="仿宋" w:eastAsia="仿宋"/>
                <w:sz w:val="28"/>
                <w:szCs w:val="28"/>
              </w:rPr>
            </w:pPr>
            <w:r>
              <w:rPr>
                <w:rFonts w:hint="eastAsia" w:ascii="仿宋" w:hAnsi="仿宋" w:eastAsia="仿宋"/>
                <w:sz w:val="28"/>
                <w:szCs w:val="28"/>
              </w:rPr>
              <w:t>标的提供的时间</w:t>
            </w:r>
          </w:p>
        </w:tc>
      </w:tr>
      <w:tr w14:paraId="1C4694AD">
        <w:tblPrEx>
          <w:tblBorders>
            <w:top w:val="single" w:color="C7DAF1" w:themeColor="text2" w:themeTint="32" w:sz="4" w:space="0"/>
            <w:left w:val="single" w:color="C7DAF1" w:themeColor="text2" w:themeTint="32" w:sz="4" w:space="0"/>
            <w:bottom w:val="single" w:color="C7DAF1" w:themeColor="text2" w:themeTint="32" w:sz="4" w:space="0"/>
            <w:right w:val="single" w:color="C7DAF1" w:themeColor="text2" w:themeTint="32" w:sz="4" w:space="0"/>
            <w:insideH w:val="single" w:color="C7DAF1" w:themeColor="text2" w:themeTint="32" w:sz="4" w:space="0"/>
            <w:insideV w:val="single" w:color="C7DAF1" w:themeColor="text2" w:themeTint="32" w:sz="4" w:space="0"/>
          </w:tblBorders>
          <w:tblCellMar>
            <w:top w:w="0" w:type="dxa"/>
            <w:left w:w="0" w:type="dxa"/>
            <w:bottom w:w="0" w:type="dxa"/>
            <w:right w:w="0" w:type="dxa"/>
          </w:tblCellMar>
        </w:tblPrEx>
        <w:trPr>
          <w:trHeight w:val="626" w:hRule="atLeast"/>
        </w:trPr>
        <w:tc>
          <w:tcPr>
            <w:tcW w:w="1307" w:type="dxa"/>
            <w:tcBorders>
              <w:tl2br w:val="nil"/>
              <w:tr2bl w:val="nil"/>
            </w:tcBorders>
          </w:tcPr>
          <w:p w14:paraId="0D59825A">
            <w:pPr>
              <w:pStyle w:val="9"/>
              <w:ind w:firstLine="280" w:firstLineChars="100"/>
              <w:rPr>
                <w:rFonts w:ascii="仿宋" w:hAnsi="仿宋" w:eastAsia="仿宋"/>
                <w:sz w:val="28"/>
                <w:szCs w:val="28"/>
              </w:rPr>
            </w:pPr>
          </w:p>
        </w:tc>
        <w:tc>
          <w:tcPr>
            <w:tcW w:w="1718" w:type="dxa"/>
            <w:tcBorders>
              <w:tl2br w:val="nil"/>
              <w:tr2bl w:val="nil"/>
            </w:tcBorders>
          </w:tcPr>
          <w:p w14:paraId="446BE492">
            <w:pPr>
              <w:pStyle w:val="9"/>
              <w:ind w:firstLine="280" w:firstLineChars="100"/>
              <w:rPr>
                <w:rFonts w:ascii="仿宋" w:hAnsi="仿宋" w:eastAsia="仿宋"/>
                <w:sz w:val="28"/>
                <w:szCs w:val="28"/>
              </w:rPr>
            </w:pPr>
          </w:p>
        </w:tc>
        <w:tc>
          <w:tcPr>
            <w:tcW w:w="2168" w:type="dxa"/>
            <w:tcBorders>
              <w:tl2br w:val="nil"/>
              <w:tr2bl w:val="nil"/>
            </w:tcBorders>
          </w:tcPr>
          <w:p w14:paraId="6F29001A">
            <w:pPr>
              <w:pStyle w:val="9"/>
              <w:ind w:firstLine="280" w:firstLineChars="100"/>
              <w:rPr>
                <w:rFonts w:ascii="仿宋" w:hAnsi="仿宋" w:eastAsia="仿宋"/>
                <w:sz w:val="28"/>
                <w:szCs w:val="28"/>
              </w:rPr>
            </w:pPr>
          </w:p>
        </w:tc>
        <w:tc>
          <w:tcPr>
            <w:tcW w:w="1596" w:type="dxa"/>
            <w:tcBorders>
              <w:tl2br w:val="nil"/>
              <w:tr2bl w:val="nil"/>
            </w:tcBorders>
          </w:tcPr>
          <w:p w14:paraId="4B94B4C4">
            <w:pPr>
              <w:pStyle w:val="9"/>
              <w:ind w:firstLine="280" w:firstLineChars="100"/>
              <w:rPr>
                <w:rFonts w:ascii="仿宋" w:hAnsi="仿宋" w:eastAsia="仿宋"/>
                <w:sz w:val="28"/>
                <w:szCs w:val="28"/>
              </w:rPr>
            </w:pPr>
          </w:p>
        </w:tc>
        <w:tc>
          <w:tcPr>
            <w:tcW w:w="1474" w:type="dxa"/>
            <w:tcBorders>
              <w:tl2br w:val="nil"/>
              <w:tr2bl w:val="nil"/>
            </w:tcBorders>
          </w:tcPr>
          <w:p w14:paraId="3658A223">
            <w:pPr>
              <w:pStyle w:val="9"/>
              <w:ind w:firstLine="280" w:firstLineChars="100"/>
              <w:rPr>
                <w:rFonts w:ascii="仿宋" w:hAnsi="仿宋" w:eastAsia="仿宋"/>
                <w:sz w:val="28"/>
                <w:szCs w:val="28"/>
              </w:rPr>
            </w:pPr>
          </w:p>
        </w:tc>
        <w:tc>
          <w:tcPr>
            <w:tcW w:w="1635" w:type="dxa"/>
            <w:tcBorders>
              <w:tl2br w:val="nil"/>
              <w:tr2bl w:val="nil"/>
            </w:tcBorders>
          </w:tcPr>
          <w:p w14:paraId="59866213">
            <w:pPr>
              <w:pStyle w:val="9"/>
              <w:ind w:firstLine="280" w:firstLineChars="100"/>
              <w:rPr>
                <w:rFonts w:ascii="仿宋" w:hAnsi="仿宋" w:eastAsia="仿宋"/>
                <w:sz w:val="28"/>
                <w:szCs w:val="28"/>
              </w:rPr>
            </w:pPr>
          </w:p>
        </w:tc>
      </w:tr>
      <w:tr w14:paraId="7E14ABBA">
        <w:tblPrEx>
          <w:tblBorders>
            <w:top w:val="single" w:color="C7DAF1" w:themeColor="text2" w:themeTint="32" w:sz="4" w:space="0"/>
            <w:left w:val="single" w:color="C7DAF1" w:themeColor="text2" w:themeTint="32" w:sz="4" w:space="0"/>
            <w:bottom w:val="single" w:color="C7DAF1" w:themeColor="text2" w:themeTint="32" w:sz="4" w:space="0"/>
            <w:right w:val="single" w:color="C7DAF1" w:themeColor="text2" w:themeTint="32" w:sz="4" w:space="0"/>
            <w:insideH w:val="single" w:color="C7DAF1" w:themeColor="text2" w:themeTint="32" w:sz="4" w:space="0"/>
            <w:insideV w:val="single" w:color="C7DAF1" w:themeColor="text2" w:themeTint="32" w:sz="4" w:space="0"/>
          </w:tblBorders>
          <w:tblCellMar>
            <w:top w:w="0" w:type="dxa"/>
            <w:left w:w="0" w:type="dxa"/>
            <w:bottom w:w="0" w:type="dxa"/>
            <w:right w:w="0" w:type="dxa"/>
          </w:tblCellMar>
        </w:tblPrEx>
        <w:trPr>
          <w:trHeight w:val="626" w:hRule="atLeast"/>
        </w:trPr>
        <w:tc>
          <w:tcPr>
            <w:tcW w:w="1307" w:type="dxa"/>
            <w:tcBorders>
              <w:tl2br w:val="nil"/>
              <w:tr2bl w:val="nil"/>
            </w:tcBorders>
          </w:tcPr>
          <w:p w14:paraId="1917F3DB">
            <w:pPr>
              <w:pStyle w:val="9"/>
              <w:ind w:firstLine="280" w:firstLineChars="100"/>
              <w:rPr>
                <w:rFonts w:ascii="仿宋" w:hAnsi="仿宋" w:eastAsia="仿宋"/>
                <w:sz w:val="28"/>
                <w:szCs w:val="28"/>
              </w:rPr>
            </w:pPr>
          </w:p>
        </w:tc>
        <w:tc>
          <w:tcPr>
            <w:tcW w:w="1718" w:type="dxa"/>
            <w:tcBorders>
              <w:tl2br w:val="nil"/>
              <w:tr2bl w:val="nil"/>
            </w:tcBorders>
          </w:tcPr>
          <w:p w14:paraId="6B9E00D0">
            <w:pPr>
              <w:pStyle w:val="9"/>
              <w:ind w:firstLine="280" w:firstLineChars="100"/>
              <w:rPr>
                <w:rFonts w:ascii="仿宋" w:hAnsi="仿宋" w:eastAsia="仿宋"/>
                <w:sz w:val="28"/>
                <w:szCs w:val="28"/>
              </w:rPr>
            </w:pPr>
          </w:p>
        </w:tc>
        <w:tc>
          <w:tcPr>
            <w:tcW w:w="2168" w:type="dxa"/>
            <w:tcBorders>
              <w:tl2br w:val="nil"/>
              <w:tr2bl w:val="nil"/>
            </w:tcBorders>
          </w:tcPr>
          <w:p w14:paraId="7E2B9A90">
            <w:pPr>
              <w:pStyle w:val="9"/>
              <w:ind w:firstLine="280" w:firstLineChars="100"/>
              <w:rPr>
                <w:rFonts w:ascii="仿宋" w:hAnsi="仿宋" w:eastAsia="仿宋"/>
                <w:sz w:val="28"/>
                <w:szCs w:val="28"/>
              </w:rPr>
            </w:pPr>
          </w:p>
        </w:tc>
        <w:tc>
          <w:tcPr>
            <w:tcW w:w="1596" w:type="dxa"/>
            <w:tcBorders>
              <w:tl2br w:val="nil"/>
              <w:tr2bl w:val="nil"/>
            </w:tcBorders>
          </w:tcPr>
          <w:p w14:paraId="79018B23">
            <w:pPr>
              <w:pStyle w:val="9"/>
              <w:ind w:firstLine="280" w:firstLineChars="100"/>
              <w:rPr>
                <w:rFonts w:ascii="仿宋" w:hAnsi="仿宋" w:eastAsia="仿宋"/>
                <w:sz w:val="28"/>
                <w:szCs w:val="28"/>
              </w:rPr>
            </w:pPr>
          </w:p>
        </w:tc>
        <w:tc>
          <w:tcPr>
            <w:tcW w:w="1474" w:type="dxa"/>
            <w:tcBorders>
              <w:tl2br w:val="nil"/>
              <w:tr2bl w:val="nil"/>
            </w:tcBorders>
          </w:tcPr>
          <w:p w14:paraId="6C9D8978">
            <w:pPr>
              <w:pStyle w:val="9"/>
              <w:ind w:firstLine="280" w:firstLineChars="100"/>
              <w:rPr>
                <w:rFonts w:ascii="仿宋" w:hAnsi="仿宋" w:eastAsia="仿宋"/>
                <w:sz w:val="28"/>
                <w:szCs w:val="28"/>
              </w:rPr>
            </w:pPr>
          </w:p>
        </w:tc>
        <w:tc>
          <w:tcPr>
            <w:tcW w:w="1635" w:type="dxa"/>
            <w:tcBorders>
              <w:tl2br w:val="nil"/>
              <w:tr2bl w:val="nil"/>
            </w:tcBorders>
          </w:tcPr>
          <w:p w14:paraId="7E3B861A">
            <w:pPr>
              <w:pStyle w:val="9"/>
              <w:ind w:firstLine="280" w:firstLineChars="100"/>
              <w:rPr>
                <w:rFonts w:ascii="仿宋" w:hAnsi="仿宋" w:eastAsia="仿宋"/>
                <w:sz w:val="28"/>
                <w:szCs w:val="28"/>
              </w:rPr>
            </w:pPr>
          </w:p>
        </w:tc>
      </w:tr>
      <w:tr w14:paraId="5DDF6960">
        <w:tblPrEx>
          <w:tblBorders>
            <w:top w:val="single" w:color="C7DAF1" w:themeColor="text2" w:themeTint="32" w:sz="4" w:space="0"/>
            <w:left w:val="single" w:color="C7DAF1" w:themeColor="text2" w:themeTint="32" w:sz="4" w:space="0"/>
            <w:bottom w:val="single" w:color="C7DAF1" w:themeColor="text2" w:themeTint="32" w:sz="4" w:space="0"/>
            <w:right w:val="single" w:color="C7DAF1" w:themeColor="text2" w:themeTint="32" w:sz="4" w:space="0"/>
            <w:insideH w:val="single" w:color="C7DAF1" w:themeColor="text2" w:themeTint="32" w:sz="4" w:space="0"/>
            <w:insideV w:val="single" w:color="C7DAF1" w:themeColor="text2" w:themeTint="32" w:sz="4" w:space="0"/>
          </w:tblBorders>
          <w:tblCellMar>
            <w:top w:w="0" w:type="dxa"/>
            <w:left w:w="0" w:type="dxa"/>
            <w:bottom w:w="0" w:type="dxa"/>
            <w:right w:w="0" w:type="dxa"/>
          </w:tblCellMar>
        </w:tblPrEx>
        <w:trPr>
          <w:trHeight w:val="679" w:hRule="atLeast"/>
        </w:trPr>
        <w:tc>
          <w:tcPr>
            <w:tcW w:w="1307" w:type="dxa"/>
            <w:tcBorders>
              <w:tl2br w:val="nil"/>
              <w:tr2bl w:val="nil"/>
            </w:tcBorders>
          </w:tcPr>
          <w:p w14:paraId="4CFD7E3D">
            <w:pPr>
              <w:pStyle w:val="9"/>
              <w:ind w:firstLine="280" w:firstLineChars="100"/>
              <w:rPr>
                <w:rFonts w:ascii="仿宋" w:hAnsi="仿宋" w:eastAsia="仿宋"/>
                <w:sz w:val="28"/>
                <w:szCs w:val="28"/>
              </w:rPr>
            </w:pPr>
          </w:p>
        </w:tc>
        <w:tc>
          <w:tcPr>
            <w:tcW w:w="1718" w:type="dxa"/>
            <w:tcBorders>
              <w:tl2br w:val="nil"/>
              <w:tr2bl w:val="nil"/>
            </w:tcBorders>
          </w:tcPr>
          <w:p w14:paraId="3E20B5D7">
            <w:pPr>
              <w:pStyle w:val="9"/>
              <w:ind w:firstLine="280" w:firstLineChars="100"/>
              <w:rPr>
                <w:rFonts w:ascii="仿宋" w:hAnsi="仿宋" w:eastAsia="仿宋"/>
                <w:sz w:val="28"/>
                <w:szCs w:val="28"/>
              </w:rPr>
            </w:pPr>
          </w:p>
        </w:tc>
        <w:tc>
          <w:tcPr>
            <w:tcW w:w="2168" w:type="dxa"/>
            <w:tcBorders>
              <w:tl2br w:val="nil"/>
              <w:tr2bl w:val="nil"/>
            </w:tcBorders>
          </w:tcPr>
          <w:p w14:paraId="537D94FC">
            <w:pPr>
              <w:pStyle w:val="9"/>
              <w:ind w:firstLine="280" w:firstLineChars="100"/>
              <w:rPr>
                <w:rFonts w:ascii="仿宋" w:hAnsi="仿宋" w:eastAsia="仿宋"/>
                <w:sz w:val="28"/>
                <w:szCs w:val="28"/>
              </w:rPr>
            </w:pPr>
          </w:p>
        </w:tc>
        <w:tc>
          <w:tcPr>
            <w:tcW w:w="1596" w:type="dxa"/>
            <w:tcBorders>
              <w:tl2br w:val="nil"/>
              <w:tr2bl w:val="nil"/>
            </w:tcBorders>
          </w:tcPr>
          <w:p w14:paraId="7735EE0C">
            <w:pPr>
              <w:pStyle w:val="9"/>
              <w:ind w:firstLine="280" w:firstLineChars="100"/>
              <w:rPr>
                <w:rFonts w:ascii="仿宋" w:hAnsi="仿宋" w:eastAsia="仿宋"/>
                <w:sz w:val="28"/>
                <w:szCs w:val="28"/>
              </w:rPr>
            </w:pPr>
          </w:p>
        </w:tc>
        <w:tc>
          <w:tcPr>
            <w:tcW w:w="1474" w:type="dxa"/>
            <w:tcBorders>
              <w:tl2br w:val="nil"/>
              <w:tr2bl w:val="nil"/>
            </w:tcBorders>
          </w:tcPr>
          <w:p w14:paraId="4A793398">
            <w:pPr>
              <w:pStyle w:val="9"/>
              <w:ind w:firstLine="280" w:firstLineChars="100"/>
              <w:rPr>
                <w:rFonts w:ascii="仿宋" w:hAnsi="仿宋" w:eastAsia="仿宋"/>
                <w:sz w:val="28"/>
                <w:szCs w:val="28"/>
              </w:rPr>
            </w:pPr>
          </w:p>
        </w:tc>
        <w:tc>
          <w:tcPr>
            <w:tcW w:w="1635" w:type="dxa"/>
            <w:tcBorders>
              <w:tl2br w:val="nil"/>
              <w:tr2bl w:val="nil"/>
            </w:tcBorders>
          </w:tcPr>
          <w:p w14:paraId="3416DE42">
            <w:pPr>
              <w:pStyle w:val="9"/>
              <w:ind w:firstLine="280" w:firstLineChars="100"/>
              <w:rPr>
                <w:rFonts w:ascii="仿宋" w:hAnsi="仿宋" w:eastAsia="仿宋"/>
                <w:sz w:val="28"/>
                <w:szCs w:val="28"/>
              </w:rPr>
            </w:pPr>
          </w:p>
        </w:tc>
      </w:tr>
    </w:tbl>
    <w:p w14:paraId="3CCCF8BE">
      <w:pPr>
        <w:pStyle w:val="8"/>
        <w:spacing w:before="182"/>
        <w:ind w:firstLine="562"/>
        <w:jc w:val="both"/>
        <w:rPr>
          <w:rFonts w:ascii="仿宋" w:hAnsi="仿宋" w:eastAsia="仿宋"/>
          <w:sz w:val="28"/>
          <w:szCs w:val="28"/>
        </w:rPr>
      </w:pPr>
      <w:r>
        <w:rPr>
          <w:rFonts w:hint="eastAsia" w:ascii="仿宋" w:hAnsi="仿宋" w:eastAsia="仿宋"/>
          <w:sz w:val="28"/>
          <w:szCs w:val="28"/>
        </w:rPr>
        <w:t xml:space="preserve"> </w:t>
      </w:r>
    </w:p>
    <w:p w14:paraId="62A59B54">
      <w:pPr>
        <w:pStyle w:val="8"/>
        <w:spacing w:before="182"/>
        <w:ind w:firstLine="562"/>
        <w:jc w:val="center"/>
        <w:rPr>
          <w:rFonts w:ascii="仿宋" w:hAnsi="仿宋" w:eastAsia="仿宋"/>
          <w:sz w:val="28"/>
          <w:szCs w:val="28"/>
        </w:rPr>
      </w:pPr>
      <w:r>
        <w:rPr>
          <w:rFonts w:hint="eastAsia" w:ascii="仿宋" w:hAnsi="仿宋" w:eastAsia="仿宋"/>
          <w:sz w:val="28"/>
          <w:szCs w:val="28"/>
        </w:rPr>
        <w:t xml:space="preserve">          供应商全称：</w:t>
      </w:r>
    </w:p>
    <w:p w14:paraId="0E7D50CF">
      <w:pPr>
        <w:pStyle w:val="9"/>
        <w:ind w:firstLine="3920" w:firstLineChars="1400"/>
        <w:jc w:val="right"/>
        <w:rPr>
          <w:rFonts w:ascii="仿宋" w:hAnsi="仿宋" w:eastAsia="仿宋"/>
          <w:sz w:val="28"/>
          <w:szCs w:val="28"/>
        </w:rPr>
      </w:pPr>
      <w:r>
        <w:rPr>
          <w:rFonts w:hint="eastAsia" w:ascii="仿宋" w:hAnsi="仿宋" w:eastAsia="仿宋"/>
          <w:sz w:val="28"/>
          <w:szCs w:val="28"/>
        </w:rPr>
        <w:t xml:space="preserve"> </w:t>
      </w:r>
    </w:p>
    <w:p w14:paraId="5212709E">
      <w:pPr>
        <w:pStyle w:val="9"/>
        <w:jc w:val="right"/>
        <w:rPr>
          <w:rFonts w:ascii="仿宋" w:hAnsi="仿宋" w:eastAsia="仿宋"/>
          <w:sz w:val="28"/>
          <w:szCs w:val="28"/>
        </w:rPr>
      </w:pPr>
      <w:r>
        <w:rPr>
          <w:rFonts w:hint="eastAsia" w:ascii="仿宋" w:hAnsi="仿宋" w:eastAsia="仿宋"/>
          <w:sz w:val="28"/>
          <w:szCs w:val="28"/>
        </w:rPr>
        <w:t xml:space="preserve"> 法定代表人(负责人)或授权委托人（签字）：</w:t>
      </w:r>
    </w:p>
    <w:p w14:paraId="2D60E809">
      <w:pPr>
        <w:pStyle w:val="9"/>
        <w:jc w:val="right"/>
        <w:rPr>
          <w:rFonts w:ascii="仿宋" w:hAnsi="仿宋" w:eastAsia="仿宋"/>
          <w:sz w:val="28"/>
          <w:szCs w:val="28"/>
        </w:rPr>
      </w:pPr>
    </w:p>
    <w:p w14:paraId="2C16D620">
      <w:pPr>
        <w:pStyle w:val="9"/>
        <w:jc w:val="right"/>
        <w:rPr>
          <w:rFonts w:ascii="仿宋" w:hAnsi="仿宋" w:eastAsia="仿宋"/>
          <w:sz w:val="28"/>
          <w:szCs w:val="28"/>
        </w:rPr>
      </w:pPr>
      <w:r>
        <w:rPr>
          <w:rFonts w:hint="eastAsia" w:ascii="仿宋" w:hAnsi="仿宋" w:eastAsia="仿宋"/>
          <w:sz w:val="28"/>
          <w:szCs w:val="28"/>
        </w:rPr>
        <w:t xml:space="preserve">日期： 年  月  日 </w:t>
      </w:r>
      <w:r>
        <w:rPr>
          <w:rFonts w:hint="eastAsia" w:ascii="仿宋" w:hAnsi="仿宋" w:eastAsia="仿宋"/>
          <w:sz w:val="28"/>
          <w:szCs w:val="28"/>
        </w:rPr>
        <w:tab/>
      </w:r>
    </w:p>
    <w:p w14:paraId="225AB28E">
      <w:pPr>
        <w:pStyle w:val="8"/>
        <w:ind w:firstLine="562"/>
        <w:rPr>
          <w:rFonts w:ascii="仿宋" w:hAnsi="仿宋" w:eastAsia="仿宋"/>
          <w:sz w:val="28"/>
          <w:szCs w:val="28"/>
        </w:rPr>
      </w:pPr>
      <w:r>
        <w:rPr>
          <w:rFonts w:hint="eastAsia" w:ascii="仿宋" w:hAnsi="仿宋" w:eastAsia="仿宋"/>
          <w:sz w:val="28"/>
          <w:szCs w:val="28"/>
        </w:rPr>
        <w:t xml:space="preserve"> </w:t>
      </w:r>
    </w:p>
    <w:p w14:paraId="17AA4CE4">
      <w:pPr>
        <w:pStyle w:val="8"/>
        <w:ind w:firstLine="562"/>
        <w:rPr>
          <w:rFonts w:ascii="仿宋" w:hAnsi="仿宋" w:eastAsia="仿宋"/>
          <w:sz w:val="28"/>
          <w:szCs w:val="28"/>
        </w:rPr>
      </w:pPr>
      <w:r>
        <w:rPr>
          <w:rFonts w:hint="eastAsia" w:ascii="仿宋" w:hAnsi="仿宋" w:eastAsia="仿宋"/>
          <w:sz w:val="28"/>
          <w:szCs w:val="28"/>
        </w:rPr>
        <w:t xml:space="preserve"> </w:t>
      </w:r>
    </w:p>
    <w:p w14:paraId="2CAB6D3C">
      <w:pPr>
        <w:pStyle w:val="8"/>
        <w:ind w:firstLine="562"/>
        <w:rPr>
          <w:rFonts w:ascii="仿宋" w:hAnsi="仿宋" w:eastAsia="仿宋"/>
          <w:sz w:val="28"/>
          <w:szCs w:val="28"/>
        </w:rPr>
      </w:pPr>
      <w:r>
        <w:rPr>
          <w:rFonts w:hint="eastAsia" w:ascii="仿宋" w:hAnsi="仿宋" w:eastAsia="仿宋"/>
          <w:sz w:val="28"/>
          <w:szCs w:val="28"/>
        </w:rPr>
        <w:t xml:space="preserve"> </w:t>
      </w:r>
    </w:p>
    <w:p w14:paraId="6A52AED3">
      <w:pPr>
        <w:pStyle w:val="8"/>
        <w:ind w:firstLine="562"/>
        <w:rPr>
          <w:rFonts w:ascii="仿宋" w:hAnsi="仿宋" w:eastAsia="仿宋"/>
          <w:sz w:val="28"/>
          <w:szCs w:val="28"/>
        </w:rPr>
      </w:pPr>
      <w:r>
        <w:rPr>
          <w:rFonts w:hint="eastAsia" w:ascii="仿宋" w:hAnsi="仿宋" w:eastAsia="仿宋"/>
          <w:sz w:val="28"/>
          <w:szCs w:val="28"/>
        </w:rPr>
        <w:t xml:space="preserve"> </w:t>
      </w:r>
    </w:p>
    <w:p w14:paraId="24B5FB3A">
      <w:pPr>
        <w:pStyle w:val="8"/>
        <w:ind w:firstLine="562"/>
        <w:rPr>
          <w:rFonts w:ascii="仿宋" w:hAnsi="仿宋" w:eastAsia="仿宋"/>
          <w:sz w:val="28"/>
          <w:szCs w:val="28"/>
        </w:rPr>
      </w:pPr>
      <w:r>
        <w:rPr>
          <w:rFonts w:hint="eastAsia" w:ascii="仿宋" w:hAnsi="仿宋" w:eastAsia="仿宋"/>
          <w:sz w:val="28"/>
          <w:szCs w:val="28"/>
        </w:rPr>
        <w:t xml:space="preserve"> </w:t>
      </w:r>
    </w:p>
    <w:p w14:paraId="100F4086">
      <w:pPr>
        <w:pStyle w:val="8"/>
        <w:ind w:firstLine="562"/>
        <w:rPr>
          <w:rFonts w:ascii="仿宋" w:hAnsi="仿宋" w:eastAsia="仿宋"/>
          <w:sz w:val="28"/>
          <w:szCs w:val="28"/>
        </w:rPr>
      </w:pPr>
      <w:r>
        <w:rPr>
          <w:rFonts w:hint="eastAsia" w:ascii="仿宋" w:hAnsi="仿宋" w:eastAsia="仿宋"/>
          <w:sz w:val="28"/>
          <w:szCs w:val="28"/>
        </w:rPr>
        <w:t xml:space="preserve"> </w:t>
      </w:r>
    </w:p>
    <w:p w14:paraId="03CE3971">
      <w:pPr>
        <w:pStyle w:val="8"/>
        <w:ind w:firstLine="562"/>
        <w:rPr>
          <w:rFonts w:ascii="仿宋" w:hAnsi="仿宋" w:eastAsia="仿宋"/>
          <w:sz w:val="28"/>
          <w:szCs w:val="28"/>
        </w:rPr>
      </w:pPr>
      <w:r>
        <w:rPr>
          <w:rFonts w:hint="eastAsia" w:ascii="仿宋" w:hAnsi="仿宋" w:eastAsia="仿宋"/>
          <w:sz w:val="28"/>
          <w:szCs w:val="28"/>
        </w:rPr>
        <w:t xml:space="preserve"> </w:t>
      </w:r>
    </w:p>
    <w:p w14:paraId="4D8D8CEE">
      <w:pPr>
        <w:pStyle w:val="8"/>
        <w:ind w:firstLine="562"/>
        <w:rPr>
          <w:rFonts w:ascii="仿宋" w:hAnsi="仿宋" w:eastAsia="仿宋"/>
          <w:sz w:val="28"/>
          <w:szCs w:val="28"/>
        </w:rPr>
      </w:pPr>
      <w:r>
        <w:rPr>
          <w:rFonts w:hint="eastAsia" w:ascii="仿宋" w:hAnsi="仿宋" w:eastAsia="仿宋"/>
          <w:sz w:val="28"/>
          <w:szCs w:val="28"/>
        </w:rPr>
        <w:t xml:space="preserve"> </w:t>
      </w:r>
    </w:p>
    <w:p w14:paraId="66CA850E">
      <w:pPr>
        <w:pStyle w:val="8"/>
        <w:ind w:firstLine="562"/>
        <w:rPr>
          <w:rFonts w:ascii="仿宋" w:hAnsi="仿宋" w:eastAsia="仿宋"/>
          <w:sz w:val="28"/>
          <w:szCs w:val="28"/>
        </w:rPr>
      </w:pPr>
      <w:r>
        <w:rPr>
          <w:rFonts w:hint="eastAsia" w:ascii="仿宋" w:hAnsi="仿宋" w:eastAsia="仿宋"/>
          <w:sz w:val="28"/>
          <w:szCs w:val="28"/>
        </w:rPr>
        <w:t xml:space="preserve"> </w:t>
      </w:r>
    </w:p>
    <w:p w14:paraId="21F5B598">
      <w:pPr>
        <w:pStyle w:val="8"/>
        <w:ind w:firstLine="562"/>
        <w:rPr>
          <w:rFonts w:ascii="仿宋" w:hAnsi="仿宋" w:eastAsia="仿宋"/>
          <w:sz w:val="28"/>
          <w:szCs w:val="28"/>
        </w:rPr>
      </w:pPr>
      <w:r>
        <w:rPr>
          <w:rFonts w:hint="eastAsia" w:ascii="仿宋" w:hAnsi="仿宋" w:eastAsia="仿宋"/>
          <w:sz w:val="28"/>
          <w:szCs w:val="28"/>
        </w:rPr>
        <w:t xml:space="preserve"> </w:t>
      </w:r>
    </w:p>
    <w:p w14:paraId="2931379C">
      <w:pPr>
        <w:pStyle w:val="8"/>
        <w:ind w:firstLine="562"/>
        <w:rPr>
          <w:rFonts w:ascii="仿宋" w:hAnsi="仿宋" w:eastAsia="仿宋"/>
          <w:sz w:val="28"/>
          <w:szCs w:val="28"/>
        </w:rPr>
      </w:pPr>
      <w:r>
        <w:rPr>
          <w:rFonts w:hint="eastAsia" w:ascii="仿宋" w:hAnsi="仿宋" w:eastAsia="仿宋"/>
          <w:sz w:val="28"/>
          <w:szCs w:val="28"/>
        </w:rPr>
        <w:t xml:space="preserve"> </w:t>
      </w:r>
    </w:p>
    <w:p w14:paraId="70DF22E6">
      <w:pPr>
        <w:pStyle w:val="8"/>
        <w:ind w:firstLine="562"/>
        <w:rPr>
          <w:rFonts w:ascii="仿宋" w:hAnsi="仿宋" w:eastAsia="仿宋"/>
          <w:sz w:val="28"/>
          <w:szCs w:val="28"/>
        </w:rPr>
      </w:pPr>
      <w:r>
        <w:rPr>
          <w:rFonts w:hint="eastAsia" w:ascii="仿宋" w:hAnsi="仿宋" w:eastAsia="仿宋"/>
          <w:sz w:val="28"/>
          <w:szCs w:val="28"/>
        </w:rPr>
        <w:t xml:space="preserve"> </w:t>
      </w:r>
    </w:p>
    <w:p w14:paraId="6EE06781">
      <w:pPr>
        <w:pStyle w:val="8"/>
        <w:ind w:firstLine="562"/>
        <w:rPr>
          <w:rFonts w:ascii="仿宋" w:hAnsi="仿宋" w:eastAsia="仿宋"/>
          <w:sz w:val="28"/>
          <w:szCs w:val="28"/>
        </w:rPr>
      </w:pPr>
      <w:r>
        <w:rPr>
          <w:rFonts w:hint="eastAsia" w:ascii="仿宋" w:hAnsi="仿宋" w:eastAsia="仿宋"/>
          <w:sz w:val="28"/>
          <w:szCs w:val="28"/>
        </w:rPr>
        <w:t xml:space="preserve"> </w:t>
      </w:r>
    </w:p>
    <w:p w14:paraId="7C0DD173">
      <w:pPr>
        <w:pStyle w:val="8"/>
        <w:ind w:firstLine="562"/>
        <w:rPr>
          <w:rFonts w:ascii="仿宋" w:hAnsi="仿宋" w:eastAsia="仿宋"/>
          <w:sz w:val="28"/>
          <w:szCs w:val="28"/>
        </w:rPr>
      </w:pPr>
      <w:r>
        <w:rPr>
          <w:rFonts w:hint="eastAsia" w:ascii="仿宋" w:hAnsi="仿宋" w:eastAsia="仿宋"/>
          <w:sz w:val="28"/>
          <w:szCs w:val="28"/>
        </w:rPr>
        <w:t xml:space="preserve"> </w:t>
      </w:r>
    </w:p>
    <w:p w14:paraId="4B149747">
      <w:pPr>
        <w:pStyle w:val="8"/>
        <w:ind w:firstLine="562"/>
        <w:rPr>
          <w:rFonts w:ascii="仿宋" w:hAnsi="仿宋" w:eastAsia="仿宋"/>
          <w:sz w:val="28"/>
          <w:szCs w:val="28"/>
        </w:rPr>
      </w:pPr>
      <w:r>
        <w:rPr>
          <w:rFonts w:hint="eastAsia" w:ascii="仿宋" w:hAnsi="仿宋" w:eastAsia="仿宋"/>
          <w:sz w:val="28"/>
          <w:szCs w:val="28"/>
        </w:rPr>
        <w:t xml:space="preserve"> </w:t>
      </w:r>
    </w:p>
    <w:p w14:paraId="091D7FBE">
      <w:pPr>
        <w:pStyle w:val="8"/>
        <w:ind w:firstLine="562"/>
        <w:rPr>
          <w:rFonts w:ascii="仿宋" w:hAnsi="仿宋" w:eastAsia="仿宋"/>
          <w:sz w:val="28"/>
          <w:szCs w:val="28"/>
        </w:rPr>
      </w:pPr>
      <w:r>
        <w:rPr>
          <w:rFonts w:hint="eastAsia" w:ascii="仿宋" w:hAnsi="仿宋" w:eastAsia="仿宋"/>
          <w:sz w:val="28"/>
          <w:szCs w:val="28"/>
        </w:rPr>
        <w:t xml:space="preserve"> </w:t>
      </w:r>
    </w:p>
    <w:p w14:paraId="0F9B4778">
      <w:pPr>
        <w:pStyle w:val="8"/>
        <w:ind w:firstLine="562"/>
        <w:rPr>
          <w:rFonts w:ascii="仿宋" w:hAnsi="仿宋" w:eastAsia="仿宋"/>
          <w:sz w:val="28"/>
          <w:szCs w:val="28"/>
        </w:rPr>
      </w:pPr>
      <w:r>
        <w:rPr>
          <w:rFonts w:hint="eastAsia" w:ascii="仿宋" w:hAnsi="仿宋" w:eastAsia="仿宋"/>
          <w:sz w:val="28"/>
          <w:szCs w:val="28"/>
        </w:rPr>
        <w:t xml:space="preserve"> </w:t>
      </w:r>
    </w:p>
    <w:p w14:paraId="3E2A804D">
      <w:pPr>
        <w:pStyle w:val="4"/>
        <w:spacing w:before="158"/>
        <w:ind w:firstLine="562"/>
        <w:rPr>
          <w:rFonts w:ascii="仿宋" w:hAnsi="仿宋" w:eastAsia="仿宋"/>
          <w:sz w:val="28"/>
          <w:szCs w:val="28"/>
        </w:rPr>
      </w:pPr>
      <w:r>
        <w:rPr>
          <w:rFonts w:hint="eastAsia" w:ascii="仿宋" w:hAnsi="仿宋" w:eastAsia="仿宋"/>
          <w:bCs w:val="0"/>
          <w:sz w:val="28"/>
          <w:szCs w:val="28"/>
        </w:rPr>
        <w:t>技术偏离及详细配置明细表</w:t>
      </w:r>
    </w:p>
    <w:p w14:paraId="4DEB87E6">
      <w:pPr>
        <w:pStyle w:val="8"/>
        <w:spacing w:before="10"/>
        <w:ind w:firstLine="562"/>
        <w:rPr>
          <w:rFonts w:ascii="仿宋" w:hAnsi="仿宋" w:eastAsia="仿宋"/>
          <w:sz w:val="28"/>
          <w:szCs w:val="28"/>
        </w:rPr>
      </w:pPr>
      <w:r>
        <w:rPr>
          <w:rFonts w:hint="eastAsia" w:ascii="仿宋" w:hAnsi="仿宋" w:eastAsia="仿宋"/>
          <w:sz w:val="28"/>
          <w:szCs w:val="28"/>
        </w:rPr>
        <w:t xml:space="preserve">项目名称： </w:t>
      </w:r>
    </w:p>
    <w:p w14:paraId="74B6EB3D">
      <w:pPr>
        <w:pStyle w:val="8"/>
        <w:spacing w:before="10"/>
        <w:ind w:firstLine="562"/>
        <w:rPr>
          <w:rFonts w:ascii="仿宋" w:hAnsi="仿宋" w:eastAsia="仿宋"/>
          <w:sz w:val="28"/>
          <w:szCs w:val="28"/>
        </w:rPr>
      </w:pPr>
      <w:r>
        <w:rPr>
          <w:rFonts w:hint="eastAsia" w:ascii="仿宋" w:hAnsi="仿宋" w:eastAsia="仿宋"/>
          <w:sz w:val="28"/>
          <w:szCs w:val="28"/>
        </w:rPr>
        <w:t xml:space="preserve">项目编号： </w:t>
      </w:r>
    </w:p>
    <w:p w14:paraId="7F47746E">
      <w:pPr>
        <w:pStyle w:val="9"/>
        <w:ind w:firstLine="560" w:firstLineChars="200"/>
      </w:pPr>
      <w:r>
        <w:rPr>
          <w:rFonts w:hint="eastAsia" w:ascii="仿宋" w:hAnsi="仿宋" w:eastAsia="仿宋"/>
          <w:sz w:val="28"/>
          <w:szCs w:val="28"/>
        </w:rPr>
        <w:t>合</w:t>
      </w:r>
      <w:r>
        <w:rPr>
          <w:rFonts w:hint="eastAsia" w:ascii="仿宋" w:hAnsi="仿宋" w:eastAsia="仿宋"/>
          <w:sz w:val="28"/>
          <w:szCs w:val="28"/>
          <w:lang w:val="en-US"/>
        </w:rPr>
        <w:t xml:space="preserve"> </w:t>
      </w:r>
      <w:r>
        <w:rPr>
          <w:rFonts w:hint="eastAsia" w:ascii="仿宋" w:hAnsi="仿宋" w:eastAsia="仿宋"/>
          <w:sz w:val="28"/>
          <w:szCs w:val="28"/>
        </w:rPr>
        <w:t>同</w:t>
      </w:r>
      <w:r>
        <w:rPr>
          <w:rFonts w:hint="eastAsia" w:ascii="仿宋" w:hAnsi="仿宋" w:eastAsia="仿宋"/>
          <w:sz w:val="28"/>
          <w:szCs w:val="28"/>
          <w:lang w:val="en-US"/>
        </w:rPr>
        <w:t xml:space="preserve"> </w:t>
      </w:r>
      <w:r>
        <w:rPr>
          <w:rFonts w:hint="eastAsia" w:ascii="仿宋" w:hAnsi="仿宋" w:eastAsia="仿宋"/>
          <w:sz w:val="28"/>
          <w:szCs w:val="28"/>
        </w:rPr>
        <w:t>包：</w:t>
      </w:r>
    </w:p>
    <w:tbl>
      <w:tblPr>
        <w:tblStyle w:val="25"/>
        <w:tblW w:w="10870" w:type="dxa"/>
        <w:tblInd w:w="0" w:type="dxa"/>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Layout w:type="fixed"/>
        <w:tblCellMar>
          <w:top w:w="0" w:type="dxa"/>
          <w:left w:w="0" w:type="dxa"/>
          <w:bottom w:w="0" w:type="dxa"/>
          <w:right w:w="0" w:type="dxa"/>
        </w:tblCellMar>
      </w:tblPr>
      <w:tblGrid>
        <w:gridCol w:w="722"/>
        <w:gridCol w:w="1263"/>
        <w:gridCol w:w="635"/>
        <w:gridCol w:w="823"/>
        <w:gridCol w:w="930"/>
        <w:gridCol w:w="1313"/>
        <w:gridCol w:w="730"/>
        <w:gridCol w:w="592"/>
        <w:gridCol w:w="1551"/>
        <w:gridCol w:w="1530"/>
        <w:gridCol w:w="781"/>
      </w:tblGrid>
      <w:tr w14:paraId="44A3D92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874" w:hRule="atLeast"/>
        </w:trPr>
        <w:tc>
          <w:tcPr>
            <w:tcW w:w="722" w:type="dxa"/>
            <w:tcBorders>
              <w:top w:val="single" w:color="B3C2D7" w:sz="6" w:space="0"/>
              <w:left w:val="single" w:color="B3C2D7" w:sz="6" w:space="0"/>
              <w:bottom w:val="single" w:color="B3C2D7" w:sz="6" w:space="0"/>
              <w:right w:val="single" w:color="B3C2D7" w:sz="6" w:space="0"/>
            </w:tcBorders>
            <w:shd w:val="clear" w:color="auto" w:fill="EDEDED"/>
          </w:tcPr>
          <w:p w14:paraId="6DBC1F15">
            <w:pPr>
              <w:pStyle w:val="8"/>
              <w:spacing w:before="10"/>
              <w:rPr>
                <w:rFonts w:ascii="仿宋" w:hAnsi="仿宋" w:eastAsia="仿宋"/>
                <w:sz w:val="28"/>
                <w:szCs w:val="28"/>
              </w:rPr>
            </w:pPr>
            <w:r>
              <w:rPr>
                <w:rFonts w:hint="eastAsia" w:ascii="仿宋" w:hAnsi="仿宋" w:eastAsia="仿宋"/>
                <w:sz w:val="28"/>
                <w:szCs w:val="28"/>
              </w:rPr>
              <w:t>序号</w:t>
            </w:r>
          </w:p>
        </w:tc>
        <w:tc>
          <w:tcPr>
            <w:tcW w:w="1263" w:type="dxa"/>
            <w:tcBorders>
              <w:top w:val="single" w:color="B3C2D7" w:sz="6" w:space="0"/>
              <w:left w:val="single" w:color="B3C2D7" w:sz="6" w:space="0"/>
              <w:bottom w:val="single" w:color="B3C2D7" w:sz="6" w:space="0"/>
              <w:right w:val="single" w:color="B3C2D7" w:sz="6" w:space="0"/>
            </w:tcBorders>
            <w:shd w:val="clear" w:color="auto" w:fill="EDEDED"/>
          </w:tcPr>
          <w:p w14:paraId="1B5F3CEB">
            <w:pPr>
              <w:pStyle w:val="8"/>
              <w:spacing w:before="10"/>
              <w:rPr>
                <w:rFonts w:ascii="仿宋" w:hAnsi="仿宋" w:eastAsia="仿宋"/>
                <w:sz w:val="28"/>
                <w:szCs w:val="28"/>
              </w:rPr>
            </w:pPr>
            <w:r>
              <w:rPr>
                <w:rFonts w:hint="eastAsia" w:ascii="仿宋" w:hAnsi="仿宋" w:eastAsia="仿宋"/>
                <w:sz w:val="28"/>
                <w:szCs w:val="28"/>
              </w:rPr>
              <w:t>货物名称</w:t>
            </w:r>
          </w:p>
        </w:tc>
        <w:tc>
          <w:tcPr>
            <w:tcW w:w="635" w:type="dxa"/>
            <w:tcBorders>
              <w:top w:val="single" w:color="B3C2D7" w:sz="6" w:space="0"/>
              <w:left w:val="single" w:color="B3C2D7" w:sz="6" w:space="0"/>
              <w:bottom w:val="single" w:color="B3C2D7" w:sz="6" w:space="0"/>
              <w:right w:val="single" w:color="B3C2D7" w:sz="6" w:space="0"/>
            </w:tcBorders>
            <w:shd w:val="clear" w:color="auto" w:fill="EDEDED"/>
          </w:tcPr>
          <w:p w14:paraId="57586E36">
            <w:pPr>
              <w:pStyle w:val="8"/>
              <w:spacing w:before="10"/>
              <w:rPr>
                <w:rFonts w:ascii="仿宋" w:hAnsi="仿宋" w:eastAsia="仿宋"/>
                <w:sz w:val="28"/>
                <w:szCs w:val="28"/>
              </w:rPr>
            </w:pPr>
            <w:r>
              <w:rPr>
                <w:rFonts w:hint="eastAsia" w:ascii="仿宋" w:hAnsi="仿宋" w:eastAsia="仿宋"/>
                <w:sz w:val="28"/>
                <w:szCs w:val="28"/>
              </w:rPr>
              <w:t>品牌</w:t>
            </w:r>
          </w:p>
        </w:tc>
        <w:tc>
          <w:tcPr>
            <w:tcW w:w="823" w:type="dxa"/>
            <w:tcBorders>
              <w:top w:val="single" w:color="B3C2D7" w:sz="6" w:space="0"/>
              <w:left w:val="single" w:color="B3C2D7" w:sz="6" w:space="0"/>
              <w:bottom w:val="single" w:color="B3C2D7" w:sz="6" w:space="0"/>
              <w:right w:val="single" w:color="B3C2D7" w:sz="6" w:space="0"/>
            </w:tcBorders>
            <w:shd w:val="clear" w:color="auto" w:fill="EDEDED"/>
          </w:tcPr>
          <w:p w14:paraId="3DBD37EC">
            <w:pPr>
              <w:pStyle w:val="8"/>
              <w:spacing w:before="10"/>
              <w:rPr>
                <w:rFonts w:ascii="仿宋" w:hAnsi="仿宋" w:eastAsia="仿宋"/>
                <w:sz w:val="28"/>
                <w:szCs w:val="28"/>
              </w:rPr>
            </w:pPr>
            <w:r>
              <w:rPr>
                <w:rFonts w:hint="eastAsia" w:ascii="仿宋" w:hAnsi="仿宋" w:eastAsia="仿宋"/>
                <w:sz w:val="28"/>
                <w:szCs w:val="28"/>
              </w:rPr>
              <w:t>规格型号</w:t>
            </w:r>
          </w:p>
        </w:tc>
        <w:tc>
          <w:tcPr>
            <w:tcW w:w="930" w:type="dxa"/>
            <w:tcBorders>
              <w:top w:val="single" w:color="B3C2D7" w:sz="6" w:space="0"/>
              <w:left w:val="single" w:color="B3C2D7" w:sz="6" w:space="0"/>
              <w:bottom w:val="single" w:color="B3C2D7" w:sz="6" w:space="0"/>
              <w:right w:val="single" w:color="B3C2D7" w:sz="6" w:space="0"/>
            </w:tcBorders>
            <w:shd w:val="clear" w:color="auto" w:fill="EDEDED"/>
          </w:tcPr>
          <w:p w14:paraId="5F6BDA15">
            <w:pPr>
              <w:pStyle w:val="8"/>
              <w:spacing w:before="10"/>
              <w:rPr>
                <w:rFonts w:ascii="仿宋" w:hAnsi="仿宋" w:eastAsia="仿宋"/>
                <w:sz w:val="28"/>
                <w:szCs w:val="28"/>
              </w:rPr>
            </w:pPr>
            <w:r>
              <w:rPr>
                <w:rFonts w:hint="eastAsia" w:ascii="仿宋" w:hAnsi="仿宋" w:eastAsia="仿宋"/>
                <w:sz w:val="28"/>
                <w:szCs w:val="28"/>
              </w:rPr>
              <w:t>制造商</w:t>
            </w:r>
          </w:p>
        </w:tc>
        <w:tc>
          <w:tcPr>
            <w:tcW w:w="1313" w:type="dxa"/>
            <w:tcBorders>
              <w:top w:val="single" w:color="B3C2D7" w:sz="6" w:space="0"/>
              <w:left w:val="single" w:color="B3C2D7" w:sz="6" w:space="0"/>
              <w:bottom w:val="single" w:color="B3C2D7" w:sz="6" w:space="0"/>
              <w:right w:val="single" w:color="B3C2D7" w:sz="6" w:space="0"/>
            </w:tcBorders>
            <w:shd w:val="clear" w:color="auto" w:fill="EDEDED"/>
          </w:tcPr>
          <w:p w14:paraId="14F17C00">
            <w:pPr>
              <w:pStyle w:val="8"/>
              <w:spacing w:before="10"/>
              <w:rPr>
                <w:rFonts w:ascii="仿宋" w:hAnsi="仿宋" w:eastAsia="仿宋"/>
                <w:sz w:val="28"/>
                <w:szCs w:val="28"/>
              </w:rPr>
            </w:pPr>
            <w:r>
              <w:rPr>
                <w:rFonts w:hint="eastAsia" w:ascii="仿宋" w:hAnsi="仿宋" w:eastAsia="仿宋"/>
                <w:sz w:val="28"/>
                <w:szCs w:val="28"/>
              </w:rPr>
              <w:t>数量/单位</w:t>
            </w:r>
          </w:p>
        </w:tc>
        <w:tc>
          <w:tcPr>
            <w:tcW w:w="730" w:type="dxa"/>
            <w:tcBorders>
              <w:top w:val="single" w:color="B3C2D7" w:sz="6" w:space="0"/>
              <w:left w:val="single" w:color="B3C2D7" w:sz="6" w:space="0"/>
              <w:bottom w:val="single" w:color="B3C2D7" w:sz="6" w:space="0"/>
              <w:right w:val="single" w:color="C6D9F1" w:sz="4" w:space="0"/>
            </w:tcBorders>
            <w:shd w:val="clear" w:color="auto" w:fill="EDEDED"/>
          </w:tcPr>
          <w:p w14:paraId="355E8A99">
            <w:pPr>
              <w:pStyle w:val="8"/>
              <w:spacing w:before="10"/>
              <w:rPr>
                <w:rFonts w:ascii="仿宋" w:hAnsi="仿宋" w:eastAsia="仿宋"/>
                <w:sz w:val="28"/>
                <w:szCs w:val="28"/>
              </w:rPr>
            </w:pPr>
            <w:r>
              <w:rPr>
                <w:rFonts w:hint="eastAsia" w:ascii="仿宋" w:hAnsi="仿宋" w:eastAsia="仿宋"/>
                <w:sz w:val="28"/>
                <w:szCs w:val="28"/>
                <w:lang w:val="en-US"/>
              </w:rPr>
              <w:t>单价</w:t>
            </w:r>
            <w:r>
              <w:rPr>
                <w:rFonts w:hint="eastAsia" w:ascii="仿宋" w:hAnsi="仿宋" w:eastAsia="仿宋"/>
                <w:sz w:val="28"/>
                <w:szCs w:val="28"/>
              </w:rPr>
              <w:t>(元)</w:t>
            </w:r>
          </w:p>
        </w:tc>
        <w:tc>
          <w:tcPr>
            <w:tcW w:w="592" w:type="dxa"/>
            <w:tcBorders>
              <w:top w:val="single" w:color="B3C2D7" w:sz="6" w:space="0"/>
              <w:left w:val="single" w:color="C6D9F1" w:sz="4" w:space="0"/>
              <w:bottom w:val="single" w:color="B3C2D7" w:sz="6" w:space="0"/>
              <w:right w:val="single" w:color="B3C2D7" w:sz="6" w:space="0"/>
            </w:tcBorders>
            <w:shd w:val="clear" w:color="auto" w:fill="EDEDED"/>
          </w:tcPr>
          <w:p w14:paraId="45CA6E28">
            <w:pPr>
              <w:pStyle w:val="8"/>
              <w:spacing w:before="10"/>
              <w:rPr>
                <w:rFonts w:ascii="仿宋" w:hAnsi="仿宋" w:eastAsia="仿宋"/>
                <w:sz w:val="28"/>
                <w:szCs w:val="28"/>
              </w:rPr>
            </w:pPr>
            <w:r>
              <w:rPr>
                <w:rFonts w:hint="eastAsia" w:ascii="仿宋" w:hAnsi="仿宋" w:eastAsia="仿宋"/>
                <w:sz w:val="28"/>
                <w:szCs w:val="28"/>
                <w:lang w:val="en-US"/>
              </w:rPr>
              <w:t>总价</w:t>
            </w:r>
            <w:r>
              <w:rPr>
                <w:rFonts w:hint="eastAsia" w:ascii="仿宋" w:hAnsi="仿宋" w:eastAsia="仿宋"/>
                <w:sz w:val="28"/>
                <w:szCs w:val="28"/>
              </w:rPr>
              <w:t>(元)</w:t>
            </w:r>
          </w:p>
        </w:tc>
        <w:tc>
          <w:tcPr>
            <w:tcW w:w="1551" w:type="dxa"/>
            <w:tcBorders>
              <w:top w:val="single" w:color="B3C2D7" w:sz="6" w:space="0"/>
              <w:left w:val="single" w:color="B3C2D7" w:sz="6" w:space="0"/>
              <w:bottom w:val="single" w:color="B3C2D7" w:sz="6" w:space="0"/>
              <w:right w:val="single" w:color="B3C2D7" w:sz="6" w:space="0"/>
            </w:tcBorders>
            <w:shd w:val="clear" w:color="auto" w:fill="EDEDED"/>
          </w:tcPr>
          <w:p w14:paraId="0E0F6A6C">
            <w:pPr>
              <w:pStyle w:val="8"/>
              <w:spacing w:before="10"/>
              <w:rPr>
                <w:rFonts w:ascii="仿宋" w:hAnsi="仿宋" w:eastAsia="仿宋"/>
                <w:sz w:val="28"/>
                <w:szCs w:val="28"/>
              </w:rPr>
            </w:pPr>
            <w:r>
              <w:rPr>
                <w:rFonts w:hint="eastAsia" w:ascii="仿宋" w:hAnsi="仿宋" w:eastAsia="仿宋"/>
                <w:sz w:val="28"/>
                <w:szCs w:val="28"/>
                <w:lang w:val="en-US"/>
              </w:rPr>
              <w:t>招标</w:t>
            </w:r>
            <w:r>
              <w:rPr>
                <w:rFonts w:hint="eastAsia" w:ascii="仿宋" w:hAnsi="仿宋" w:eastAsia="仿宋"/>
                <w:sz w:val="28"/>
                <w:szCs w:val="28"/>
              </w:rPr>
              <w:t>文件的参数和要求</w:t>
            </w:r>
          </w:p>
        </w:tc>
        <w:tc>
          <w:tcPr>
            <w:tcW w:w="1530" w:type="dxa"/>
            <w:tcBorders>
              <w:top w:val="single" w:color="B3C2D7" w:sz="6" w:space="0"/>
              <w:left w:val="single" w:color="B3C2D7" w:sz="6" w:space="0"/>
              <w:bottom w:val="single" w:color="B3C2D7" w:sz="6" w:space="0"/>
              <w:right w:val="single" w:color="B3C2D7" w:sz="6" w:space="0"/>
            </w:tcBorders>
            <w:shd w:val="clear" w:color="auto" w:fill="EDEDED"/>
          </w:tcPr>
          <w:p w14:paraId="34F7DF1C">
            <w:pPr>
              <w:pStyle w:val="8"/>
              <w:spacing w:before="10"/>
              <w:jc w:val="center"/>
              <w:rPr>
                <w:rFonts w:hint="eastAsia" w:ascii="仿宋" w:hAnsi="仿宋" w:eastAsia="仿宋"/>
                <w:sz w:val="28"/>
                <w:szCs w:val="28"/>
              </w:rPr>
            </w:pPr>
            <w:r>
              <w:rPr>
                <w:rFonts w:hint="eastAsia" w:ascii="仿宋" w:hAnsi="仿宋" w:eastAsia="仿宋"/>
                <w:sz w:val="28"/>
                <w:szCs w:val="28"/>
                <w:lang w:val="en-US" w:eastAsia="zh-CN"/>
              </w:rPr>
              <w:t>投标</w:t>
            </w:r>
            <w:r>
              <w:rPr>
                <w:rFonts w:hint="eastAsia" w:ascii="仿宋" w:hAnsi="仿宋" w:eastAsia="仿宋"/>
                <w:sz w:val="28"/>
                <w:szCs w:val="28"/>
              </w:rPr>
              <w:t>文件</w:t>
            </w:r>
          </w:p>
          <w:p w14:paraId="6465D88C">
            <w:pPr>
              <w:pStyle w:val="8"/>
              <w:spacing w:before="10"/>
              <w:jc w:val="center"/>
              <w:rPr>
                <w:rFonts w:ascii="仿宋" w:hAnsi="仿宋" w:eastAsia="仿宋"/>
                <w:sz w:val="28"/>
                <w:szCs w:val="28"/>
              </w:rPr>
            </w:pPr>
            <w:r>
              <w:rPr>
                <w:rFonts w:hint="eastAsia" w:ascii="仿宋" w:hAnsi="仿宋" w:eastAsia="仿宋"/>
                <w:sz w:val="28"/>
                <w:szCs w:val="28"/>
              </w:rPr>
              <w:t>参数</w:t>
            </w:r>
          </w:p>
        </w:tc>
        <w:tc>
          <w:tcPr>
            <w:tcW w:w="781" w:type="dxa"/>
            <w:tcBorders>
              <w:top w:val="single" w:color="B3C2D7" w:sz="6" w:space="0"/>
              <w:left w:val="single" w:color="B3C2D7" w:sz="6" w:space="0"/>
              <w:bottom w:val="single" w:color="B3C2D7" w:sz="6" w:space="0"/>
              <w:right w:val="single" w:color="B3C2D7" w:sz="6" w:space="0"/>
            </w:tcBorders>
            <w:shd w:val="clear" w:color="auto" w:fill="EDEDED"/>
          </w:tcPr>
          <w:p w14:paraId="71C22D04">
            <w:pPr>
              <w:pStyle w:val="8"/>
              <w:spacing w:before="10"/>
              <w:rPr>
                <w:rFonts w:ascii="仿宋" w:hAnsi="仿宋" w:eastAsia="仿宋"/>
                <w:sz w:val="28"/>
                <w:szCs w:val="28"/>
              </w:rPr>
            </w:pPr>
            <w:r>
              <w:rPr>
                <w:rFonts w:hint="eastAsia" w:ascii="仿宋" w:hAnsi="仿宋" w:eastAsia="仿宋"/>
                <w:sz w:val="28"/>
                <w:szCs w:val="28"/>
              </w:rPr>
              <w:t>偏离</w:t>
            </w:r>
          </w:p>
          <w:p w14:paraId="44D8F751">
            <w:pPr>
              <w:pStyle w:val="8"/>
              <w:spacing w:before="10"/>
              <w:rPr>
                <w:rFonts w:ascii="仿宋" w:hAnsi="仿宋" w:eastAsia="仿宋"/>
                <w:sz w:val="28"/>
                <w:szCs w:val="28"/>
              </w:rPr>
            </w:pPr>
            <w:r>
              <w:rPr>
                <w:rFonts w:hint="eastAsia" w:ascii="仿宋" w:hAnsi="仿宋" w:eastAsia="仿宋"/>
                <w:sz w:val="28"/>
                <w:szCs w:val="28"/>
              </w:rPr>
              <w:t>情况</w:t>
            </w:r>
          </w:p>
        </w:tc>
      </w:tr>
      <w:tr w14:paraId="6EA2F185">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390" w:hRule="atLeast"/>
        </w:trPr>
        <w:tc>
          <w:tcPr>
            <w:tcW w:w="722" w:type="dxa"/>
            <w:tcBorders>
              <w:top w:val="single" w:color="B3C2D7" w:sz="6" w:space="0"/>
              <w:left w:val="single" w:color="B3C2D7" w:sz="6" w:space="0"/>
              <w:bottom w:val="single" w:color="B3C2D7" w:sz="6" w:space="0"/>
              <w:right w:val="single" w:color="B3C2D7" w:sz="6" w:space="0"/>
            </w:tcBorders>
          </w:tcPr>
          <w:p w14:paraId="592F2F91">
            <w:pPr>
              <w:pStyle w:val="27"/>
              <w:ind w:firstLine="713"/>
            </w:pPr>
          </w:p>
        </w:tc>
        <w:tc>
          <w:tcPr>
            <w:tcW w:w="1263" w:type="dxa"/>
            <w:tcBorders>
              <w:top w:val="single" w:color="B3C2D7" w:sz="6" w:space="0"/>
              <w:left w:val="single" w:color="B3C2D7" w:sz="6" w:space="0"/>
              <w:bottom w:val="single" w:color="B3C2D7" w:sz="6" w:space="0"/>
              <w:right w:val="single" w:color="B3C2D7" w:sz="6" w:space="0"/>
            </w:tcBorders>
          </w:tcPr>
          <w:p w14:paraId="7A0607C7">
            <w:pPr>
              <w:pStyle w:val="27"/>
              <w:ind w:firstLine="713"/>
            </w:pPr>
          </w:p>
        </w:tc>
        <w:tc>
          <w:tcPr>
            <w:tcW w:w="635" w:type="dxa"/>
            <w:tcBorders>
              <w:top w:val="single" w:color="B3C2D7" w:sz="6" w:space="0"/>
              <w:left w:val="single" w:color="B3C2D7" w:sz="6" w:space="0"/>
              <w:bottom w:val="single" w:color="B3C2D7" w:sz="6" w:space="0"/>
              <w:right w:val="single" w:color="B3C2D7" w:sz="6" w:space="0"/>
            </w:tcBorders>
          </w:tcPr>
          <w:p w14:paraId="659FF58F">
            <w:pPr>
              <w:pStyle w:val="27"/>
              <w:ind w:firstLine="713"/>
            </w:pPr>
          </w:p>
        </w:tc>
        <w:tc>
          <w:tcPr>
            <w:tcW w:w="823" w:type="dxa"/>
            <w:tcBorders>
              <w:top w:val="single" w:color="B3C2D7" w:sz="6" w:space="0"/>
              <w:left w:val="single" w:color="B3C2D7" w:sz="6" w:space="0"/>
              <w:bottom w:val="single" w:color="B3C2D7" w:sz="6" w:space="0"/>
              <w:right w:val="single" w:color="B3C2D7" w:sz="6" w:space="0"/>
            </w:tcBorders>
          </w:tcPr>
          <w:p w14:paraId="753217D2">
            <w:pPr>
              <w:pStyle w:val="27"/>
              <w:ind w:firstLine="713"/>
            </w:pPr>
          </w:p>
        </w:tc>
        <w:tc>
          <w:tcPr>
            <w:tcW w:w="930" w:type="dxa"/>
            <w:tcBorders>
              <w:top w:val="single" w:color="B3C2D7" w:sz="6" w:space="0"/>
              <w:left w:val="single" w:color="B3C2D7" w:sz="6" w:space="0"/>
              <w:bottom w:val="single" w:color="B3C2D7" w:sz="6" w:space="0"/>
              <w:right w:val="single" w:color="B3C2D7" w:sz="6" w:space="0"/>
            </w:tcBorders>
          </w:tcPr>
          <w:p w14:paraId="07AD99B9">
            <w:pPr>
              <w:pStyle w:val="27"/>
              <w:ind w:firstLine="713"/>
            </w:pPr>
          </w:p>
        </w:tc>
        <w:tc>
          <w:tcPr>
            <w:tcW w:w="1313" w:type="dxa"/>
            <w:tcBorders>
              <w:top w:val="single" w:color="B3C2D7" w:sz="6" w:space="0"/>
              <w:left w:val="single" w:color="B3C2D7" w:sz="6" w:space="0"/>
              <w:bottom w:val="single" w:color="B3C2D7" w:sz="6" w:space="0"/>
              <w:right w:val="single" w:color="B3C2D7" w:sz="6" w:space="0"/>
            </w:tcBorders>
          </w:tcPr>
          <w:p w14:paraId="07786009">
            <w:pPr>
              <w:pStyle w:val="27"/>
              <w:ind w:firstLine="713"/>
            </w:pPr>
          </w:p>
        </w:tc>
        <w:tc>
          <w:tcPr>
            <w:tcW w:w="730" w:type="dxa"/>
            <w:tcBorders>
              <w:top w:val="single" w:color="B3C2D7" w:sz="6" w:space="0"/>
              <w:left w:val="single" w:color="B3C2D7" w:sz="6" w:space="0"/>
              <w:bottom w:val="single" w:color="B3C2D7" w:sz="6" w:space="0"/>
              <w:right w:val="single" w:color="C6D9F1" w:sz="4" w:space="0"/>
            </w:tcBorders>
          </w:tcPr>
          <w:p w14:paraId="6605063C">
            <w:pPr>
              <w:pStyle w:val="27"/>
              <w:ind w:firstLine="713"/>
            </w:pPr>
          </w:p>
        </w:tc>
        <w:tc>
          <w:tcPr>
            <w:tcW w:w="592" w:type="dxa"/>
            <w:tcBorders>
              <w:top w:val="single" w:color="B3C2D7" w:sz="6" w:space="0"/>
              <w:left w:val="single" w:color="C6D9F1" w:sz="4" w:space="0"/>
              <w:bottom w:val="single" w:color="B3C2D7" w:sz="6" w:space="0"/>
              <w:right w:val="single" w:color="B3C2D7" w:sz="6" w:space="0"/>
            </w:tcBorders>
          </w:tcPr>
          <w:p w14:paraId="72BA1633">
            <w:pPr>
              <w:pStyle w:val="27"/>
              <w:ind w:firstLine="713"/>
            </w:pPr>
          </w:p>
        </w:tc>
        <w:tc>
          <w:tcPr>
            <w:tcW w:w="1551" w:type="dxa"/>
            <w:tcBorders>
              <w:top w:val="single" w:color="B3C2D7" w:sz="6" w:space="0"/>
              <w:left w:val="single" w:color="B3C2D7" w:sz="6" w:space="0"/>
              <w:bottom w:val="single" w:color="B3C2D7" w:sz="6" w:space="0"/>
              <w:right w:val="single" w:color="B3C2D7" w:sz="6" w:space="0"/>
            </w:tcBorders>
          </w:tcPr>
          <w:p w14:paraId="18BF9970">
            <w:pPr>
              <w:pStyle w:val="27"/>
              <w:ind w:firstLine="713"/>
            </w:pPr>
          </w:p>
        </w:tc>
        <w:tc>
          <w:tcPr>
            <w:tcW w:w="1530" w:type="dxa"/>
            <w:tcBorders>
              <w:top w:val="single" w:color="B3C2D7" w:sz="6" w:space="0"/>
              <w:left w:val="single" w:color="B3C2D7" w:sz="6" w:space="0"/>
              <w:bottom w:val="single" w:color="B3C2D7" w:sz="6" w:space="0"/>
              <w:right w:val="single" w:color="B3C2D7" w:sz="6" w:space="0"/>
            </w:tcBorders>
          </w:tcPr>
          <w:p w14:paraId="56BEF718">
            <w:pPr>
              <w:pStyle w:val="27"/>
              <w:ind w:firstLine="713"/>
            </w:pPr>
          </w:p>
        </w:tc>
        <w:tc>
          <w:tcPr>
            <w:tcW w:w="781" w:type="dxa"/>
            <w:tcBorders>
              <w:top w:val="single" w:color="B3C2D7" w:sz="6" w:space="0"/>
              <w:left w:val="single" w:color="B3C2D7" w:sz="6" w:space="0"/>
              <w:bottom w:val="single" w:color="B3C2D7" w:sz="6" w:space="0"/>
              <w:right w:val="single" w:color="B3C2D7" w:sz="6" w:space="0"/>
            </w:tcBorders>
          </w:tcPr>
          <w:p w14:paraId="53BC43FB">
            <w:pPr>
              <w:pStyle w:val="27"/>
              <w:ind w:firstLine="713"/>
            </w:pPr>
          </w:p>
        </w:tc>
      </w:tr>
      <w:tr w14:paraId="21157522">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390" w:hRule="atLeast"/>
        </w:trPr>
        <w:tc>
          <w:tcPr>
            <w:tcW w:w="722" w:type="dxa"/>
            <w:tcBorders>
              <w:top w:val="single" w:color="B3C2D7" w:sz="6" w:space="0"/>
              <w:left w:val="single" w:color="B3C2D7" w:sz="6" w:space="0"/>
              <w:bottom w:val="single" w:color="B3C2D7" w:sz="6" w:space="0"/>
              <w:right w:val="single" w:color="B3C2D7" w:sz="6" w:space="0"/>
            </w:tcBorders>
          </w:tcPr>
          <w:p w14:paraId="5507F65D">
            <w:pPr>
              <w:pStyle w:val="27"/>
              <w:ind w:firstLine="713"/>
            </w:pPr>
          </w:p>
        </w:tc>
        <w:tc>
          <w:tcPr>
            <w:tcW w:w="1263" w:type="dxa"/>
            <w:tcBorders>
              <w:top w:val="single" w:color="B3C2D7" w:sz="6" w:space="0"/>
              <w:left w:val="single" w:color="B3C2D7" w:sz="6" w:space="0"/>
              <w:bottom w:val="single" w:color="B3C2D7" w:sz="6" w:space="0"/>
              <w:right w:val="single" w:color="B3C2D7" w:sz="6" w:space="0"/>
            </w:tcBorders>
          </w:tcPr>
          <w:p w14:paraId="27B57570">
            <w:pPr>
              <w:pStyle w:val="27"/>
              <w:ind w:firstLine="713"/>
            </w:pPr>
          </w:p>
        </w:tc>
        <w:tc>
          <w:tcPr>
            <w:tcW w:w="635" w:type="dxa"/>
            <w:tcBorders>
              <w:top w:val="single" w:color="B3C2D7" w:sz="6" w:space="0"/>
              <w:left w:val="single" w:color="B3C2D7" w:sz="6" w:space="0"/>
              <w:bottom w:val="single" w:color="B3C2D7" w:sz="6" w:space="0"/>
              <w:right w:val="single" w:color="B3C2D7" w:sz="6" w:space="0"/>
            </w:tcBorders>
          </w:tcPr>
          <w:p w14:paraId="4E81607D">
            <w:pPr>
              <w:pStyle w:val="27"/>
              <w:ind w:firstLine="713"/>
            </w:pPr>
          </w:p>
        </w:tc>
        <w:tc>
          <w:tcPr>
            <w:tcW w:w="823" w:type="dxa"/>
            <w:tcBorders>
              <w:top w:val="single" w:color="B3C2D7" w:sz="6" w:space="0"/>
              <w:left w:val="single" w:color="B3C2D7" w:sz="6" w:space="0"/>
              <w:bottom w:val="single" w:color="B3C2D7" w:sz="6" w:space="0"/>
              <w:right w:val="single" w:color="B3C2D7" w:sz="6" w:space="0"/>
            </w:tcBorders>
          </w:tcPr>
          <w:p w14:paraId="0DC4A62E">
            <w:pPr>
              <w:pStyle w:val="27"/>
              <w:ind w:firstLine="713"/>
            </w:pPr>
          </w:p>
        </w:tc>
        <w:tc>
          <w:tcPr>
            <w:tcW w:w="930" w:type="dxa"/>
            <w:tcBorders>
              <w:top w:val="single" w:color="B3C2D7" w:sz="6" w:space="0"/>
              <w:left w:val="single" w:color="B3C2D7" w:sz="6" w:space="0"/>
              <w:bottom w:val="single" w:color="B3C2D7" w:sz="6" w:space="0"/>
              <w:right w:val="single" w:color="B3C2D7" w:sz="6" w:space="0"/>
            </w:tcBorders>
          </w:tcPr>
          <w:p w14:paraId="17F1BD03">
            <w:pPr>
              <w:pStyle w:val="27"/>
              <w:ind w:firstLine="713"/>
            </w:pPr>
          </w:p>
        </w:tc>
        <w:tc>
          <w:tcPr>
            <w:tcW w:w="1313" w:type="dxa"/>
            <w:tcBorders>
              <w:top w:val="single" w:color="B3C2D7" w:sz="6" w:space="0"/>
              <w:left w:val="single" w:color="B3C2D7" w:sz="6" w:space="0"/>
              <w:bottom w:val="single" w:color="B3C2D7" w:sz="6" w:space="0"/>
              <w:right w:val="single" w:color="B3C2D7" w:sz="6" w:space="0"/>
            </w:tcBorders>
          </w:tcPr>
          <w:p w14:paraId="039835FC">
            <w:pPr>
              <w:pStyle w:val="27"/>
              <w:ind w:firstLine="713"/>
            </w:pPr>
          </w:p>
        </w:tc>
        <w:tc>
          <w:tcPr>
            <w:tcW w:w="730" w:type="dxa"/>
            <w:tcBorders>
              <w:top w:val="single" w:color="B3C2D7" w:sz="6" w:space="0"/>
              <w:left w:val="single" w:color="B3C2D7" w:sz="6" w:space="0"/>
              <w:bottom w:val="single" w:color="B3C2D7" w:sz="6" w:space="0"/>
              <w:right w:val="single" w:color="C6D9F1" w:sz="4" w:space="0"/>
            </w:tcBorders>
          </w:tcPr>
          <w:p w14:paraId="6C376CCF">
            <w:pPr>
              <w:pStyle w:val="27"/>
              <w:ind w:firstLine="713"/>
            </w:pPr>
          </w:p>
        </w:tc>
        <w:tc>
          <w:tcPr>
            <w:tcW w:w="592" w:type="dxa"/>
            <w:tcBorders>
              <w:top w:val="single" w:color="B3C2D7" w:sz="6" w:space="0"/>
              <w:left w:val="single" w:color="C6D9F1" w:sz="4" w:space="0"/>
              <w:bottom w:val="single" w:color="B3C2D7" w:sz="6" w:space="0"/>
              <w:right w:val="single" w:color="B3C2D7" w:sz="6" w:space="0"/>
            </w:tcBorders>
          </w:tcPr>
          <w:p w14:paraId="50068341">
            <w:pPr>
              <w:pStyle w:val="27"/>
              <w:ind w:firstLine="713"/>
            </w:pPr>
          </w:p>
        </w:tc>
        <w:tc>
          <w:tcPr>
            <w:tcW w:w="1551" w:type="dxa"/>
            <w:tcBorders>
              <w:top w:val="single" w:color="B3C2D7" w:sz="6" w:space="0"/>
              <w:left w:val="single" w:color="B3C2D7" w:sz="6" w:space="0"/>
              <w:bottom w:val="single" w:color="B3C2D7" w:sz="6" w:space="0"/>
              <w:right w:val="single" w:color="B3C2D7" w:sz="6" w:space="0"/>
            </w:tcBorders>
          </w:tcPr>
          <w:p w14:paraId="03A16627">
            <w:pPr>
              <w:pStyle w:val="27"/>
              <w:ind w:firstLine="713"/>
            </w:pPr>
          </w:p>
        </w:tc>
        <w:tc>
          <w:tcPr>
            <w:tcW w:w="1530" w:type="dxa"/>
            <w:tcBorders>
              <w:top w:val="single" w:color="B3C2D7" w:sz="6" w:space="0"/>
              <w:left w:val="single" w:color="B3C2D7" w:sz="6" w:space="0"/>
              <w:bottom w:val="single" w:color="B3C2D7" w:sz="6" w:space="0"/>
              <w:right w:val="single" w:color="B3C2D7" w:sz="6" w:space="0"/>
            </w:tcBorders>
          </w:tcPr>
          <w:p w14:paraId="70BD7B54">
            <w:pPr>
              <w:pStyle w:val="27"/>
              <w:ind w:firstLine="713"/>
            </w:pPr>
          </w:p>
        </w:tc>
        <w:tc>
          <w:tcPr>
            <w:tcW w:w="781" w:type="dxa"/>
            <w:tcBorders>
              <w:top w:val="single" w:color="B3C2D7" w:sz="6" w:space="0"/>
              <w:left w:val="single" w:color="B3C2D7" w:sz="6" w:space="0"/>
              <w:bottom w:val="single" w:color="B3C2D7" w:sz="6" w:space="0"/>
              <w:right w:val="single" w:color="B3C2D7" w:sz="6" w:space="0"/>
            </w:tcBorders>
          </w:tcPr>
          <w:p w14:paraId="3F70A78C">
            <w:pPr>
              <w:pStyle w:val="27"/>
              <w:ind w:firstLine="713"/>
            </w:pPr>
          </w:p>
        </w:tc>
      </w:tr>
      <w:tr w14:paraId="053DE3EA">
        <w:tblPrEx>
          <w:tblBorders>
            <w:top w:val="single" w:color="B3C2D7" w:sz="6" w:space="0"/>
            <w:left w:val="single" w:color="B3C2D7" w:sz="6" w:space="0"/>
            <w:bottom w:val="single" w:color="B3C2D7" w:sz="6" w:space="0"/>
            <w:right w:val="single" w:color="B3C2D7" w:sz="6" w:space="0"/>
            <w:insideH w:val="single" w:color="B3C2D7" w:sz="6" w:space="0"/>
            <w:insideV w:val="single" w:color="B3C2D7" w:sz="6" w:space="0"/>
          </w:tblBorders>
          <w:tblCellMar>
            <w:top w:w="0" w:type="dxa"/>
            <w:left w:w="0" w:type="dxa"/>
            <w:bottom w:w="0" w:type="dxa"/>
            <w:right w:w="0" w:type="dxa"/>
          </w:tblCellMar>
        </w:tblPrEx>
        <w:trPr>
          <w:trHeight w:val="407" w:hRule="atLeast"/>
        </w:trPr>
        <w:tc>
          <w:tcPr>
            <w:tcW w:w="722" w:type="dxa"/>
            <w:tcBorders>
              <w:top w:val="single" w:color="B3C2D7" w:sz="6" w:space="0"/>
              <w:left w:val="single" w:color="B3C2D7" w:sz="6" w:space="0"/>
              <w:bottom w:val="single" w:color="B3C2D7" w:sz="6" w:space="0"/>
              <w:right w:val="single" w:color="B3C2D7" w:sz="6" w:space="0"/>
            </w:tcBorders>
          </w:tcPr>
          <w:p w14:paraId="2C1C444D">
            <w:pPr>
              <w:pStyle w:val="27"/>
              <w:ind w:firstLine="713"/>
            </w:pPr>
          </w:p>
        </w:tc>
        <w:tc>
          <w:tcPr>
            <w:tcW w:w="1263" w:type="dxa"/>
            <w:tcBorders>
              <w:top w:val="single" w:color="B3C2D7" w:sz="6" w:space="0"/>
              <w:left w:val="single" w:color="B3C2D7" w:sz="6" w:space="0"/>
              <w:bottom w:val="single" w:color="B3C2D7" w:sz="6" w:space="0"/>
              <w:right w:val="single" w:color="B3C2D7" w:sz="6" w:space="0"/>
            </w:tcBorders>
          </w:tcPr>
          <w:p w14:paraId="0AF56926">
            <w:pPr>
              <w:pStyle w:val="27"/>
              <w:ind w:firstLine="713"/>
            </w:pPr>
          </w:p>
        </w:tc>
        <w:tc>
          <w:tcPr>
            <w:tcW w:w="635" w:type="dxa"/>
            <w:tcBorders>
              <w:top w:val="single" w:color="B3C2D7" w:sz="6" w:space="0"/>
              <w:left w:val="single" w:color="B3C2D7" w:sz="6" w:space="0"/>
              <w:bottom w:val="single" w:color="B3C2D7" w:sz="6" w:space="0"/>
              <w:right w:val="single" w:color="B3C2D7" w:sz="6" w:space="0"/>
            </w:tcBorders>
          </w:tcPr>
          <w:p w14:paraId="271C3934">
            <w:pPr>
              <w:pStyle w:val="27"/>
              <w:ind w:firstLine="713"/>
            </w:pPr>
          </w:p>
        </w:tc>
        <w:tc>
          <w:tcPr>
            <w:tcW w:w="823" w:type="dxa"/>
            <w:tcBorders>
              <w:top w:val="single" w:color="B3C2D7" w:sz="6" w:space="0"/>
              <w:left w:val="single" w:color="B3C2D7" w:sz="6" w:space="0"/>
              <w:bottom w:val="single" w:color="B3C2D7" w:sz="6" w:space="0"/>
              <w:right w:val="single" w:color="B3C2D7" w:sz="6" w:space="0"/>
            </w:tcBorders>
          </w:tcPr>
          <w:p w14:paraId="313F34B5">
            <w:pPr>
              <w:pStyle w:val="27"/>
              <w:ind w:firstLine="713"/>
            </w:pPr>
          </w:p>
        </w:tc>
        <w:tc>
          <w:tcPr>
            <w:tcW w:w="930" w:type="dxa"/>
            <w:tcBorders>
              <w:top w:val="single" w:color="B3C2D7" w:sz="6" w:space="0"/>
              <w:left w:val="single" w:color="B3C2D7" w:sz="6" w:space="0"/>
              <w:bottom w:val="single" w:color="B3C2D7" w:sz="6" w:space="0"/>
              <w:right w:val="single" w:color="B3C2D7" w:sz="6" w:space="0"/>
            </w:tcBorders>
          </w:tcPr>
          <w:p w14:paraId="3D199745">
            <w:pPr>
              <w:pStyle w:val="27"/>
              <w:ind w:firstLine="713"/>
            </w:pPr>
          </w:p>
        </w:tc>
        <w:tc>
          <w:tcPr>
            <w:tcW w:w="1313" w:type="dxa"/>
            <w:tcBorders>
              <w:top w:val="single" w:color="B3C2D7" w:sz="6" w:space="0"/>
              <w:left w:val="single" w:color="B3C2D7" w:sz="6" w:space="0"/>
              <w:bottom w:val="single" w:color="B3C2D7" w:sz="6" w:space="0"/>
              <w:right w:val="single" w:color="B3C2D7" w:sz="6" w:space="0"/>
            </w:tcBorders>
          </w:tcPr>
          <w:p w14:paraId="030AD2A4">
            <w:pPr>
              <w:pStyle w:val="27"/>
              <w:ind w:firstLine="713"/>
            </w:pPr>
          </w:p>
        </w:tc>
        <w:tc>
          <w:tcPr>
            <w:tcW w:w="730" w:type="dxa"/>
            <w:tcBorders>
              <w:top w:val="single" w:color="B3C2D7" w:sz="6" w:space="0"/>
              <w:left w:val="single" w:color="B3C2D7" w:sz="6" w:space="0"/>
              <w:bottom w:val="single" w:color="B3C2D7" w:sz="6" w:space="0"/>
              <w:right w:val="single" w:color="C6D9F1" w:sz="4" w:space="0"/>
            </w:tcBorders>
          </w:tcPr>
          <w:p w14:paraId="14E50A15">
            <w:pPr>
              <w:pStyle w:val="27"/>
              <w:ind w:firstLine="713"/>
            </w:pPr>
          </w:p>
        </w:tc>
        <w:tc>
          <w:tcPr>
            <w:tcW w:w="592" w:type="dxa"/>
            <w:tcBorders>
              <w:top w:val="single" w:color="B3C2D7" w:sz="6" w:space="0"/>
              <w:left w:val="single" w:color="C6D9F1" w:sz="4" w:space="0"/>
              <w:bottom w:val="single" w:color="B3C2D7" w:sz="6" w:space="0"/>
              <w:right w:val="single" w:color="B3C2D7" w:sz="6" w:space="0"/>
            </w:tcBorders>
          </w:tcPr>
          <w:p w14:paraId="5CC012E5">
            <w:pPr>
              <w:pStyle w:val="27"/>
              <w:ind w:firstLine="713"/>
            </w:pPr>
          </w:p>
        </w:tc>
        <w:tc>
          <w:tcPr>
            <w:tcW w:w="1551" w:type="dxa"/>
            <w:tcBorders>
              <w:top w:val="single" w:color="B3C2D7" w:sz="6" w:space="0"/>
              <w:left w:val="single" w:color="B3C2D7" w:sz="6" w:space="0"/>
              <w:bottom w:val="single" w:color="B3C2D7" w:sz="6" w:space="0"/>
              <w:right w:val="single" w:color="B3C2D7" w:sz="6" w:space="0"/>
            </w:tcBorders>
          </w:tcPr>
          <w:p w14:paraId="70E6E257">
            <w:pPr>
              <w:pStyle w:val="27"/>
              <w:ind w:firstLine="713"/>
            </w:pPr>
          </w:p>
        </w:tc>
        <w:tc>
          <w:tcPr>
            <w:tcW w:w="1530" w:type="dxa"/>
            <w:tcBorders>
              <w:top w:val="single" w:color="B3C2D7" w:sz="6" w:space="0"/>
              <w:left w:val="single" w:color="B3C2D7" w:sz="6" w:space="0"/>
              <w:bottom w:val="single" w:color="B3C2D7" w:sz="6" w:space="0"/>
              <w:right w:val="single" w:color="B3C2D7" w:sz="6" w:space="0"/>
            </w:tcBorders>
          </w:tcPr>
          <w:p w14:paraId="59D3DF33">
            <w:pPr>
              <w:pStyle w:val="27"/>
              <w:ind w:firstLine="713"/>
            </w:pPr>
          </w:p>
        </w:tc>
        <w:tc>
          <w:tcPr>
            <w:tcW w:w="781" w:type="dxa"/>
            <w:tcBorders>
              <w:top w:val="single" w:color="B3C2D7" w:sz="6" w:space="0"/>
              <w:left w:val="single" w:color="B3C2D7" w:sz="6" w:space="0"/>
              <w:bottom w:val="single" w:color="B3C2D7" w:sz="6" w:space="0"/>
              <w:right w:val="single" w:color="B3C2D7" w:sz="6" w:space="0"/>
            </w:tcBorders>
          </w:tcPr>
          <w:p w14:paraId="29207020">
            <w:pPr>
              <w:pStyle w:val="27"/>
              <w:ind w:firstLine="713"/>
            </w:pPr>
          </w:p>
        </w:tc>
      </w:tr>
    </w:tbl>
    <w:p w14:paraId="3E91ED12">
      <w:pPr>
        <w:pStyle w:val="8"/>
        <w:spacing w:before="2"/>
        <w:ind w:firstLine="562"/>
        <w:rPr>
          <w:rFonts w:ascii="仿宋" w:hAnsi="仿宋" w:eastAsia="仿宋"/>
          <w:sz w:val="28"/>
          <w:szCs w:val="28"/>
        </w:rPr>
      </w:pPr>
      <w:r>
        <w:rPr>
          <w:rFonts w:hint="eastAsia" w:ascii="仿宋" w:hAnsi="仿宋" w:eastAsia="仿宋"/>
          <w:sz w:val="28"/>
          <w:szCs w:val="28"/>
        </w:rPr>
        <w:t xml:space="preserve"> </w:t>
      </w:r>
    </w:p>
    <w:p w14:paraId="4D8A6B45">
      <w:pPr>
        <w:pStyle w:val="8"/>
        <w:ind w:firstLine="562"/>
        <w:jc w:val="center"/>
        <w:rPr>
          <w:rFonts w:ascii="仿宋" w:hAnsi="仿宋" w:eastAsia="仿宋"/>
          <w:sz w:val="28"/>
          <w:szCs w:val="28"/>
        </w:rPr>
      </w:pPr>
      <w:r>
        <w:rPr>
          <w:rFonts w:hint="eastAsia" w:ascii="仿宋" w:hAnsi="仿宋" w:eastAsia="仿宋"/>
          <w:sz w:val="28"/>
          <w:szCs w:val="28"/>
        </w:rPr>
        <w:t xml:space="preserve">                供应商全称：</w:t>
      </w:r>
    </w:p>
    <w:p w14:paraId="44283211">
      <w:pPr>
        <w:pStyle w:val="9"/>
        <w:rPr>
          <w:rFonts w:ascii="仿宋" w:hAnsi="仿宋" w:eastAsia="仿宋"/>
          <w:sz w:val="28"/>
          <w:szCs w:val="28"/>
        </w:rPr>
      </w:pPr>
      <w:r>
        <w:rPr>
          <w:rFonts w:hint="eastAsia" w:ascii="仿宋" w:hAnsi="仿宋" w:eastAsia="仿宋"/>
          <w:sz w:val="28"/>
          <w:szCs w:val="28"/>
        </w:rPr>
        <w:t xml:space="preserve"> </w:t>
      </w:r>
    </w:p>
    <w:p w14:paraId="5691E6F4">
      <w:pPr>
        <w:pStyle w:val="9"/>
        <w:jc w:val="center"/>
        <w:rPr>
          <w:rFonts w:ascii="仿宋" w:hAnsi="仿宋" w:eastAsia="仿宋"/>
          <w:sz w:val="28"/>
          <w:szCs w:val="28"/>
        </w:rPr>
      </w:pPr>
      <w:r>
        <w:rPr>
          <w:rFonts w:hint="eastAsia" w:ascii="仿宋" w:hAnsi="仿宋" w:eastAsia="仿宋"/>
          <w:sz w:val="28"/>
          <w:szCs w:val="28"/>
        </w:rPr>
        <w:t xml:space="preserve">                              法定代表人(负责人)或授权委托人（签字）：</w:t>
      </w:r>
    </w:p>
    <w:p w14:paraId="269717A9">
      <w:pPr>
        <w:pStyle w:val="8"/>
        <w:spacing w:before="10"/>
        <w:ind w:firstLine="562"/>
        <w:rPr>
          <w:rFonts w:ascii="仿宋" w:hAnsi="仿宋" w:eastAsia="仿宋"/>
          <w:sz w:val="28"/>
          <w:szCs w:val="28"/>
        </w:rPr>
      </w:pPr>
      <w:r>
        <w:rPr>
          <w:rFonts w:hint="eastAsia" w:ascii="仿宋" w:hAnsi="仿宋" w:eastAsia="仿宋"/>
          <w:sz w:val="28"/>
          <w:szCs w:val="28"/>
        </w:rPr>
        <w:t xml:space="preserve"> </w:t>
      </w:r>
    </w:p>
    <w:p w14:paraId="1EAF9B95">
      <w:pPr>
        <w:ind w:firstLine="5040" w:firstLineChars="1800"/>
        <w:rPr>
          <w:rFonts w:ascii="仿宋" w:hAnsi="仿宋" w:eastAsia="仿宋"/>
          <w:sz w:val="28"/>
          <w:szCs w:val="28"/>
        </w:rPr>
      </w:pPr>
      <w:r>
        <w:rPr>
          <w:rFonts w:hint="eastAsia" w:ascii="仿宋" w:hAnsi="仿宋" w:eastAsia="仿宋"/>
          <w:sz w:val="28"/>
          <w:szCs w:val="28"/>
        </w:rPr>
        <w:t>日期：</w:t>
      </w:r>
      <w:r>
        <w:rPr>
          <w:rFonts w:hint="eastAsia" w:ascii="仿宋" w:hAnsi="仿宋" w:eastAsia="仿宋"/>
          <w:sz w:val="28"/>
          <w:szCs w:val="28"/>
        </w:rPr>
        <w:tab/>
      </w:r>
      <w:r>
        <w:rPr>
          <w:rFonts w:hint="eastAsia" w:ascii="仿宋" w:hAnsi="仿宋" w:eastAsia="仿宋"/>
          <w:sz w:val="28"/>
          <w:szCs w:val="28"/>
        </w:rPr>
        <w:t>年</w:t>
      </w:r>
      <w:r>
        <w:rPr>
          <w:rFonts w:hint="eastAsia" w:ascii="仿宋" w:hAnsi="仿宋" w:eastAsia="仿宋"/>
          <w:sz w:val="28"/>
          <w:szCs w:val="28"/>
        </w:rPr>
        <w:tab/>
      </w:r>
      <w:r>
        <w:rPr>
          <w:rFonts w:hint="eastAsia" w:ascii="仿宋" w:hAnsi="仿宋" w:eastAsia="仿宋"/>
          <w:sz w:val="28"/>
          <w:szCs w:val="28"/>
        </w:rPr>
        <w:t>月</w:t>
      </w:r>
      <w:r>
        <w:rPr>
          <w:rFonts w:hint="eastAsia" w:ascii="仿宋" w:hAnsi="仿宋" w:eastAsia="仿宋"/>
          <w:sz w:val="28"/>
          <w:szCs w:val="28"/>
        </w:rPr>
        <w:tab/>
      </w:r>
      <w:r>
        <w:rPr>
          <w:rFonts w:hint="eastAsia" w:ascii="仿宋" w:hAnsi="仿宋" w:eastAsia="仿宋"/>
          <w:sz w:val="28"/>
          <w:szCs w:val="28"/>
        </w:rPr>
        <w:t>日</w:t>
      </w:r>
    </w:p>
    <w:p w14:paraId="0BB95813">
      <w:pPr>
        <w:adjustRightInd w:val="0"/>
        <w:snapToGrid w:val="0"/>
        <w:spacing w:line="360" w:lineRule="auto"/>
        <w:rPr>
          <w:rFonts w:ascii="仿宋" w:hAnsi="仿宋" w:eastAsia="仿宋"/>
          <w:sz w:val="28"/>
          <w:szCs w:val="28"/>
        </w:rPr>
        <w:sectPr>
          <w:pgSz w:w="11900" w:h="16840"/>
          <w:pgMar w:top="1418" w:right="1418" w:bottom="1418" w:left="567" w:header="0" w:footer="363" w:gutter="0"/>
          <w:cols w:space="720" w:num="1"/>
        </w:sectPr>
      </w:pPr>
    </w:p>
    <w:p w14:paraId="58C53CFC">
      <w:pPr>
        <w:pStyle w:val="18"/>
        <w:adjustRightInd w:val="0"/>
        <w:snapToGrid w:val="0"/>
        <w:spacing w:line="360" w:lineRule="auto"/>
        <w:ind w:firstLine="281"/>
        <w:jc w:val="center"/>
        <w:rPr>
          <w:rFonts w:ascii="仿宋" w:hAnsi="仿宋" w:eastAsia="仿宋"/>
          <w:b/>
          <w:kern w:val="1"/>
          <w:sz w:val="28"/>
          <w:szCs w:val="28"/>
        </w:rPr>
      </w:pPr>
      <w:r>
        <w:rPr>
          <w:rFonts w:hint="eastAsia" w:ascii="仿宋" w:hAnsi="仿宋" w:eastAsia="仿宋"/>
          <w:b/>
          <w:kern w:val="1"/>
          <w:sz w:val="28"/>
          <w:szCs w:val="28"/>
        </w:rPr>
        <w:t>非联合体情况说明</w:t>
      </w:r>
    </w:p>
    <w:p w14:paraId="648830AB">
      <w:pPr>
        <w:pStyle w:val="18"/>
        <w:adjustRightInd w:val="0"/>
        <w:snapToGrid w:val="0"/>
        <w:spacing w:line="360" w:lineRule="auto"/>
        <w:ind w:firstLine="280"/>
        <w:jc w:val="center"/>
        <w:rPr>
          <w:rFonts w:ascii="仿宋" w:hAnsi="仿宋" w:eastAsia="仿宋"/>
          <w:sz w:val="28"/>
          <w:szCs w:val="28"/>
        </w:rPr>
      </w:pPr>
    </w:p>
    <w:p w14:paraId="39AA962C">
      <w:pPr>
        <w:pStyle w:val="18"/>
        <w:adjustRightInd w:val="0"/>
        <w:snapToGrid w:val="0"/>
        <w:spacing w:line="360" w:lineRule="auto"/>
        <w:ind w:firstLine="280"/>
        <w:rPr>
          <w:rFonts w:ascii="仿宋" w:hAnsi="仿宋" w:eastAsia="仿宋"/>
          <w:sz w:val="28"/>
          <w:szCs w:val="28"/>
        </w:rPr>
      </w:pPr>
      <w:r>
        <w:rPr>
          <w:rFonts w:hint="eastAsia" w:ascii="仿宋" w:hAnsi="仿宋" w:eastAsia="仿宋"/>
          <w:sz w:val="28"/>
          <w:szCs w:val="28"/>
        </w:rPr>
        <w:t>本公司就参加</w:t>
      </w:r>
      <w:r>
        <w:rPr>
          <w:rFonts w:hint="eastAsia" w:ascii="仿宋" w:hAnsi="仿宋" w:eastAsia="仿宋"/>
          <w:sz w:val="28"/>
          <w:szCs w:val="28"/>
          <w:u w:val="single"/>
          <w:lang w:val="en-US"/>
        </w:rPr>
        <w:t xml:space="preserve">               </w:t>
      </w:r>
      <w:r>
        <w:rPr>
          <w:rFonts w:hint="eastAsia" w:ascii="仿宋" w:hAnsi="仿宋" w:eastAsia="仿宋"/>
          <w:sz w:val="28"/>
          <w:szCs w:val="28"/>
          <w:u w:val="single"/>
        </w:rPr>
        <w:t>项目</w:t>
      </w:r>
      <w:r>
        <w:rPr>
          <w:rFonts w:hint="eastAsia" w:ascii="仿宋" w:hAnsi="仿宋" w:eastAsia="仿宋"/>
          <w:sz w:val="28"/>
          <w:szCs w:val="28"/>
          <w:u w:val="single"/>
          <w:lang w:val="en-US"/>
        </w:rPr>
        <w:t xml:space="preserve">     </w:t>
      </w:r>
      <w:r>
        <w:rPr>
          <w:rFonts w:hint="eastAsia" w:ascii="仿宋" w:hAnsi="仿宋" w:eastAsia="仿宋"/>
          <w:sz w:val="28"/>
          <w:szCs w:val="28"/>
          <w:u w:val="single"/>
          <w:lang w:val="en-US" w:eastAsia="zh-CN"/>
        </w:rPr>
        <w:t>标段</w:t>
      </w:r>
      <w:r>
        <w:rPr>
          <w:rFonts w:hint="eastAsia" w:ascii="仿宋" w:hAnsi="仿宋" w:eastAsia="仿宋"/>
          <w:sz w:val="28"/>
          <w:szCs w:val="28"/>
        </w:rPr>
        <w:t>的投标工作，作出郑重声明：</w:t>
      </w:r>
    </w:p>
    <w:p w14:paraId="57FCB3AF">
      <w:pPr>
        <w:pStyle w:val="18"/>
        <w:adjustRightInd w:val="0"/>
        <w:snapToGrid w:val="0"/>
        <w:spacing w:line="360" w:lineRule="auto"/>
        <w:ind w:firstLine="280"/>
        <w:rPr>
          <w:rFonts w:ascii="仿宋" w:hAnsi="仿宋" w:eastAsia="仿宋"/>
          <w:sz w:val="28"/>
          <w:szCs w:val="28"/>
        </w:rPr>
      </w:pPr>
      <w:r>
        <w:rPr>
          <w:rFonts w:hint="eastAsia" w:ascii="仿宋" w:hAnsi="仿宋" w:eastAsia="仿宋"/>
          <w:sz w:val="28"/>
          <w:szCs w:val="28"/>
        </w:rPr>
        <w:t>本公司保证本项目并非联合体投标，本项目由本公司独立承担。</w:t>
      </w:r>
    </w:p>
    <w:p w14:paraId="1E9994DD">
      <w:pPr>
        <w:pStyle w:val="18"/>
        <w:adjustRightInd w:val="0"/>
        <w:snapToGrid w:val="0"/>
        <w:spacing w:line="360" w:lineRule="auto"/>
        <w:ind w:firstLine="280"/>
        <w:rPr>
          <w:rFonts w:ascii="仿宋" w:hAnsi="仿宋" w:eastAsia="仿宋"/>
          <w:sz w:val="28"/>
          <w:szCs w:val="28"/>
        </w:rPr>
      </w:pPr>
      <w:r>
        <w:rPr>
          <w:rFonts w:hint="eastAsia" w:ascii="仿宋" w:hAnsi="仿宋" w:eastAsia="仿宋"/>
          <w:sz w:val="28"/>
          <w:szCs w:val="28"/>
        </w:rPr>
        <w:t>本公司违反上述保证，或本声明陈述与事实不符，经查实，本公司愿意接受公开通报，承担由此带来的法律后果。</w:t>
      </w:r>
      <w:r>
        <w:rPr>
          <w:rFonts w:hint="eastAsia" w:ascii="仿宋" w:hAnsi="仿宋" w:eastAsia="仿宋"/>
          <w:sz w:val="28"/>
          <w:szCs w:val="28"/>
        </w:rPr>
        <w:cr/>
      </w:r>
    </w:p>
    <w:p w14:paraId="5134D270">
      <w:pPr>
        <w:pStyle w:val="18"/>
        <w:adjustRightInd w:val="0"/>
        <w:snapToGrid w:val="0"/>
        <w:spacing w:line="360" w:lineRule="auto"/>
        <w:ind w:firstLine="280"/>
        <w:rPr>
          <w:rFonts w:ascii="仿宋" w:hAnsi="仿宋" w:eastAsia="仿宋"/>
          <w:sz w:val="28"/>
          <w:szCs w:val="28"/>
        </w:rPr>
      </w:pPr>
    </w:p>
    <w:p w14:paraId="03B5D99F">
      <w:pPr>
        <w:tabs>
          <w:tab w:val="left" w:pos="4860"/>
        </w:tabs>
        <w:adjustRightInd w:val="0"/>
        <w:snapToGrid w:val="0"/>
        <w:spacing w:line="360" w:lineRule="auto"/>
        <w:ind w:right="1560" w:firstLine="584" w:firstLineChars="200"/>
        <w:jc w:val="center"/>
        <w:rPr>
          <w:rFonts w:ascii="仿宋" w:hAnsi="仿宋" w:eastAsia="仿宋"/>
          <w:spacing w:val="6"/>
          <w:sz w:val="28"/>
          <w:szCs w:val="28"/>
        </w:rPr>
      </w:pPr>
      <w:r>
        <w:rPr>
          <w:rFonts w:hint="eastAsia" w:ascii="仿宋" w:hAnsi="仿宋" w:eastAsia="仿宋"/>
          <w:spacing w:val="6"/>
          <w:sz w:val="28"/>
          <w:szCs w:val="28"/>
        </w:rPr>
        <w:t>单位名称（盖章）：</w:t>
      </w:r>
    </w:p>
    <w:p w14:paraId="7466C4A4">
      <w:pPr>
        <w:widowControl/>
        <w:shd w:val="clear" w:color="auto" w:fill="FFFFFF"/>
        <w:adjustRightInd w:val="0"/>
        <w:snapToGrid w:val="0"/>
        <w:spacing w:before="100" w:beforeAutospacing="1" w:after="100" w:afterAutospacing="1" w:line="360" w:lineRule="auto"/>
        <w:ind w:firstLine="572"/>
        <w:jc w:val="right"/>
        <w:rPr>
          <w:rFonts w:ascii="仿宋" w:hAnsi="仿宋" w:eastAsia="仿宋"/>
          <w:spacing w:val="6"/>
          <w:sz w:val="28"/>
          <w:szCs w:val="28"/>
        </w:rPr>
      </w:pPr>
      <w:r>
        <w:rPr>
          <w:rFonts w:hint="eastAsia" w:ascii="仿宋" w:hAnsi="仿宋" w:eastAsia="仿宋"/>
          <w:spacing w:val="6"/>
          <w:sz w:val="28"/>
          <w:szCs w:val="28"/>
        </w:rPr>
        <w:t>日期：</w:t>
      </w:r>
    </w:p>
    <w:p w14:paraId="3C47A7E5">
      <w:pPr>
        <w:adjustRightInd w:val="0"/>
        <w:snapToGrid w:val="0"/>
        <w:spacing w:line="360" w:lineRule="auto"/>
        <w:ind w:firstLine="562"/>
        <w:jc w:val="center"/>
        <w:rPr>
          <w:rFonts w:ascii="仿宋" w:hAnsi="仿宋" w:eastAsia="仿宋"/>
          <w:b/>
          <w:kern w:val="1"/>
          <w:sz w:val="28"/>
          <w:szCs w:val="28"/>
        </w:rPr>
      </w:pPr>
      <w:r>
        <w:rPr>
          <w:rFonts w:hint="eastAsia" w:ascii="仿宋" w:hAnsi="仿宋" w:eastAsia="仿宋"/>
          <w:b/>
          <w:kern w:val="1"/>
          <w:sz w:val="28"/>
          <w:szCs w:val="28"/>
        </w:rPr>
        <w:br w:type="page"/>
      </w:r>
    </w:p>
    <w:p w14:paraId="0B3FB41F">
      <w:pPr>
        <w:adjustRightInd w:val="0"/>
        <w:snapToGrid w:val="0"/>
        <w:spacing w:line="360" w:lineRule="auto"/>
        <w:ind w:firstLine="562"/>
        <w:jc w:val="center"/>
        <w:rPr>
          <w:rFonts w:ascii="仿宋" w:hAnsi="仿宋" w:eastAsia="仿宋"/>
          <w:b/>
          <w:kern w:val="1"/>
          <w:sz w:val="28"/>
          <w:szCs w:val="28"/>
        </w:rPr>
      </w:pPr>
      <w:r>
        <w:rPr>
          <w:rFonts w:hint="eastAsia" w:ascii="仿宋" w:hAnsi="仿宋" w:eastAsia="仿宋"/>
          <w:b/>
          <w:kern w:val="1"/>
          <w:sz w:val="28"/>
          <w:szCs w:val="28"/>
        </w:rPr>
        <w:t>商务条款偏离表</w:t>
      </w:r>
    </w:p>
    <w:p w14:paraId="1AD1631F">
      <w:pPr>
        <w:keepNext w:val="0"/>
        <w:keepLines w:val="0"/>
        <w:pageBreakBefore w:val="0"/>
        <w:widowControl w:val="0"/>
        <w:kinsoku/>
        <w:wordWrap/>
        <w:overflowPunct/>
        <w:topLinePunct w:val="0"/>
        <w:autoSpaceDE w:val="0"/>
        <w:autoSpaceDN w:val="0"/>
        <w:bidi w:val="0"/>
        <w:adjustRightInd w:val="0"/>
        <w:snapToGrid w:val="0"/>
        <w:spacing w:after="156" w:line="300" w:lineRule="exact"/>
        <w:ind w:firstLine="840" w:firstLineChars="300"/>
        <w:textAlignment w:val="auto"/>
        <w:rPr>
          <w:rFonts w:ascii="仿宋" w:hAnsi="仿宋" w:eastAsia="仿宋"/>
          <w:kern w:val="1"/>
          <w:sz w:val="28"/>
          <w:szCs w:val="28"/>
          <w:u w:val="single"/>
        </w:rPr>
      </w:pPr>
      <w:r>
        <w:rPr>
          <w:rFonts w:hint="eastAsia" w:ascii="仿宋" w:hAnsi="仿宋" w:eastAsia="仿宋"/>
          <w:kern w:val="1"/>
          <w:sz w:val="28"/>
          <w:szCs w:val="28"/>
        </w:rPr>
        <w:t>招标项目名称：</w:t>
      </w:r>
    </w:p>
    <w:p w14:paraId="656A64F7">
      <w:pPr>
        <w:keepNext w:val="0"/>
        <w:keepLines w:val="0"/>
        <w:pageBreakBefore w:val="0"/>
        <w:widowControl w:val="0"/>
        <w:kinsoku/>
        <w:wordWrap/>
        <w:overflowPunct/>
        <w:topLinePunct w:val="0"/>
        <w:autoSpaceDE w:val="0"/>
        <w:autoSpaceDN w:val="0"/>
        <w:bidi w:val="0"/>
        <w:adjustRightInd w:val="0"/>
        <w:snapToGrid w:val="0"/>
        <w:spacing w:after="156" w:line="300" w:lineRule="exact"/>
        <w:ind w:firstLine="840" w:firstLineChars="300"/>
        <w:textAlignment w:val="auto"/>
        <w:rPr>
          <w:rFonts w:ascii="仿宋" w:hAnsi="仿宋" w:eastAsia="仿宋"/>
          <w:kern w:val="1"/>
          <w:sz w:val="28"/>
          <w:szCs w:val="28"/>
        </w:rPr>
      </w:pPr>
      <w:r>
        <w:rPr>
          <w:rFonts w:hint="eastAsia" w:ascii="仿宋" w:hAnsi="仿宋" w:eastAsia="仿宋"/>
          <w:kern w:val="1"/>
          <w:sz w:val="28"/>
          <w:szCs w:val="28"/>
        </w:rPr>
        <w:t>招标项目编号：</w:t>
      </w:r>
    </w:p>
    <w:p w14:paraId="4343F12C">
      <w:pPr>
        <w:pStyle w:val="18"/>
        <w:keepNext w:val="0"/>
        <w:keepLines w:val="0"/>
        <w:pageBreakBefore w:val="0"/>
        <w:widowControl w:val="0"/>
        <w:kinsoku/>
        <w:wordWrap/>
        <w:overflowPunct/>
        <w:topLinePunct w:val="0"/>
        <w:autoSpaceDE w:val="0"/>
        <w:autoSpaceDN w:val="0"/>
        <w:bidi w:val="0"/>
        <w:spacing w:line="300" w:lineRule="exact"/>
        <w:ind w:firstLine="840" w:firstLineChars="300"/>
        <w:textAlignment w:val="auto"/>
        <w:rPr>
          <w:rFonts w:ascii="仿宋" w:hAnsi="仿宋" w:eastAsia="仿宋"/>
          <w:kern w:val="1"/>
          <w:sz w:val="28"/>
          <w:szCs w:val="28"/>
        </w:rPr>
      </w:pPr>
      <w:r>
        <w:rPr>
          <w:rFonts w:hint="eastAsia" w:ascii="仿宋" w:hAnsi="仿宋" w:eastAsia="仿宋"/>
          <w:kern w:val="1"/>
          <w:sz w:val="28"/>
          <w:szCs w:val="28"/>
        </w:rPr>
        <w:t>合</w:t>
      </w:r>
      <w:r>
        <w:rPr>
          <w:rFonts w:hint="eastAsia" w:ascii="仿宋" w:hAnsi="仿宋" w:eastAsia="仿宋"/>
          <w:kern w:val="1"/>
          <w:sz w:val="28"/>
          <w:szCs w:val="28"/>
          <w:lang w:val="en-US"/>
        </w:rPr>
        <w:t xml:space="preserve">  </w:t>
      </w:r>
      <w:r>
        <w:rPr>
          <w:rFonts w:hint="eastAsia" w:ascii="仿宋" w:hAnsi="仿宋" w:eastAsia="仿宋"/>
          <w:kern w:val="1"/>
          <w:sz w:val="28"/>
          <w:szCs w:val="28"/>
        </w:rPr>
        <w:t xml:space="preserve"> 同</w:t>
      </w:r>
      <w:r>
        <w:rPr>
          <w:rFonts w:hint="eastAsia" w:ascii="仿宋" w:hAnsi="仿宋" w:eastAsia="仿宋"/>
          <w:kern w:val="1"/>
          <w:sz w:val="28"/>
          <w:szCs w:val="28"/>
          <w:lang w:val="en-US"/>
        </w:rPr>
        <w:t xml:space="preserve">  </w:t>
      </w:r>
      <w:r>
        <w:rPr>
          <w:rFonts w:hint="eastAsia" w:ascii="仿宋" w:hAnsi="仿宋" w:eastAsia="仿宋"/>
          <w:kern w:val="1"/>
          <w:sz w:val="28"/>
          <w:szCs w:val="28"/>
        </w:rPr>
        <w:t xml:space="preserve"> 包：</w:t>
      </w:r>
    </w:p>
    <w:tbl>
      <w:tblPr>
        <w:tblStyle w:val="20"/>
        <w:tblW w:w="8027" w:type="dxa"/>
        <w:jc w:val="center"/>
        <w:tblLayout w:type="autofit"/>
        <w:tblCellMar>
          <w:top w:w="0" w:type="dxa"/>
          <w:left w:w="108" w:type="dxa"/>
          <w:bottom w:w="0" w:type="dxa"/>
          <w:right w:w="108" w:type="dxa"/>
        </w:tblCellMar>
      </w:tblPr>
      <w:tblGrid>
        <w:gridCol w:w="959"/>
        <w:gridCol w:w="2631"/>
        <w:gridCol w:w="2982"/>
        <w:gridCol w:w="1455"/>
      </w:tblGrid>
      <w:tr w14:paraId="3597BC0F">
        <w:tblPrEx>
          <w:tblCellMar>
            <w:top w:w="0" w:type="dxa"/>
            <w:left w:w="108" w:type="dxa"/>
            <w:bottom w:w="0" w:type="dxa"/>
            <w:right w:w="108" w:type="dxa"/>
          </w:tblCellMar>
        </w:tblPrEx>
        <w:trPr>
          <w:trHeight w:val="542"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059FC45A">
            <w:pPr>
              <w:adjustRightInd w:val="0"/>
              <w:snapToGrid w:val="0"/>
              <w:spacing w:after="156" w:line="360" w:lineRule="auto"/>
              <w:rPr>
                <w:rFonts w:ascii="仿宋" w:hAnsi="仿宋" w:eastAsia="仿宋"/>
                <w:kern w:val="1"/>
                <w:sz w:val="28"/>
                <w:szCs w:val="28"/>
              </w:rPr>
            </w:pPr>
            <w:r>
              <w:rPr>
                <w:rFonts w:hint="eastAsia" w:ascii="仿宋" w:hAnsi="仿宋" w:eastAsia="仿宋"/>
                <w:kern w:val="1"/>
                <w:sz w:val="28"/>
                <w:szCs w:val="28"/>
              </w:rPr>
              <w:t>序号</w:t>
            </w:r>
          </w:p>
        </w:tc>
        <w:tc>
          <w:tcPr>
            <w:tcW w:w="2631" w:type="dxa"/>
            <w:tcBorders>
              <w:top w:val="single" w:color="000000" w:sz="4" w:space="0"/>
              <w:left w:val="single" w:color="000000" w:sz="4" w:space="0"/>
              <w:bottom w:val="single" w:color="000000" w:sz="4" w:space="0"/>
              <w:right w:val="single" w:color="000000" w:sz="4" w:space="0"/>
            </w:tcBorders>
            <w:vAlign w:val="center"/>
          </w:tcPr>
          <w:p w14:paraId="735FF672">
            <w:pPr>
              <w:adjustRightInd w:val="0"/>
              <w:snapToGrid w:val="0"/>
              <w:spacing w:after="156" w:line="360" w:lineRule="auto"/>
              <w:rPr>
                <w:rFonts w:ascii="仿宋" w:hAnsi="仿宋" w:eastAsia="仿宋"/>
                <w:kern w:val="1"/>
                <w:sz w:val="28"/>
                <w:szCs w:val="28"/>
              </w:rPr>
            </w:pPr>
            <w:r>
              <w:rPr>
                <w:rFonts w:hint="eastAsia" w:ascii="仿宋" w:hAnsi="仿宋" w:eastAsia="仿宋"/>
                <w:kern w:val="1"/>
                <w:sz w:val="28"/>
                <w:szCs w:val="28"/>
              </w:rPr>
              <w:t>招标文件要求条款</w:t>
            </w:r>
          </w:p>
        </w:tc>
        <w:tc>
          <w:tcPr>
            <w:tcW w:w="2982" w:type="dxa"/>
            <w:tcBorders>
              <w:top w:val="single" w:color="000000" w:sz="4" w:space="0"/>
              <w:left w:val="single" w:color="000000" w:sz="4" w:space="0"/>
              <w:bottom w:val="single" w:color="000000" w:sz="4" w:space="0"/>
              <w:right w:val="single" w:color="000000" w:sz="4" w:space="0"/>
            </w:tcBorders>
            <w:vAlign w:val="center"/>
          </w:tcPr>
          <w:p w14:paraId="7FC9F5BD">
            <w:pPr>
              <w:adjustRightInd w:val="0"/>
              <w:snapToGrid w:val="0"/>
              <w:spacing w:after="156" w:line="360" w:lineRule="auto"/>
              <w:rPr>
                <w:rFonts w:ascii="仿宋" w:hAnsi="仿宋" w:eastAsia="仿宋"/>
                <w:kern w:val="1"/>
                <w:sz w:val="28"/>
                <w:szCs w:val="28"/>
              </w:rPr>
            </w:pPr>
            <w:r>
              <w:rPr>
                <w:rFonts w:hint="eastAsia" w:ascii="仿宋" w:hAnsi="仿宋" w:eastAsia="仿宋"/>
                <w:kern w:val="1"/>
                <w:sz w:val="28"/>
                <w:szCs w:val="28"/>
              </w:rPr>
              <w:t>投标文件响应条款</w:t>
            </w:r>
          </w:p>
        </w:tc>
        <w:tc>
          <w:tcPr>
            <w:tcW w:w="1455" w:type="dxa"/>
            <w:tcBorders>
              <w:top w:val="single" w:color="000000" w:sz="4" w:space="0"/>
              <w:left w:val="single" w:color="000000" w:sz="4" w:space="0"/>
              <w:bottom w:val="single" w:color="000000" w:sz="4" w:space="0"/>
              <w:right w:val="single" w:color="000000" w:sz="4" w:space="0"/>
            </w:tcBorders>
            <w:vAlign w:val="center"/>
          </w:tcPr>
          <w:p w14:paraId="680D9BA6">
            <w:pPr>
              <w:adjustRightInd w:val="0"/>
              <w:snapToGrid w:val="0"/>
              <w:spacing w:after="156" w:line="360" w:lineRule="auto"/>
              <w:rPr>
                <w:rFonts w:ascii="仿宋" w:hAnsi="仿宋" w:eastAsia="仿宋"/>
                <w:kern w:val="1"/>
                <w:sz w:val="28"/>
                <w:szCs w:val="28"/>
              </w:rPr>
            </w:pPr>
            <w:r>
              <w:rPr>
                <w:rFonts w:hint="eastAsia" w:ascii="仿宋" w:hAnsi="仿宋" w:eastAsia="仿宋"/>
                <w:kern w:val="1"/>
                <w:sz w:val="28"/>
                <w:szCs w:val="28"/>
              </w:rPr>
              <w:t>偏离情况</w:t>
            </w:r>
          </w:p>
        </w:tc>
      </w:tr>
      <w:tr w14:paraId="4D9FEA45">
        <w:tblPrEx>
          <w:tblCellMar>
            <w:top w:w="0" w:type="dxa"/>
            <w:left w:w="108" w:type="dxa"/>
            <w:bottom w:w="0" w:type="dxa"/>
            <w:right w:w="108" w:type="dxa"/>
          </w:tblCellMar>
        </w:tblPrEx>
        <w:trPr>
          <w:trHeight w:val="698"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3A91C234">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1</w:t>
            </w:r>
          </w:p>
        </w:tc>
        <w:tc>
          <w:tcPr>
            <w:tcW w:w="2631" w:type="dxa"/>
            <w:tcBorders>
              <w:top w:val="single" w:color="000000" w:sz="4" w:space="0"/>
              <w:left w:val="single" w:color="000000" w:sz="4" w:space="0"/>
              <w:bottom w:val="single" w:color="000000" w:sz="4" w:space="0"/>
              <w:right w:val="single" w:color="000000" w:sz="4" w:space="0"/>
            </w:tcBorders>
            <w:vAlign w:val="center"/>
          </w:tcPr>
          <w:p w14:paraId="1500E85B">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标的提供的时间</w:t>
            </w:r>
          </w:p>
        </w:tc>
        <w:tc>
          <w:tcPr>
            <w:tcW w:w="2982" w:type="dxa"/>
            <w:tcBorders>
              <w:top w:val="single" w:color="000000" w:sz="4" w:space="0"/>
              <w:left w:val="single" w:color="000000" w:sz="4" w:space="0"/>
              <w:bottom w:val="single" w:color="000000" w:sz="4" w:space="0"/>
              <w:right w:val="single" w:color="000000" w:sz="4" w:space="0"/>
            </w:tcBorders>
            <w:vAlign w:val="center"/>
          </w:tcPr>
          <w:p w14:paraId="003B3534">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2B1ECC83">
            <w:pPr>
              <w:adjustRightInd w:val="0"/>
              <w:snapToGrid w:val="0"/>
              <w:spacing w:after="156" w:line="360" w:lineRule="auto"/>
              <w:rPr>
                <w:rFonts w:ascii="仿宋" w:hAnsi="仿宋" w:eastAsia="仿宋"/>
                <w:kern w:val="1"/>
                <w:sz w:val="28"/>
                <w:szCs w:val="28"/>
              </w:rPr>
            </w:pPr>
          </w:p>
        </w:tc>
      </w:tr>
      <w:tr w14:paraId="2A2AF63F">
        <w:tblPrEx>
          <w:tblCellMar>
            <w:top w:w="0" w:type="dxa"/>
            <w:left w:w="108" w:type="dxa"/>
            <w:bottom w:w="0" w:type="dxa"/>
            <w:right w:w="108" w:type="dxa"/>
          </w:tblCellMar>
        </w:tblPrEx>
        <w:trPr>
          <w:trHeight w:val="655"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58E2AEA9">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2</w:t>
            </w:r>
          </w:p>
        </w:tc>
        <w:tc>
          <w:tcPr>
            <w:tcW w:w="2631" w:type="dxa"/>
            <w:tcBorders>
              <w:top w:val="single" w:color="000000" w:sz="4" w:space="0"/>
              <w:left w:val="single" w:color="000000" w:sz="4" w:space="0"/>
              <w:bottom w:val="single" w:color="000000" w:sz="4" w:space="0"/>
              <w:right w:val="single" w:color="000000" w:sz="4" w:space="0"/>
            </w:tcBorders>
            <w:vAlign w:val="center"/>
          </w:tcPr>
          <w:p w14:paraId="6EEACCCC">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标的提供的地点</w:t>
            </w:r>
          </w:p>
        </w:tc>
        <w:tc>
          <w:tcPr>
            <w:tcW w:w="2982" w:type="dxa"/>
            <w:tcBorders>
              <w:top w:val="single" w:color="000000" w:sz="4" w:space="0"/>
              <w:left w:val="single" w:color="000000" w:sz="4" w:space="0"/>
              <w:bottom w:val="single" w:color="000000" w:sz="4" w:space="0"/>
              <w:right w:val="single" w:color="000000" w:sz="4" w:space="0"/>
            </w:tcBorders>
            <w:vAlign w:val="center"/>
          </w:tcPr>
          <w:p w14:paraId="6C789916">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2EE6B7BB">
            <w:pPr>
              <w:adjustRightInd w:val="0"/>
              <w:snapToGrid w:val="0"/>
              <w:spacing w:after="156" w:line="360" w:lineRule="auto"/>
              <w:rPr>
                <w:rFonts w:ascii="仿宋" w:hAnsi="仿宋" w:eastAsia="仿宋"/>
                <w:kern w:val="1"/>
                <w:sz w:val="28"/>
                <w:szCs w:val="28"/>
              </w:rPr>
            </w:pPr>
          </w:p>
        </w:tc>
      </w:tr>
      <w:tr w14:paraId="58E095AE">
        <w:tblPrEx>
          <w:tblCellMar>
            <w:top w:w="0" w:type="dxa"/>
            <w:left w:w="108" w:type="dxa"/>
            <w:bottom w:w="0" w:type="dxa"/>
            <w:right w:w="108" w:type="dxa"/>
          </w:tblCellMar>
        </w:tblPrEx>
        <w:trPr>
          <w:trHeight w:val="655"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6A5D14AA">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3</w:t>
            </w:r>
          </w:p>
        </w:tc>
        <w:tc>
          <w:tcPr>
            <w:tcW w:w="2631" w:type="dxa"/>
            <w:tcBorders>
              <w:top w:val="single" w:color="000000" w:sz="4" w:space="0"/>
              <w:left w:val="single" w:color="000000" w:sz="4" w:space="0"/>
              <w:bottom w:val="single" w:color="000000" w:sz="4" w:space="0"/>
              <w:right w:val="single" w:color="000000" w:sz="4" w:space="0"/>
            </w:tcBorders>
            <w:vAlign w:val="center"/>
          </w:tcPr>
          <w:p w14:paraId="12356F88">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投标有效期</w:t>
            </w:r>
          </w:p>
        </w:tc>
        <w:tc>
          <w:tcPr>
            <w:tcW w:w="2982" w:type="dxa"/>
            <w:tcBorders>
              <w:top w:val="single" w:color="000000" w:sz="4" w:space="0"/>
              <w:left w:val="single" w:color="000000" w:sz="4" w:space="0"/>
              <w:bottom w:val="single" w:color="000000" w:sz="4" w:space="0"/>
              <w:right w:val="single" w:color="000000" w:sz="4" w:space="0"/>
            </w:tcBorders>
            <w:vAlign w:val="center"/>
          </w:tcPr>
          <w:p w14:paraId="436A90A7">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3A2EBE59">
            <w:pPr>
              <w:adjustRightInd w:val="0"/>
              <w:snapToGrid w:val="0"/>
              <w:spacing w:after="156" w:line="360" w:lineRule="auto"/>
              <w:rPr>
                <w:rFonts w:ascii="仿宋" w:hAnsi="仿宋" w:eastAsia="仿宋"/>
                <w:kern w:val="1"/>
                <w:sz w:val="28"/>
                <w:szCs w:val="28"/>
              </w:rPr>
            </w:pPr>
          </w:p>
        </w:tc>
      </w:tr>
      <w:tr w14:paraId="10436B27">
        <w:tblPrEx>
          <w:tblCellMar>
            <w:top w:w="0" w:type="dxa"/>
            <w:left w:w="108" w:type="dxa"/>
            <w:bottom w:w="0" w:type="dxa"/>
            <w:right w:w="108" w:type="dxa"/>
          </w:tblCellMar>
        </w:tblPrEx>
        <w:trPr>
          <w:trHeight w:val="622"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17AB72D9">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4</w:t>
            </w:r>
          </w:p>
        </w:tc>
        <w:tc>
          <w:tcPr>
            <w:tcW w:w="2631" w:type="dxa"/>
            <w:tcBorders>
              <w:top w:val="single" w:color="000000" w:sz="4" w:space="0"/>
              <w:left w:val="single" w:color="000000" w:sz="4" w:space="0"/>
              <w:bottom w:val="single" w:color="000000" w:sz="4" w:space="0"/>
              <w:right w:val="single" w:color="000000" w:sz="4" w:space="0"/>
            </w:tcBorders>
            <w:vAlign w:val="center"/>
          </w:tcPr>
          <w:p w14:paraId="3DF54B87">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付款方式</w:t>
            </w:r>
          </w:p>
        </w:tc>
        <w:tc>
          <w:tcPr>
            <w:tcW w:w="2982" w:type="dxa"/>
            <w:tcBorders>
              <w:top w:val="single" w:color="000000" w:sz="4" w:space="0"/>
              <w:left w:val="single" w:color="000000" w:sz="4" w:space="0"/>
              <w:bottom w:val="single" w:color="000000" w:sz="4" w:space="0"/>
              <w:right w:val="single" w:color="000000" w:sz="4" w:space="0"/>
            </w:tcBorders>
            <w:vAlign w:val="center"/>
          </w:tcPr>
          <w:p w14:paraId="5DD2EA05">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3B59DDEB">
            <w:pPr>
              <w:adjustRightInd w:val="0"/>
              <w:snapToGrid w:val="0"/>
              <w:spacing w:after="156" w:line="360" w:lineRule="auto"/>
              <w:rPr>
                <w:rFonts w:ascii="仿宋" w:hAnsi="仿宋" w:eastAsia="仿宋"/>
                <w:kern w:val="1"/>
                <w:sz w:val="28"/>
                <w:szCs w:val="28"/>
              </w:rPr>
            </w:pPr>
          </w:p>
        </w:tc>
      </w:tr>
      <w:tr w14:paraId="7B5F99F5">
        <w:tblPrEx>
          <w:tblCellMar>
            <w:top w:w="0" w:type="dxa"/>
            <w:left w:w="108" w:type="dxa"/>
            <w:bottom w:w="0" w:type="dxa"/>
            <w:right w:w="108" w:type="dxa"/>
          </w:tblCellMar>
        </w:tblPrEx>
        <w:trPr>
          <w:trHeight w:val="622"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03068D57">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5</w:t>
            </w:r>
          </w:p>
        </w:tc>
        <w:tc>
          <w:tcPr>
            <w:tcW w:w="2631" w:type="dxa"/>
            <w:tcBorders>
              <w:top w:val="single" w:color="000000" w:sz="4" w:space="0"/>
              <w:left w:val="single" w:color="000000" w:sz="4" w:space="0"/>
              <w:bottom w:val="single" w:color="000000" w:sz="4" w:space="0"/>
              <w:right w:val="single" w:color="000000" w:sz="4" w:space="0"/>
            </w:tcBorders>
            <w:vAlign w:val="center"/>
          </w:tcPr>
          <w:p w14:paraId="41D8CEB0">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验收要求</w:t>
            </w:r>
          </w:p>
        </w:tc>
        <w:tc>
          <w:tcPr>
            <w:tcW w:w="2982" w:type="dxa"/>
            <w:tcBorders>
              <w:top w:val="single" w:color="000000" w:sz="4" w:space="0"/>
              <w:left w:val="single" w:color="000000" w:sz="4" w:space="0"/>
              <w:bottom w:val="single" w:color="000000" w:sz="4" w:space="0"/>
              <w:right w:val="single" w:color="000000" w:sz="4" w:space="0"/>
            </w:tcBorders>
            <w:vAlign w:val="center"/>
          </w:tcPr>
          <w:p w14:paraId="3EA8C2D5">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63978BE8">
            <w:pPr>
              <w:adjustRightInd w:val="0"/>
              <w:snapToGrid w:val="0"/>
              <w:spacing w:after="156" w:line="360" w:lineRule="auto"/>
              <w:rPr>
                <w:rFonts w:ascii="仿宋" w:hAnsi="仿宋" w:eastAsia="仿宋"/>
                <w:kern w:val="1"/>
                <w:sz w:val="28"/>
                <w:szCs w:val="28"/>
              </w:rPr>
            </w:pPr>
          </w:p>
        </w:tc>
      </w:tr>
      <w:tr w14:paraId="12F15FE2">
        <w:tblPrEx>
          <w:tblCellMar>
            <w:top w:w="0" w:type="dxa"/>
            <w:left w:w="108" w:type="dxa"/>
            <w:bottom w:w="0" w:type="dxa"/>
            <w:right w:w="108" w:type="dxa"/>
          </w:tblCellMar>
        </w:tblPrEx>
        <w:trPr>
          <w:trHeight w:val="622"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752B7681">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6</w:t>
            </w:r>
          </w:p>
        </w:tc>
        <w:tc>
          <w:tcPr>
            <w:tcW w:w="2631" w:type="dxa"/>
            <w:tcBorders>
              <w:top w:val="single" w:color="000000" w:sz="4" w:space="0"/>
              <w:left w:val="single" w:color="000000" w:sz="4" w:space="0"/>
              <w:bottom w:val="single" w:color="000000" w:sz="4" w:space="0"/>
              <w:right w:val="single" w:color="000000" w:sz="4" w:space="0"/>
            </w:tcBorders>
            <w:vAlign w:val="center"/>
          </w:tcPr>
          <w:p w14:paraId="1C3D1BEE">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履约保证金</w:t>
            </w:r>
          </w:p>
        </w:tc>
        <w:tc>
          <w:tcPr>
            <w:tcW w:w="2982" w:type="dxa"/>
            <w:tcBorders>
              <w:top w:val="single" w:color="000000" w:sz="4" w:space="0"/>
              <w:left w:val="single" w:color="000000" w:sz="4" w:space="0"/>
              <w:bottom w:val="single" w:color="000000" w:sz="4" w:space="0"/>
              <w:right w:val="single" w:color="000000" w:sz="4" w:space="0"/>
            </w:tcBorders>
            <w:vAlign w:val="center"/>
          </w:tcPr>
          <w:p w14:paraId="729A7F58">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1256CCA2">
            <w:pPr>
              <w:adjustRightInd w:val="0"/>
              <w:snapToGrid w:val="0"/>
              <w:spacing w:after="156" w:line="360" w:lineRule="auto"/>
              <w:rPr>
                <w:rFonts w:ascii="仿宋" w:hAnsi="仿宋" w:eastAsia="仿宋"/>
                <w:kern w:val="1"/>
                <w:sz w:val="28"/>
                <w:szCs w:val="28"/>
              </w:rPr>
            </w:pPr>
          </w:p>
        </w:tc>
      </w:tr>
      <w:tr w14:paraId="06A19B64">
        <w:tblPrEx>
          <w:tblCellMar>
            <w:top w:w="0" w:type="dxa"/>
            <w:left w:w="108" w:type="dxa"/>
            <w:bottom w:w="0" w:type="dxa"/>
            <w:right w:w="108" w:type="dxa"/>
          </w:tblCellMar>
        </w:tblPrEx>
        <w:trPr>
          <w:trHeight w:val="622" w:hRule="atLeast"/>
          <w:jc w:val="center"/>
        </w:trPr>
        <w:tc>
          <w:tcPr>
            <w:tcW w:w="959" w:type="dxa"/>
            <w:tcBorders>
              <w:top w:val="single" w:color="000000" w:sz="4" w:space="0"/>
              <w:left w:val="single" w:color="000000" w:sz="4" w:space="0"/>
              <w:bottom w:val="single" w:color="000000" w:sz="4" w:space="0"/>
              <w:right w:val="single" w:color="000000" w:sz="4" w:space="0"/>
            </w:tcBorders>
            <w:vAlign w:val="center"/>
          </w:tcPr>
          <w:p w14:paraId="1AB55612">
            <w:pPr>
              <w:adjustRightInd w:val="0"/>
              <w:snapToGrid w:val="0"/>
              <w:spacing w:after="156" w:line="360" w:lineRule="auto"/>
              <w:jc w:val="center"/>
              <w:rPr>
                <w:rFonts w:ascii="仿宋" w:hAnsi="仿宋" w:eastAsia="仿宋"/>
                <w:kern w:val="1"/>
                <w:sz w:val="28"/>
                <w:szCs w:val="28"/>
                <w:lang w:val="en-US"/>
              </w:rPr>
            </w:pPr>
            <w:r>
              <w:rPr>
                <w:rFonts w:hint="eastAsia" w:ascii="仿宋" w:hAnsi="仿宋" w:eastAsia="仿宋"/>
                <w:kern w:val="1"/>
                <w:sz w:val="28"/>
                <w:szCs w:val="28"/>
                <w:lang w:val="en-US"/>
              </w:rPr>
              <w:t>7</w:t>
            </w:r>
          </w:p>
        </w:tc>
        <w:tc>
          <w:tcPr>
            <w:tcW w:w="2631" w:type="dxa"/>
            <w:tcBorders>
              <w:top w:val="single" w:color="000000" w:sz="4" w:space="0"/>
              <w:left w:val="single" w:color="000000" w:sz="4" w:space="0"/>
              <w:bottom w:val="single" w:color="000000" w:sz="4" w:space="0"/>
              <w:right w:val="single" w:color="000000" w:sz="4" w:space="0"/>
            </w:tcBorders>
            <w:vAlign w:val="center"/>
          </w:tcPr>
          <w:p w14:paraId="0C7ACBF3">
            <w:pPr>
              <w:adjustRightInd w:val="0"/>
              <w:snapToGrid w:val="0"/>
              <w:spacing w:after="156" w:line="360" w:lineRule="auto"/>
              <w:jc w:val="center"/>
              <w:rPr>
                <w:rFonts w:ascii="仿宋" w:hAnsi="仿宋" w:eastAsia="仿宋"/>
                <w:kern w:val="1"/>
                <w:sz w:val="28"/>
                <w:szCs w:val="28"/>
                <w:lang w:val="en-US"/>
              </w:rPr>
            </w:pPr>
            <w:r>
              <w:rPr>
                <w:rFonts w:hint="eastAsia" w:ascii="仿宋" w:hAnsi="仿宋" w:eastAsia="仿宋"/>
                <w:kern w:val="1"/>
                <w:sz w:val="28"/>
                <w:szCs w:val="28"/>
                <w:lang w:val="en-US"/>
              </w:rPr>
              <w:t>投标保证金</w:t>
            </w:r>
          </w:p>
        </w:tc>
        <w:tc>
          <w:tcPr>
            <w:tcW w:w="2982" w:type="dxa"/>
            <w:tcBorders>
              <w:top w:val="single" w:color="000000" w:sz="4" w:space="0"/>
              <w:left w:val="single" w:color="000000" w:sz="4" w:space="0"/>
              <w:bottom w:val="single" w:color="000000" w:sz="4" w:space="0"/>
              <w:right w:val="single" w:color="000000" w:sz="4" w:space="0"/>
            </w:tcBorders>
            <w:vAlign w:val="center"/>
          </w:tcPr>
          <w:p w14:paraId="41762A8F">
            <w:pPr>
              <w:adjustRightInd w:val="0"/>
              <w:snapToGrid w:val="0"/>
              <w:spacing w:after="156" w:line="360" w:lineRule="auto"/>
              <w:jc w:val="center"/>
              <w:rPr>
                <w:rFonts w:ascii="仿宋" w:hAnsi="仿宋" w:eastAsia="仿宋"/>
                <w:kern w:val="1"/>
                <w:sz w:val="28"/>
                <w:szCs w:val="28"/>
              </w:rPr>
            </w:pPr>
            <w:r>
              <w:rPr>
                <w:rFonts w:hint="eastAsia" w:ascii="仿宋" w:hAnsi="仿宋" w:eastAsia="仿宋"/>
                <w:kern w:val="1"/>
                <w:sz w:val="28"/>
                <w:szCs w:val="28"/>
              </w:rPr>
              <w:t>满足招标文件要求</w:t>
            </w:r>
          </w:p>
        </w:tc>
        <w:tc>
          <w:tcPr>
            <w:tcW w:w="1455" w:type="dxa"/>
            <w:tcBorders>
              <w:top w:val="single" w:color="000000" w:sz="4" w:space="0"/>
              <w:left w:val="single" w:color="000000" w:sz="4" w:space="0"/>
              <w:bottom w:val="single" w:color="000000" w:sz="4" w:space="0"/>
              <w:right w:val="single" w:color="000000" w:sz="4" w:space="0"/>
            </w:tcBorders>
            <w:vAlign w:val="center"/>
          </w:tcPr>
          <w:p w14:paraId="25E7CCD2">
            <w:pPr>
              <w:adjustRightInd w:val="0"/>
              <w:snapToGrid w:val="0"/>
              <w:spacing w:after="156" w:line="360" w:lineRule="auto"/>
              <w:rPr>
                <w:rFonts w:ascii="仿宋" w:hAnsi="仿宋" w:eastAsia="仿宋"/>
                <w:kern w:val="1"/>
                <w:sz w:val="28"/>
                <w:szCs w:val="28"/>
              </w:rPr>
            </w:pPr>
          </w:p>
        </w:tc>
      </w:tr>
    </w:tbl>
    <w:p w14:paraId="2A824CE0">
      <w:pPr>
        <w:adjustRightInd w:val="0"/>
        <w:snapToGrid w:val="0"/>
        <w:spacing w:line="360" w:lineRule="auto"/>
        <w:ind w:firstLine="560"/>
        <w:rPr>
          <w:rFonts w:ascii="仿宋" w:hAnsi="仿宋" w:eastAsia="仿宋"/>
          <w:kern w:val="1"/>
          <w:sz w:val="28"/>
          <w:szCs w:val="28"/>
        </w:rPr>
      </w:pPr>
    </w:p>
    <w:p w14:paraId="53FE5EF8">
      <w:pPr>
        <w:adjustRightInd w:val="0"/>
        <w:snapToGrid w:val="0"/>
        <w:spacing w:line="360" w:lineRule="auto"/>
        <w:ind w:firstLine="991" w:firstLineChars="354"/>
        <w:rPr>
          <w:rFonts w:ascii="仿宋" w:hAnsi="仿宋" w:eastAsia="仿宋"/>
          <w:sz w:val="28"/>
          <w:szCs w:val="28"/>
        </w:rPr>
      </w:pPr>
      <w:r>
        <w:rPr>
          <w:rFonts w:hint="eastAsia" w:ascii="仿宋" w:hAnsi="仿宋" w:eastAsia="仿宋"/>
          <w:kern w:val="1"/>
          <w:sz w:val="28"/>
          <w:szCs w:val="28"/>
        </w:rPr>
        <w:t>注：如供应商投标文件响应条款全部满足招标文件要求，无需填写偏离情况；如供应商投标文件响应条款无法全部满足招标文件要求，需在对应条款中填写偏离情况，不接受负偏离，否则投标无效。无论本表是否填写内容，供应商必须按本表规定签字盖章，否则投标无效。</w:t>
      </w:r>
    </w:p>
    <w:p w14:paraId="6E71EA9D">
      <w:pPr>
        <w:adjustRightInd w:val="0"/>
        <w:snapToGrid w:val="0"/>
        <w:spacing w:after="156" w:line="360" w:lineRule="auto"/>
        <w:ind w:firstLine="840" w:firstLineChars="300"/>
        <w:rPr>
          <w:rFonts w:ascii="仿宋" w:hAnsi="仿宋" w:eastAsia="仿宋"/>
          <w:kern w:val="1"/>
          <w:sz w:val="28"/>
          <w:szCs w:val="28"/>
          <w:u w:val="single"/>
        </w:rPr>
      </w:pPr>
      <w:r>
        <w:rPr>
          <w:rFonts w:hint="eastAsia" w:ascii="仿宋" w:hAnsi="仿宋" w:eastAsia="仿宋"/>
          <w:color w:val="000000"/>
          <w:sz w:val="28"/>
          <w:szCs w:val="28"/>
        </w:rPr>
        <w:t>投标人</w:t>
      </w:r>
      <w:r>
        <w:rPr>
          <w:rFonts w:hint="eastAsia" w:ascii="仿宋" w:hAnsi="仿宋" w:eastAsia="仿宋"/>
          <w:kern w:val="1"/>
          <w:sz w:val="28"/>
          <w:szCs w:val="28"/>
        </w:rPr>
        <w:t>名称（并加盖公章）：</w:t>
      </w:r>
      <w:r>
        <w:rPr>
          <w:rFonts w:hint="eastAsia" w:ascii="仿宋" w:hAnsi="仿宋" w:eastAsia="仿宋"/>
          <w:kern w:val="1"/>
          <w:sz w:val="28"/>
          <w:szCs w:val="28"/>
          <w:u w:val="single"/>
        </w:rPr>
        <w:t xml:space="preserve">                                     </w:t>
      </w:r>
    </w:p>
    <w:p w14:paraId="4DCDD5B9">
      <w:pPr>
        <w:pStyle w:val="7"/>
        <w:adjustRightInd w:val="0"/>
        <w:snapToGrid w:val="0"/>
        <w:spacing w:before="60" w:after="156" w:line="360" w:lineRule="auto"/>
        <w:ind w:firstLine="840" w:firstLineChars="300"/>
        <w:rPr>
          <w:rFonts w:ascii="仿宋" w:hAnsi="仿宋" w:eastAsia="仿宋" w:cs="宋体"/>
          <w:sz w:val="28"/>
          <w:szCs w:val="28"/>
        </w:rPr>
      </w:pPr>
      <w:r>
        <w:rPr>
          <w:rFonts w:hint="eastAsia" w:ascii="仿宋" w:hAnsi="仿宋" w:eastAsia="仿宋" w:cs="宋体"/>
          <w:sz w:val="28"/>
          <w:szCs w:val="28"/>
        </w:rPr>
        <w:t>法定代表人（负责人）或其授权代表：</w:t>
      </w:r>
      <w:r>
        <w:rPr>
          <w:rFonts w:hint="eastAsia" w:ascii="仿宋" w:hAnsi="仿宋" w:eastAsia="仿宋" w:cs="宋体"/>
          <w:sz w:val="28"/>
          <w:szCs w:val="28"/>
          <w:u w:val="single"/>
        </w:rPr>
        <w:t>（法定代表人（负责人）可签字或加盖名章，授权代表必须签字）</w:t>
      </w:r>
    </w:p>
    <w:p w14:paraId="04AB03A2">
      <w:pPr>
        <w:pStyle w:val="7"/>
        <w:adjustRightInd w:val="0"/>
        <w:snapToGrid w:val="0"/>
        <w:spacing w:before="60" w:after="156" w:line="360" w:lineRule="auto"/>
        <w:ind w:firstLine="840" w:firstLineChars="300"/>
        <w:rPr>
          <w:rFonts w:ascii="仿宋" w:hAnsi="仿宋" w:eastAsia="仿宋" w:cs="宋体"/>
          <w:sz w:val="28"/>
          <w:szCs w:val="28"/>
        </w:rPr>
      </w:pPr>
      <w:r>
        <w:rPr>
          <w:rFonts w:hint="eastAsia" w:ascii="仿宋" w:hAnsi="仿宋" w:eastAsia="仿宋" w:cs="宋体"/>
          <w:sz w:val="28"/>
          <w:szCs w:val="28"/>
        </w:rPr>
        <w:t>签署日期：  年  月   日</w:t>
      </w:r>
    </w:p>
    <w:p w14:paraId="6AF21409">
      <w:pPr>
        <w:pStyle w:val="8"/>
        <w:adjustRightInd w:val="0"/>
        <w:snapToGrid w:val="0"/>
        <w:spacing w:line="360" w:lineRule="auto"/>
        <w:ind w:firstLine="562"/>
        <w:rPr>
          <w:rFonts w:ascii="仿宋" w:hAnsi="仿宋" w:eastAsia="仿宋"/>
          <w:sz w:val="28"/>
          <w:szCs w:val="28"/>
        </w:rPr>
      </w:pPr>
    </w:p>
    <w:p w14:paraId="7CE09CE5">
      <w:pPr>
        <w:pStyle w:val="9"/>
      </w:pPr>
    </w:p>
    <w:p w14:paraId="2906EB4C">
      <w:pPr>
        <w:pStyle w:val="4"/>
        <w:adjustRightInd w:val="0"/>
        <w:snapToGrid w:val="0"/>
        <w:spacing w:line="360" w:lineRule="auto"/>
        <w:ind w:firstLine="562"/>
        <w:rPr>
          <w:rFonts w:ascii="仿宋" w:hAnsi="仿宋" w:eastAsia="仿宋"/>
          <w:sz w:val="28"/>
          <w:szCs w:val="28"/>
        </w:rPr>
      </w:pPr>
      <w:r>
        <w:rPr>
          <w:rFonts w:hint="eastAsia" w:ascii="仿宋" w:hAnsi="仿宋" w:eastAsia="仿宋"/>
          <w:sz w:val="28"/>
          <w:szCs w:val="28"/>
        </w:rPr>
        <w:t>投标人关联单位的说明</w:t>
      </w:r>
    </w:p>
    <w:p w14:paraId="6ADF4D67">
      <w:pPr>
        <w:pStyle w:val="8"/>
        <w:adjustRightInd w:val="0"/>
        <w:snapToGrid w:val="0"/>
        <w:spacing w:before="2" w:line="360" w:lineRule="auto"/>
        <w:ind w:firstLine="560"/>
        <w:rPr>
          <w:rFonts w:ascii="仿宋" w:hAnsi="仿宋" w:eastAsia="仿宋"/>
          <w:b/>
          <w:sz w:val="28"/>
          <w:szCs w:val="28"/>
        </w:rPr>
      </w:pPr>
    </w:p>
    <w:p w14:paraId="1A47CBA2">
      <w:pPr>
        <w:pStyle w:val="8"/>
        <w:adjustRightInd w:val="0"/>
        <w:snapToGrid w:val="0"/>
        <w:spacing w:line="360" w:lineRule="auto"/>
        <w:ind w:left="526" w:firstLine="562"/>
        <w:rPr>
          <w:rFonts w:ascii="仿宋" w:hAnsi="仿宋" w:eastAsia="仿宋"/>
          <w:sz w:val="28"/>
          <w:szCs w:val="28"/>
        </w:rPr>
      </w:pPr>
      <w:r>
        <w:rPr>
          <w:rFonts w:hint="eastAsia" w:ascii="仿宋" w:hAnsi="仿宋" w:eastAsia="仿宋"/>
          <w:sz w:val="28"/>
          <w:szCs w:val="28"/>
        </w:rPr>
        <w:t>说明：投标人应当如实披露与本单位存在下列关联关系的单位名称：</w:t>
      </w:r>
    </w:p>
    <w:p w14:paraId="492FB3CD">
      <w:pPr>
        <w:pStyle w:val="8"/>
        <w:adjustRightInd w:val="0"/>
        <w:snapToGrid w:val="0"/>
        <w:spacing w:before="10" w:line="360" w:lineRule="auto"/>
        <w:ind w:firstLine="562"/>
        <w:rPr>
          <w:rFonts w:ascii="仿宋" w:hAnsi="仿宋" w:eastAsia="仿宋"/>
          <w:sz w:val="28"/>
          <w:szCs w:val="28"/>
        </w:rPr>
      </w:pPr>
    </w:p>
    <w:p w14:paraId="376478ED">
      <w:pPr>
        <w:pStyle w:val="26"/>
        <w:tabs>
          <w:tab w:val="left" w:pos="1032"/>
        </w:tabs>
        <w:adjustRightInd w:val="0"/>
        <w:snapToGrid w:val="0"/>
        <w:spacing w:line="360" w:lineRule="auto"/>
        <w:ind w:firstLine="554"/>
        <w:rPr>
          <w:rFonts w:ascii="仿宋" w:hAnsi="仿宋" w:eastAsia="仿宋"/>
          <w:sz w:val="28"/>
          <w:szCs w:val="28"/>
        </w:rPr>
      </w:pPr>
      <w:r>
        <w:rPr>
          <w:rFonts w:ascii="仿宋" w:hAnsi="仿宋" w:eastAsia="仿宋"/>
          <w:spacing w:val="-3"/>
          <w:sz w:val="28"/>
          <w:szCs w:val="28"/>
        </w:rPr>
        <w:t>（1）</w:t>
      </w:r>
      <w:r>
        <w:rPr>
          <w:rFonts w:hint="eastAsia" w:ascii="仿宋" w:hAnsi="仿宋" w:eastAsia="仿宋"/>
          <w:sz w:val="28"/>
          <w:szCs w:val="28"/>
        </w:rPr>
        <w:t>与投标人单位负责人为同一人的其他单位；</w:t>
      </w:r>
    </w:p>
    <w:p w14:paraId="7D352F51">
      <w:pPr>
        <w:pStyle w:val="26"/>
        <w:tabs>
          <w:tab w:val="left" w:pos="1032"/>
        </w:tabs>
        <w:adjustRightInd w:val="0"/>
        <w:snapToGrid w:val="0"/>
        <w:spacing w:before="177" w:line="360" w:lineRule="auto"/>
        <w:ind w:firstLine="554"/>
        <w:rPr>
          <w:rFonts w:ascii="仿宋" w:hAnsi="仿宋" w:eastAsia="仿宋"/>
          <w:sz w:val="28"/>
          <w:szCs w:val="28"/>
        </w:rPr>
      </w:pPr>
      <w:r>
        <w:rPr>
          <w:rFonts w:ascii="仿宋" w:hAnsi="仿宋" w:eastAsia="仿宋"/>
          <w:spacing w:val="-3"/>
          <w:sz w:val="28"/>
          <w:szCs w:val="28"/>
        </w:rPr>
        <w:t>（2）</w:t>
      </w:r>
      <w:r>
        <w:rPr>
          <w:rFonts w:hint="eastAsia" w:ascii="仿宋" w:hAnsi="仿宋" w:eastAsia="仿宋"/>
          <w:sz w:val="28"/>
          <w:szCs w:val="28"/>
        </w:rPr>
        <w:t>与投标人存在直接控股、管理关系的其他单位。</w:t>
      </w:r>
    </w:p>
    <w:p w14:paraId="62B61DF8">
      <w:pPr>
        <w:pStyle w:val="26"/>
        <w:tabs>
          <w:tab w:val="left" w:pos="1032"/>
        </w:tabs>
        <w:adjustRightInd w:val="0"/>
        <w:snapToGrid w:val="0"/>
        <w:spacing w:before="177" w:line="360" w:lineRule="auto"/>
        <w:ind w:left="525" w:firstLine="560"/>
        <w:rPr>
          <w:rFonts w:ascii="仿宋" w:hAnsi="仿宋" w:eastAsia="仿宋"/>
          <w:sz w:val="28"/>
          <w:szCs w:val="28"/>
        </w:rPr>
      </w:pPr>
    </w:p>
    <w:p w14:paraId="61DBABEC">
      <w:pPr>
        <w:pStyle w:val="26"/>
        <w:tabs>
          <w:tab w:val="left" w:pos="1032"/>
        </w:tabs>
        <w:adjustRightInd w:val="0"/>
        <w:snapToGrid w:val="0"/>
        <w:spacing w:before="177" w:line="360" w:lineRule="auto"/>
        <w:ind w:left="525" w:firstLine="560"/>
        <w:rPr>
          <w:rFonts w:ascii="仿宋" w:hAnsi="仿宋" w:eastAsia="仿宋"/>
          <w:sz w:val="28"/>
          <w:szCs w:val="28"/>
        </w:rPr>
      </w:pPr>
    </w:p>
    <w:p w14:paraId="72A7C787">
      <w:pPr>
        <w:pStyle w:val="26"/>
        <w:tabs>
          <w:tab w:val="left" w:pos="1032"/>
        </w:tabs>
        <w:adjustRightInd w:val="0"/>
        <w:snapToGrid w:val="0"/>
        <w:spacing w:before="177" w:line="360" w:lineRule="auto"/>
        <w:ind w:left="525" w:firstLine="560"/>
        <w:rPr>
          <w:rFonts w:ascii="仿宋" w:hAnsi="仿宋" w:eastAsia="仿宋"/>
          <w:sz w:val="28"/>
          <w:szCs w:val="28"/>
        </w:rPr>
      </w:pPr>
    </w:p>
    <w:p w14:paraId="308A4F7E">
      <w:pPr>
        <w:pStyle w:val="26"/>
        <w:tabs>
          <w:tab w:val="left" w:pos="1032"/>
        </w:tabs>
        <w:adjustRightInd w:val="0"/>
        <w:snapToGrid w:val="0"/>
        <w:spacing w:before="177" w:line="360" w:lineRule="auto"/>
        <w:ind w:left="525" w:firstLine="560"/>
        <w:rPr>
          <w:rFonts w:ascii="仿宋" w:hAnsi="仿宋" w:eastAsia="仿宋"/>
          <w:sz w:val="28"/>
          <w:szCs w:val="28"/>
        </w:rPr>
      </w:pPr>
    </w:p>
    <w:p w14:paraId="19AFF2BE">
      <w:pPr>
        <w:pStyle w:val="26"/>
        <w:tabs>
          <w:tab w:val="left" w:pos="1032"/>
        </w:tabs>
        <w:adjustRightInd w:val="0"/>
        <w:snapToGrid w:val="0"/>
        <w:spacing w:before="177" w:line="360" w:lineRule="auto"/>
        <w:ind w:left="525" w:firstLine="560"/>
        <w:rPr>
          <w:rFonts w:ascii="仿宋" w:hAnsi="仿宋" w:eastAsia="仿宋"/>
          <w:sz w:val="28"/>
          <w:szCs w:val="28"/>
        </w:rPr>
      </w:pPr>
    </w:p>
    <w:p w14:paraId="2CB8D5ED">
      <w:pPr>
        <w:pStyle w:val="26"/>
        <w:tabs>
          <w:tab w:val="left" w:pos="1032"/>
        </w:tabs>
        <w:adjustRightInd w:val="0"/>
        <w:snapToGrid w:val="0"/>
        <w:spacing w:before="177" w:line="360" w:lineRule="auto"/>
        <w:ind w:left="525" w:firstLine="560"/>
        <w:rPr>
          <w:rFonts w:ascii="仿宋" w:hAnsi="仿宋" w:eastAsia="仿宋"/>
          <w:sz w:val="28"/>
          <w:szCs w:val="28"/>
        </w:rPr>
      </w:pPr>
    </w:p>
    <w:p w14:paraId="1B8228B4">
      <w:pPr>
        <w:pStyle w:val="26"/>
        <w:tabs>
          <w:tab w:val="left" w:pos="1032"/>
        </w:tabs>
        <w:adjustRightInd w:val="0"/>
        <w:snapToGrid w:val="0"/>
        <w:spacing w:before="177" w:line="360" w:lineRule="auto"/>
        <w:ind w:left="525" w:firstLine="560"/>
        <w:rPr>
          <w:rFonts w:ascii="仿宋" w:hAnsi="仿宋" w:eastAsia="仿宋"/>
          <w:sz w:val="28"/>
          <w:szCs w:val="28"/>
        </w:rPr>
      </w:pPr>
    </w:p>
    <w:p w14:paraId="48FB8E6D">
      <w:pPr>
        <w:pStyle w:val="26"/>
        <w:tabs>
          <w:tab w:val="left" w:pos="1032"/>
        </w:tabs>
        <w:adjustRightInd w:val="0"/>
        <w:snapToGrid w:val="0"/>
        <w:spacing w:before="177" w:line="360" w:lineRule="auto"/>
        <w:ind w:left="525" w:firstLine="560"/>
        <w:rPr>
          <w:rFonts w:ascii="仿宋" w:hAnsi="仿宋" w:eastAsia="仿宋"/>
          <w:sz w:val="28"/>
          <w:szCs w:val="28"/>
        </w:rPr>
      </w:pPr>
    </w:p>
    <w:p w14:paraId="3A472D76">
      <w:pPr>
        <w:pStyle w:val="26"/>
        <w:tabs>
          <w:tab w:val="left" w:pos="1032"/>
        </w:tabs>
        <w:adjustRightInd w:val="0"/>
        <w:snapToGrid w:val="0"/>
        <w:spacing w:before="177" w:line="360" w:lineRule="auto"/>
        <w:ind w:left="525" w:firstLine="560"/>
        <w:rPr>
          <w:rFonts w:ascii="仿宋" w:hAnsi="仿宋" w:eastAsia="仿宋"/>
          <w:sz w:val="28"/>
          <w:szCs w:val="28"/>
        </w:rPr>
      </w:pPr>
    </w:p>
    <w:p w14:paraId="79B372E0">
      <w:pPr>
        <w:pStyle w:val="26"/>
        <w:tabs>
          <w:tab w:val="left" w:pos="1032"/>
        </w:tabs>
        <w:adjustRightInd w:val="0"/>
        <w:snapToGrid w:val="0"/>
        <w:spacing w:before="177" w:line="360" w:lineRule="auto"/>
        <w:ind w:left="525" w:firstLine="560"/>
        <w:rPr>
          <w:rFonts w:ascii="仿宋" w:hAnsi="仿宋" w:eastAsia="仿宋"/>
          <w:sz w:val="28"/>
          <w:szCs w:val="28"/>
        </w:rPr>
      </w:pPr>
    </w:p>
    <w:p w14:paraId="61B50942">
      <w:pPr>
        <w:pStyle w:val="26"/>
        <w:tabs>
          <w:tab w:val="left" w:pos="1032"/>
        </w:tabs>
        <w:adjustRightInd w:val="0"/>
        <w:snapToGrid w:val="0"/>
        <w:spacing w:before="177" w:line="360" w:lineRule="auto"/>
        <w:ind w:left="525" w:firstLine="560"/>
        <w:rPr>
          <w:rFonts w:ascii="仿宋" w:hAnsi="仿宋" w:eastAsia="仿宋"/>
          <w:sz w:val="28"/>
          <w:szCs w:val="28"/>
        </w:rPr>
      </w:pPr>
    </w:p>
    <w:p w14:paraId="7AC6E649">
      <w:pPr>
        <w:pStyle w:val="26"/>
        <w:tabs>
          <w:tab w:val="left" w:pos="1032"/>
        </w:tabs>
        <w:adjustRightInd w:val="0"/>
        <w:snapToGrid w:val="0"/>
        <w:spacing w:before="177" w:line="360" w:lineRule="auto"/>
        <w:ind w:left="525" w:firstLine="560"/>
        <w:rPr>
          <w:rFonts w:ascii="仿宋" w:hAnsi="仿宋" w:eastAsia="仿宋"/>
          <w:sz w:val="28"/>
          <w:szCs w:val="28"/>
        </w:rPr>
      </w:pPr>
    </w:p>
    <w:p w14:paraId="4B284A32">
      <w:pPr>
        <w:pStyle w:val="26"/>
        <w:tabs>
          <w:tab w:val="left" w:pos="1032"/>
        </w:tabs>
        <w:adjustRightInd w:val="0"/>
        <w:snapToGrid w:val="0"/>
        <w:spacing w:before="177" w:line="360" w:lineRule="auto"/>
        <w:ind w:left="525" w:firstLine="560"/>
        <w:rPr>
          <w:rFonts w:ascii="仿宋" w:hAnsi="仿宋" w:eastAsia="仿宋"/>
          <w:sz w:val="28"/>
          <w:szCs w:val="28"/>
        </w:rPr>
      </w:pPr>
    </w:p>
    <w:p w14:paraId="13C37A97">
      <w:pPr>
        <w:pStyle w:val="26"/>
        <w:tabs>
          <w:tab w:val="left" w:pos="1032"/>
        </w:tabs>
        <w:adjustRightInd w:val="0"/>
        <w:snapToGrid w:val="0"/>
        <w:spacing w:before="177" w:line="360" w:lineRule="auto"/>
        <w:ind w:left="0" w:leftChars="0" w:firstLine="0" w:firstLineChars="0"/>
        <w:rPr>
          <w:rFonts w:ascii="仿宋" w:hAnsi="仿宋" w:eastAsia="仿宋"/>
          <w:sz w:val="28"/>
          <w:szCs w:val="28"/>
        </w:rPr>
      </w:pPr>
    </w:p>
    <w:p w14:paraId="4237C298">
      <w:pPr>
        <w:pStyle w:val="4"/>
        <w:adjustRightInd w:val="0"/>
        <w:snapToGrid w:val="0"/>
        <w:spacing w:line="360" w:lineRule="auto"/>
        <w:ind w:firstLine="562"/>
        <w:rPr>
          <w:rFonts w:hint="eastAsia" w:ascii="仿宋" w:hAnsi="仿宋" w:eastAsia="仿宋"/>
          <w:sz w:val="28"/>
          <w:szCs w:val="28"/>
          <w:lang w:val="en-US"/>
        </w:rPr>
      </w:pPr>
    </w:p>
    <w:p w14:paraId="019C8402">
      <w:pPr>
        <w:pStyle w:val="4"/>
        <w:adjustRightInd w:val="0"/>
        <w:snapToGrid w:val="0"/>
        <w:spacing w:line="360" w:lineRule="auto"/>
        <w:ind w:firstLine="562"/>
        <w:rPr>
          <w:rFonts w:ascii="仿宋" w:hAnsi="仿宋" w:eastAsia="仿宋"/>
          <w:sz w:val="28"/>
          <w:szCs w:val="28"/>
          <w:lang w:val="en-US"/>
        </w:rPr>
      </w:pPr>
      <w:r>
        <w:rPr>
          <w:rFonts w:hint="eastAsia" w:ascii="仿宋" w:hAnsi="仿宋" w:eastAsia="仿宋"/>
          <w:sz w:val="28"/>
          <w:szCs w:val="28"/>
          <w:lang w:val="en-US"/>
        </w:rPr>
        <w:t>投标保证金缴纳凭证</w:t>
      </w:r>
    </w:p>
    <w:sectPr>
      <w:footerReference r:id="rId5" w:type="default"/>
      <w:pgSz w:w="11900" w:h="16840"/>
      <w:pgMar w:top="1418" w:right="1418" w:bottom="1418" w:left="567" w:header="0" w:footer="363" w:gutter="0"/>
      <w:pgNumType w:start="3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17AA4">
    <w:pPr>
      <w:pStyle w:val="8"/>
      <w:spacing w:line="14" w:lineRule="auto"/>
      <w:rPr>
        <w:sz w:val="20"/>
      </w:rPr>
    </w:pPr>
    <w:r>
      <w:rPr>
        <w:lang w:val="en-US" w:bidi="ar-SA"/>
      </w:rPr>
      <w:pict>
        <v:shape id="_x0000_s1026" o:spid="_x0000_s1026" o:spt="202" type="#_x0000_t202" style="position:absolute;left:0pt;margin-left:276.1pt;margin-top:812.85pt;height:16pt;width:42.35pt;mso-position-horizontal-relative:page;mso-position-vertical-relative:page;z-index:-251657216;mso-width-relative:page;mso-height-relative:page;" filled="f" stroked="f" coordsize="21600,21600" o:gfxdata="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BCTeZ9sAAAANAQAADwAAAAAAAAABACAAAAAiAAAAZHJzL2Rvd25yZXYu&#10;eG1sUEsBAhQAFAAAAAgAh07iQFJgbi2/AQAAfwMAAA4AAAAAAAAAAQAgAAAAKgEAAGRycy9lMm9E&#10;b2MueG1sUEsFBgAAAAAGAAYAWQEAAFsFAAAAAA==&#10;">
          <v:path/>
          <v:fill on="f" focussize="0,0"/>
          <v:stroke on="f" joinstyle="miter"/>
          <v:imagedata o:title=""/>
          <o:lock v:ext="edit"/>
          <v:textbox inset="0mm,0mm,0mm,0mm">
            <w:txbxContent>
              <w:p w14:paraId="116E711F">
                <w:pPr>
                  <w:spacing w:before="2"/>
                  <w:ind w:left="20"/>
                  <w:rPr>
                    <w:sz w:val="24"/>
                  </w:rPr>
                </w:pPr>
                <w:r>
                  <w:rPr>
                    <w:w w:val="95"/>
                    <w:sz w:val="24"/>
                  </w:rPr>
                  <w:t>-第</w:t>
                </w:r>
                <w:r>
                  <w:fldChar w:fldCharType="begin"/>
                </w:r>
                <w:r>
                  <w:rPr>
                    <w:w w:val="95"/>
                    <w:sz w:val="24"/>
                  </w:rPr>
                  <w:instrText xml:space="preserve"> PAGE </w:instrText>
                </w:r>
                <w:r>
                  <w:fldChar w:fldCharType="separate"/>
                </w:r>
                <w:r>
                  <w:rPr>
                    <w:w w:val="95"/>
                    <w:sz w:val="24"/>
                  </w:rPr>
                  <w:t>36</w:t>
                </w:r>
                <w:r>
                  <w:fldChar w:fldCharType="end"/>
                </w:r>
                <w:r>
                  <w:rPr>
                    <w:w w:val="95"/>
                    <w:sz w:val="24"/>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D02A0">
    <w:pPr>
      <w:pStyle w:val="8"/>
      <w:spacing w:line="14" w:lineRule="auto"/>
      <w:rPr>
        <w:sz w:val="20"/>
      </w:rPr>
    </w:pPr>
    <w:r>
      <w:rPr>
        <w:lang w:val="en-US" w:bidi="ar-SA"/>
      </w:rPr>
      <w:pict>
        <v:shape id="_x0000_s3074" o:spid="_x0000_s3074" o:spt="202" type="#_x0000_t202" style="position:absolute;left:0pt;margin-left:272.4pt;margin-top:812.85pt;height:16pt;width:49.85pt;mso-position-horizontal-relative:page;mso-position-vertical-relative:page;z-index:-251656192;mso-width-relative:page;mso-height-relative:page;" filled="f" stroked="f" coordsize="21600,21600" o:gfxdata="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QkYSS2wAAAA0BAAAPAAAAAAAAAAEAIAAAACIAAABkcnMvZG93bnJldi54&#10;bWxQSwECFAAUAAAACACHTuJAnKgiK74BAAB/AwAADgAAAAAAAAABACAAAAAqAQAAZHJzL2Uyb0Rv&#10;Yy54bWxQSwUGAAAAAAYABgBZAQAAWgUAAAAA&#10;">
          <v:path/>
          <v:fill on="f" focussize="0,0"/>
          <v:stroke on="f" joinstyle="miter"/>
          <v:imagedata o:title=""/>
          <o:lock v:ext="edit"/>
          <v:textbox inset="0mm,0mm,0mm,0mm">
            <w:txbxContent>
              <w:p w14:paraId="40E521DE">
                <w:pPr>
                  <w:spacing w:before="2"/>
                  <w:ind w:left="20"/>
                  <w:rPr>
                    <w:sz w:val="24"/>
                  </w:rPr>
                </w:pPr>
                <w:r>
                  <w:rPr>
                    <w:sz w:val="24"/>
                  </w:rPr>
                  <w:t>-第</w:t>
                </w:r>
                <w:r>
                  <w:fldChar w:fldCharType="begin"/>
                </w:r>
                <w:r>
                  <w:rPr>
                    <w:sz w:val="24"/>
                  </w:rPr>
                  <w:instrText xml:space="preserve"> PAGE </w:instrText>
                </w:r>
                <w:r>
                  <w:fldChar w:fldCharType="separate"/>
                </w:r>
                <w:r>
                  <w:rPr>
                    <w:sz w:val="24"/>
                  </w:rPr>
                  <w:t>60</w:t>
                </w:r>
                <w:r>
                  <w:fldChar w:fldCharType="end"/>
                </w:r>
                <w:r>
                  <w:rPr>
                    <w:sz w:val="24"/>
                  </w:rPr>
                  <w:t>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95B20">
    <w:pPr>
      <w:pStyle w:val="8"/>
      <w:spacing w:line="14" w:lineRule="auto"/>
      <w:ind w:firstLine="562"/>
      <w:rPr>
        <w:sz w:val="20"/>
      </w:rPr>
    </w:pPr>
    <w:r>
      <w:rPr>
        <w:lang w:val="en-US" w:bidi="ar-SA"/>
      </w:rPr>
      <w:pict>
        <v:shape id="_x0000_s3073" o:spid="_x0000_s3073" o:spt="202" type="#_x0000_t202" style="position:absolute;left:0pt;margin-left:272.4pt;margin-top:812.85pt;height:16pt;width:49.85pt;mso-position-horizontal-relative:page;mso-position-vertical-relative:page;z-index:-251655168;mso-width-relative:page;mso-height-relative:page;" filled="f" stroked="f" coordsize="21600,21600" o:gfxdata="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QkYSS2wAAAA0BAAAPAAAAAAAAAAEAIAAAACIAAABkcnMvZG93bnJldi54&#10;bWxQSwECFAAUAAAACACHTuJAqw2iEL4BAAB/AwAADgAAAAAAAAABACAAAAAqAQAAZHJzL2Uyb0Rv&#10;Yy54bWxQSwUGAAAAAAYABgBZAQAAWgUAAAAA&#10;">
          <v:path/>
          <v:fill on="f" focussize="0,0"/>
          <v:stroke on="f" joinstyle="miter"/>
          <v:imagedata o:title=""/>
          <o:lock v:ext="edit"/>
          <v:textbox inset="0mm,0mm,0mm,0mm">
            <w:txbxContent>
              <w:p w14:paraId="44C7CE46">
                <w:pPr>
                  <w:spacing w:before="2"/>
                  <w:ind w:left="20"/>
                  <w:rPr>
                    <w:sz w:val="24"/>
                  </w:rPr>
                </w:pPr>
                <w:r>
                  <w:rPr>
                    <w:sz w:val="24"/>
                  </w:rPr>
                  <w:t>-第</w:t>
                </w:r>
                <w:r>
                  <w:fldChar w:fldCharType="begin"/>
                </w:r>
                <w:r>
                  <w:rPr>
                    <w:sz w:val="24"/>
                  </w:rPr>
                  <w:instrText xml:space="preserve"> PAGE </w:instrText>
                </w:r>
                <w:r>
                  <w:fldChar w:fldCharType="separate"/>
                </w:r>
                <w:r>
                  <w:rPr>
                    <w:sz w:val="24"/>
                  </w:rPr>
                  <w:t>33</w:t>
                </w:r>
                <w:r>
                  <w:fldChar w:fldCharType="end"/>
                </w:r>
                <w:r>
                  <w:rPr>
                    <w:sz w:val="24"/>
                  </w:rPr>
                  <w:t>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hideSpellingErrors/>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1,3"/>
    </o:shapelayout>
  </w:hdrShapeDefaults>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ZGE1ZmMyMjE3OGZjYTA5NWJhMDdhZjA3OGM5MmExNjYifQ=="/>
  </w:docVars>
  <w:rsids>
    <w:rsidRoot w:val="003F59E4"/>
    <w:rsid w:val="00005746"/>
    <w:rsid w:val="000076F8"/>
    <w:rsid w:val="000111FD"/>
    <w:rsid w:val="0002109D"/>
    <w:rsid w:val="00026C59"/>
    <w:rsid w:val="00034FBD"/>
    <w:rsid w:val="00037223"/>
    <w:rsid w:val="000471AD"/>
    <w:rsid w:val="00065471"/>
    <w:rsid w:val="00072501"/>
    <w:rsid w:val="000936F1"/>
    <w:rsid w:val="00095B85"/>
    <w:rsid w:val="000A2F20"/>
    <w:rsid w:val="000A5A1D"/>
    <w:rsid w:val="000B52C2"/>
    <w:rsid w:val="000C4C11"/>
    <w:rsid w:val="000C6556"/>
    <w:rsid w:val="000D2D77"/>
    <w:rsid w:val="000E62DA"/>
    <w:rsid w:val="000F47C9"/>
    <w:rsid w:val="000F7FCE"/>
    <w:rsid w:val="001028F8"/>
    <w:rsid w:val="0010410F"/>
    <w:rsid w:val="00110604"/>
    <w:rsid w:val="001119FE"/>
    <w:rsid w:val="00113365"/>
    <w:rsid w:val="00114F62"/>
    <w:rsid w:val="001253AA"/>
    <w:rsid w:val="0014268E"/>
    <w:rsid w:val="00142824"/>
    <w:rsid w:val="00146881"/>
    <w:rsid w:val="00155DD6"/>
    <w:rsid w:val="00160C85"/>
    <w:rsid w:val="0017537F"/>
    <w:rsid w:val="00176312"/>
    <w:rsid w:val="00180502"/>
    <w:rsid w:val="00182D80"/>
    <w:rsid w:val="001966E5"/>
    <w:rsid w:val="001A4881"/>
    <w:rsid w:val="001A77A5"/>
    <w:rsid w:val="001C270A"/>
    <w:rsid w:val="001C3791"/>
    <w:rsid w:val="001C4FA7"/>
    <w:rsid w:val="001C6009"/>
    <w:rsid w:val="001D0AB6"/>
    <w:rsid w:val="001D50CF"/>
    <w:rsid w:val="001E090A"/>
    <w:rsid w:val="001E4432"/>
    <w:rsid w:val="001E4B5A"/>
    <w:rsid w:val="001F635C"/>
    <w:rsid w:val="00206415"/>
    <w:rsid w:val="002078A8"/>
    <w:rsid w:val="002149B4"/>
    <w:rsid w:val="00230DC7"/>
    <w:rsid w:val="002377A5"/>
    <w:rsid w:val="002660C2"/>
    <w:rsid w:val="00273472"/>
    <w:rsid w:val="002741BB"/>
    <w:rsid w:val="00282689"/>
    <w:rsid w:val="00283C82"/>
    <w:rsid w:val="00294082"/>
    <w:rsid w:val="002A59B9"/>
    <w:rsid w:val="002B1202"/>
    <w:rsid w:val="002B33FB"/>
    <w:rsid w:val="002B4C43"/>
    <w:rsid w:val="002C797D"/>
    <w:rsid w:val="002D44A5"/>
    <w:rsid w:val="002E1086"/>
    <w:rsid w:val="002E77AD"/>
    <w:rsid w:val="002F0085"/>
    <w:rsid w:val="002F3900"/>
    <w:rsid w:val="002F716A"/>
    <w:rsid w:val="003000D1"/>
    <w:rsid w:val="00325C85"/>
    <w:rsid w:val="00350978"/>
    <w:rsid w:val="00351550"/>
    <w:rsid w:val="0035381C"/>
    <w:rsid w:val="003550F4"/>
    <w:rsid w:val="0035687E"/>
    <w:rsid w:val="00360AA3"/>
    <w:rsid w:val="00364A11"/>
    <w:rsid w:val="00373469"/>
    <w:rsid w:val="00376538"/>
    <w:rsid w:val="003765DC"/>
    <w:rsid w:val="00392AD5"/>
    <w:rsid w:val="00393C9D"/>
    <w:rsid w:val="003952EC"/>
    <w:rsid w:val="0039586F"/>
    <w:rsid w:val="003B2978"/>
    <w:rsid w:val="003B785B"/>
    <w:rsid w:val="003C0EBC"/>
    <w:rsid w:val="003C1DD4"/>
    <w:rsid w:val="003C47BF"/>
    <w:rsid w:val="003D758D"/>
    <w:rsid w:val="003E3A4B"/>
    <w:rsid w:val="003E4CE1"/>
    <w:rsid w:val="003F454A"/>
    <w:rsid w:val="003F54DD"/>
    <w:rsid w:val="003F59E4"/>
    <w:rsid w:val="003F78E8"/>
    <w:rsid w:val="00406E12"/>
    <w:rsid w:val="004226D3"/>
    <w:rsid w:val="00422D1D"/>
    <w:rsid w:val="00423639"/>
    <w:rsid w:val="0042741F"/>
    <w:rsid w:val="00431E0C"/>
    <w:rsid w:val="00460415"/>
    <w:rsid w:val="004613E5"/>
    <w:rsid w:val="0047227A"/>
    <w:rsid w:val="004813BA"/>
    <w:rsid w:val="00495233"/>
    <w:rsid w:val="004B1D5D"/>
    <w:rsid w:val="004D2852"/>
    <w:rsid w:val="004E0766"/>
    <w:rsid w:val="004E1FC2"/>
    <w:rsid w:val="004E636A"/>
    <w:rsid w:val="004F1E3B"/>
    <w:rsid w:val="005135BB"/>
    <w:rsid w:val="005315B0"/>
    <w:rsid w:val="00536171"/>
    <w:rsid w:val="005402F9"/>
    <w:rsid w:val="005409BA"/>
    <w:rsid w:val="00550F65"/>
    <w:rsid w:val="00552874"/>
    <w:rsid w:val="00562998"/>
    <w:rsid w:val="00572A29"/>
    <w:rsid w:val="00576512"/>
    <w:rsid w:val="00577C5D"/>
    <w:rsid w:val="005817DE"/>
    <w:rsid w:val="00592314"/>
    <w:rsid w:val="005A38AB"/>
    <w:rsid w:val="005C07B3"/>
    <w:rsid w:val="005C2758"/>
    <w:rsid w:val="005C5001"/>
    <w:rsid w:val="005D71C7"/>
    <w:rsid w:val="005F3F68"/>
    <w:rsid w:val="005F6211"/>
    <w:rsid w:val="006243FD"/>
    <w:rsid w:val="00625A58"/>
    <w:rsid w:val="006318F0"/>
    <w:rsid w:val="0063611C"/>
    <w:rsid w:val="00651221"/>
    <w:rsid w:val="00651D02"/>
    <w:rsid w:val="006551C2"/>
    <w:rsid w:val="0066125B"/>
    <w:rsid w:val="0067762B"/>
    <w:rsid w:val="006927AE"/>
    <w:rsid w:val="00694195"/>
    <w:rsid w:val="006946C3"/>
    <w:rsid w:val="006A0387"/>
    <w:rsid w:val="006A252F"/>
    <w:rsid w:val="006B25A0"/>
    <w:rsid w:val="006B4979"/>
    <w:rsid w:val="006C0C6B"/>
    <w:rsid w:val="006C30E9"/>
    <w:rsid w:val="006C452D"/>
    <w:rsid w:val="006D01E9"/>
    <w:rsid w:val="006D082A"/>
    <w:rsid w:val="006D2354"/>
    <w:rsid w:val="006D4D1C"/>
    <w:rsid w:val="006E67FD"/>
    <w:rsid w:val="006F063D"/>
    <w:rsid w:val="006F6CE5"/>
    <w:rsid w:val="00705185"/>
    <w:rsid w:val="00726D77"/>
    <w:rsid w:val="00741450"/>
    <w:rsid w:val="007416AF"/>
    <w:rsid w:val="0074508B"/>
    <w:rsid w:val="0074697A"/>
    <w:rsid w:val="00750525"/>
    <w:rsid w:val="00753CEB"/>
    <w:rsid w:val="00757A00"/>
    <w:rsid w:val="00760DBA"/>
    <w:rsid w:val="00762360"/>
    <w:rsid w:val="0076294D"/>
    <w:rsid w:val="00773479"/>
    <w:rsid w:val="00777107"/>
    <w:rsid w:val="00777B46"/>
    <w:rsid w:val="00782B1D"/>
    <w:rsid w:val="0078368C"/>
    <w:rsid w:val="00783C3D"/>
    <w:rsid w:val="007959E7"/>
    <w:rsid w:val="007B0816"/>
    <w:rsid w:val="007F541E"/>
    <w:rsid w:val="007F7A30"/>
    <w:rsid w:val="00800FA8"/>
    <w:rsid w:val="008015EB"/>
    <w:rsid w:val="00802DEC"/>
    <w:rsid w:val="00802F2C"/>
    <w:rsid w:val="00812330"/>
    <w:rsid w:val="00822467"/>
    <w:rsid w:val="00822EB9"/>
    <w:rsid w:val="00825792"/>
    <w:rsid w:val="00827DDD"/>
    <w:rsid w:val="008350D8"/>
    <w:rsid w:val="00836692"/>
    <w:rsid w:val="008466DB"/>
    <w:rsid w:val="008520CE"/>
    <w:rsid w:val="00853847"/>
    <w:rsid w:val="0086296B"/>
    <w:rsid w:val="008707F4"/>
    <w:rsid w:val="008708AB"/>
    <w:rsid w:val="00870C9E"/>
    <w:rsid w:val="00873228"/>
    <w:rsid w:val="008767D5"/>
    <w:rsid w:val="00876A4F"/>
    <w:rsid w:val="00885C65"/>
    <w:rsid w:val="008923E2"/>
    <w:rsid w:val="008B14C5"/>
    <w:rsid w:val="008B151A"/>
    <w:rsid w:val="008F0B2F"/>
    <w:rsid w:val="00900582"/>
    <w:rsid w:val="0091368B"/>
    <w:rsid w:val="009157E1"/>
    <w:rsid w:val="009220EC"/>
    <w:rsid w:val="009223DE"/>
    <w:rsid w:val="009262E8"/>
    <w:rsid w:val="009336F1"/>
    <w:rsid w:val="0094287A"/>
    <w:rsid w:val="00952AD1"/>
    <w:rsid w:val="00952C1A"/>
    <w:rsid w:val="00952E2A"/>
    <w:rsid w:val="00963703"/>
    <w:rsid w:val="009642AB"/>
    <w:rsid w:val="0097434C"/>
    <w:rsid w:val="00986264"/>
    <w:rsid w:val="00993D07"/>
    <w:rsid w:val="009A1317"/>
    <w:rsid w:val="009A224B"/>
    <w:rsid w:val="009B4255"/>
    <w:rsid w:val="009C2E5A"/>
    <w:rsid w:val="009C676B"/>
    <w:rsid w:val="009C7D4B"/>
    <w:rsid w:val="009E129A"/>
    <w:rsid w:val="009E3ADE"/>
    <w:rsid w:val="009E5D79"/>
    <w:rsid w:val="009F6B2A"/>
    <w:rsid w:val="009F7B6B"/>
    <w:rsid w:val="00A079F2"/>
    <w:rsid w:val="00A13E2D"/>
    <w:rsid w:val="00A14F34"/>
    <w:rsid w:val="00A15158"/>
    <w:rsid w:val="00A52244"/>
    <w:rsid w:val="00A56924"/>
    <w:rsid w:val="00A56E9F"/>
    <w:rsid w:val="00A6156E"/>
    <w:rsid w:val="00A708B0"/>
    <w:rsid w:val="00A73996"/>
    <w:rsid w:val="00A756F5"/>
    <w:rsid w:val="00A802C9"/>
    <w:rsid w:val="00A9019D"/>
    <w:rsid w:val="00A9051B"/>
    <w:rsid w:val="00AA4BB3"/>
    <w:rsid w:val="00AA627A"/>
    <w:rsid w:val="00AC1157"/>
    <w:rsid w:val="00AC635D"/>
    <w:rsid w:val="00AC69C1"/>
    <w:rsid w:val="00AC7DB2"/>
    <w:rsid w:val="00AD03C9"/>
    <w:rsid w:val="00AE2565"/>
    <w:rsid w:val="00AF1B7C"/>
    <w:rsid w:val="00AF39EC"/>
    <w:rsid w:val="00B23789"/>
    <w:rsid w:val="00B32B47"/>
    <w:rsid w:val="00B340D0"/>
    <w:rsid w:val="00B5237D"/>
    <w:rsid w:val="00B577E3"/>
    <w:rsid w:val="00B659D2"/>
    <w:rsid w:val="00B710D3"/>
    <w:rsid w:val="00B76224"/>
    <w:rsid w:val="00B85AE4"/>
    <w:rsid w:val="00B87C05"/>
    <w:rsid w:val="00B908B7"/>
    <w:rsid w:val="00B92511"/>
    <w:rsid w:val="00BA6ED5"/>
    <w:rsid w:val="00BB1977"/>
    <w:rsid w:val="00BC001E"/>
    <w:rsid w:val="00BE5483"/>
    <w:rsid w:val="00BF63DF"/>
    <w:rsid w:val="00BF7CF4"/>
    <w:rsid w:val="00C01894"/>
    <w:rsid w:val="00C01C76"/>
    <w:rsid w:val="00C043C3"/>
    <w:rsid w:val="00C11792"/>
    <w:rsid w:val="00C37647"/>
    <w:rsid w:val="00C55EDE"/>
    <w:rsid w:val="00C603C1"/>
    <w:rsid w:val="00C621A8"/>
    <w:rsid w:val="00C64C5C"/>
    <w:rsid w:val="00C7647A"/>
    <w:rsid w:val="00C82324"/>
    <w:rsid w:val="00C97685"/>
    <w:rsid w:val="00CC28AC"/>
    <w:rsid w:val="00CC3C02"/>
    <w:rsid w:val="00CC6BB2"/>
    <w:rsid w:val="00CC72B8"/>
    <w:rsid w:val="00CD0204"/>
    <w:rsid w:val="00CD38C7"/>
    <w:rsid w:val="00CE1895"/>
    <w:rsid w:val="00CE1A09"/>
    <w:rsid w:val="00CE6C90"/>
    <w:rsid w:val="00CF1935"/>
    <w:rsid w:val="00CF466C"/>
    <w:rsid w:val="00CF4F82"/>
    <w:rsid w:val="00CF72D1"/>
    <w:rsid w:val="00D0459F"/>
    <w:rsid w:val="00D13275"/>
    <w:rsid w:val="00D265AC"/>
    <w:rsid w:val="00D33DE3"/>
    <w:rsid w:val="00D3660E"/>
    <w:rsid w:val="00D41060"/>
    <w:rsid w:val="00D44DF6"/>
    <w:rsid w:val="00D5195A"/>
    <w:rsid w:val="00D55B1C"/>
    <w:rsid w:val="00D60341"/>
    <w:rsid w:val="00D65074"/>
    <w:rsid w:val="00D70717"/>
    <w:rsid w:val="00D72E30"/>
    <w:rsid w:val="00D76918"/>
    <w:rsid w:val="00D80ABE"/>
    <w:rsid w:val="00D900FC"/>
    <w:rsid w:val="00D91D63"/>
    <w:rsid w:val="00D93B96"/>
    <w:rsid w:val="00D943A0"/>
    <w:rsid w:val="00DA08EF"/>
    <w:rsid w:val="00DA6AB1"/>
    <w:rsid w:val="00DA7EC1"/>
    <w:rsid w:val="00DB7272"/>
    <w:rsid w:val="00DB7591"/>
    <w:rsid w:val="00DC204D"/>
    <w:rsid w:val="00DD2432"/>
    <w:rsid w:val="00DD4A94"/>
    <w:rsid w:val="00DD5D85"/>
    <w:rsid w:val="00DD72F0"/>
    <w:rsid w:val="00DF779B"/>
    <w:rsid w:val="00E04E0B"/>
    <w:rsid w:val="00E2153C"/>
    <w:rsid w:val="00E229FE"/>
    <w:rsid w:val="00E3187A"/>
    <w:rsid w:val="00E5209C"/>
    <w:rsid w:val="00E545BE"/>
    <w:rsid w:val="00E61EED"/>
    <w:rsid w:val="00E75BD8"/>
    <w:rsid w:val="00E7690B"/>
    <w:rsid w:val="00E833D3"/>
    <w:rsid w:val="00E93136"/>
    <w:rsid w:val="00EB00F5"/>
    <w:rsid w:val="00EB782E"/>
    <w:rsid w:val="00EC01EA"/>
    <w:rsid w:val="00EC7FC7"/>
    <w:rsid w:val="00ED26C0"/>
    <w:rsid w:val="00EE4E9C"/>
    <w:rsid w:val="00EF0C62"/>
    <w:rsid w:val="00EF66D4"/>
    <w:rsid w:val="00EF6D26"/>
    <w:rsid w:val="00F01E93"/>
    <w:rsid w:val="00F031B2"/>
    <w:rsid w:val="00F03ECE"/>
    <w:rsid w:val="00F10130"/>
    <w:rsid w:val="00F141EC"/>
    <w:rsid w:val="00F14FC7"/>
    <w:rsid w:val="00F160E7"/>
    <w:rsid w:val="00F17AA9"/>
    <w:rsid w:val="00F224D8"/>
    <w:rsid w:val="00F3577A"/>
    <w:rsid w:val="00F453F5"/>
    <w:rsid w:val="00F463C7"/>
    <w:rsid w:val="00F52BF7"/>
    <w:rsid w:val="00F614A3"/>
    <w:rsid w:val="00F63445"/>
    <w:rsid w:val="00F65C90"/>
    <w:rsid w:val="00F66A4A"/>
    <w:rsid w:val="00F66E5A"/>
    <w:rsid w:val="00F80C22"/>
    <w:rsid w:val="00F910B2"/>
    <w:rsid w:val="00FC7128"/>
    <w:rsid w:val="00FD31E4"/>
    <w:rsid w:val="00FD3728"/>
    <w:rsid w:val="00FF64CC"/>
    <w:rsid w:val="01543B66"/>
    <w:rsid w:val="01C7267B"/>
    <w:rsid w:val="01F66ABD"/>
    <w:rsid w:val="023A7CC3"/>
    <w:rsid w:val="02494CB3"/>
    <w:rsid w:val="02D22617"/>
    <w:rsid w:val="02E2333C"/>
    <w:rsid w:val="02F50B68"/>
    <w:rsid w:val="03633895"/>
    <w:rsid w:val="038D51FF"/>
    <w:rsid w:val="03EE2141"/>
    <w:rsid w:val="04193130"/>
    <w:rsid w:val="047645E4"/>
    <w:rsid w:val="04E62E18"/>
    <w:rsid w:val="051756C8"/>
    <w:rsid w:val="05471B56"/>
    <w:rsid w:val="0559090B"/>
    <w:rsid w:val="061834A6"/>
    <w:rsid w:val="063858F6"/>
    <w:rsid w:val="064E336B"/>
    <w:rsid w:val="06B238FA"/>
    <w:rsid w:val="07583515"/>
    <w:rsid w:val="077A1EE2"/>
    <w:rsid w:val="086A73D8"/>
    <w:rsid w:val="092D4E61"/>
    <w:rsid w:val="097A6835"/>
    <w:rsid w:val="0A426D43"/>
    <w:rsid w:val="0BA42214"/>
    <w:rsid w:val="0BB12932"/>
    <w:rsid w:val="0C634898"/>
    <w:rsid w:val="0C6D3162"/>
    <w:rsid w:val="0D38442D"/>
    <w:rsid w:val="0D7A7FCB"/>
    <w:rsid w:val="0D9957F3"/>
    <w:rsid w:val="0DFA16E3"/>
    <w:rsid w:val="0E527771"/>
    <w:rsid w:val="0FDD30B6"/>
    <w:rsid w:val="10271A22"/>
    <w:rsid w:val="10802373"/>
    <w:rsid w:val="10BF66C8"/>
    <w:rsid w:val="110869A6"/>
    <w:rsid w:val="11322AFB"/>
    <w:rsid w:val="117B0D8C"/>
    <w:rsid w:val="11A57288"/>
    <w:rsid w:val="11D0732A"/>
    <w:rsid w:val="11E86368"/>
    <w:rsid w:val="12767ED2"/>
    <w:rsid w:val="12890EA2"/>
    <w:rsid w:val="12B60150"/>
    <w:rsid w:val="13333434"/>
    <w:rsid w:val="1340228E"/>
    <w:rsid w:val="136E0D72"/>
    <w:rsid w:val="13C7650B"/>
    <w:rsid w:val="145B55B4"/>
    <w:rsid w:val="14A979BF"/>
    <w:rsid w:val="14BC4ADC"/>
    <w:rsid w:val="14E70589"/>
    <w:rsid w:val="150349D1"/>
    <w:rsid w:val="15133983"/>
    <w:rsid w:val="15552EEB"/>
    <w:rsid w:val="15660B47"/>
    <w:rsid w:val="15672AC9"/>
    <w:rsid w:val="1609123B"/>
    <w:rsid w:val="16295553"/>
    <w:rsid w:val="166E2291"/>
    <w:rsid w:val="170456D6"/>
    <w:rsid w:val="17CC57E7"/>
    <w:rsid w:val="18340FA3"/>
    <w:rsid w:val="18B37194"/>
    <w:rsid w:val="18D91540"/>
    <w:rsid w:val="195919B3"/>
    <w:rsid w:val="19F8109A"/>
    <w:rsid w:val="1A217E52"/>
    <w:rsid w:val="1A9A04D5"/>
    <w:rsid w:val="1AD03EF7"/>
    <w:rsid w:val="1AF75169"/>
    <w:rsid w:val="1B426851"/>
    <w:rsid w:val="1B762CF0"/>
    <w:rsid w:val="1BA8077B"/>
    <w:rsid w:val="1BD57D86"/>
    <w:rsid w:val="1C7B6FA8"/>
    <w:rsid w:val="1C9321F0"/>
    <w:rsid w:val="1CE31D8A"/>
    <w:rsid w:val="1CFF09A1"/>
    <w:rsid w:val="1D233C03"/>
    <w:rsid w:val="1D2824AE"/>
    <w:rsid w:val="1D344E38"/>
    <w:rsid w:val="1D3C3AC6"/>
    <w:rsid w:val="1D6C7CC7"/>
    <w:rsid w:val="1D995A20"/>
    <w:rsid w:val="1E12759A"/>
    <w:rsid w:val="1E355936"/>
    <w:rsid w:val="1E844056"/>
    <w:rsid w:val="1EAD4127"/>
    <w:rsid w:val="1F461674"/>
    <w:rsid w:val="1F5A72D6"/>
    <w:rsid w:val="1F6109FF"/>
    <w:rsid w:val="1FD53D5E"/>
    <w:rsid w:val="20040B21"/>
    <w:rsid w:val="20241A0C"/>
    <w:rsid w:val="204453FF"/>
    <w:rsid w:val="20893679"/>
    <w:rsid w:val="21006E58"/>
    <w:rsid w:val="21257E79"/>
    <w:rsid w:val="214E2988"/>
    <w:rsid w:val="21725D08"/>
    <w:rsid w:val="217733E1"/>
    <w:rsid w:val="21975CB4"/>
    <w:rsid w:val="21AE421B"/>
    <w:rsid w:val="22387500"/>
    <w:rsid w:val="22CD6F6E"/>
    <w:rsid w:val="23445848"/>
    <w:rsid w:val="23476D20"/>
    <w:rsid w:val="23827D58"/>
    <w:rsid w:val="2397295D"/>
    <w:rsid w:val="247104F9"/>
    <w:rsid w:val="249C4997"/>
    <w:rsid w:val="24D95655"/>
    <w:rsid w:val="24E773EE"/>
    <w:rsid w:val="24EF7238"/>
    <w:rsid w:val="25583467"/>
    <w:rsid w:val="255F2FD7"/>
    <w:rsid w:val="25600CDF"/>
    <w:rsid w:val="257265F1"/>
    <w:rsid w:val="25A60948"/>
    <w:rsid w:val="25B83F05"/>
    <w:rsid w:val="26017619"/>
    <w:rsid w:val="26314EC5"/>
    <w:rsid w:val="264B2FCC"/>
    <w:rsid w:val="27702C07"/>
    <w:rsid w:val="27702CEA"/>
    <w:rsid w:val="27802801"/>
    <w:rsid w:val="28043432"/>
    <w:rsid w:val="28C60444"/>
    <w:rsid w:val="28E00AFF"/>
    <w:rsid w:val="29035C99"/>
    <w:rsid w:val="29661AE4"/>
    <w:rsid w:val="2A453C21"/>
    <w:rsid w:val="2A64465C"/>
    <w:rsid w:val="2A665AC5"/>
    <w:rsid w:val="2AB27175"/>
    <w:rsid w:val="2ACF7D27"/>
    <w:rsid w:val="2B0A0F34"/>
    <w:rsid w:val="2B6E1F3F"/>
    <w:rsid w:val="2B7663F5"/>
    <w:rsid w:val="2BEA36AD"/>
    <w:rsid w:val="2D831FA4"/>
    <w:rsid w:val="2D9237CE"/>
    <w:rsid w:val="2DA60AE7"/>
    <w:rsid w:val="2E04664E"/>
    <w:rsid w:val="2E1E4B22"/>
    <w:rsid w:val="2E262354"/>
    <w:rsid w:val="2E7E10DB"/>
    <w:rsid w:val="2EA35726"/>
    <w:rsid w:val="2F35246C"/>
    <w:rsid w:val="2F496E21"/>
    <w:rsid w:val="2F915817"/>
    <w:rsid w:val="2FC260AC"/>
    <w:rsid w:val="2FD13AF1"/>
    <w:rsid w:val="30083A5D"/>
    <w:rsid w:val="300F6DC6"/>
    <w:rsid w:val="302A5A00"/>
    <w:rsid w:val="30664661"/>
    <w:rsid w:val="30C24D92"/>
    <w:rsid w:val="31124E12"/>
    <w:rsid w:val="31204CAF"/>
    <w:rsid w:val="316D0294"/>
    <w:rsid w:val="3215767E"/>
    <w:rsid w:val="324059AE"/>
    <w:rsid w:val="324F5A91"/>
    <w:rsid w:val="327224CF"/>
    <w:rsid w:val="334E5EA9"/>
    <w:rsid w:val="33C323F3"/>
    <w:rsid w:val="33F04703"/>
    <w:rsid w:val="343958F2"/>
    <w:rsid w:val="349D2C44"/>
    <w:rsid w:val="34B07D53"/>
    <w:rsid w:val="34D82557"/>
    <w:rsid w:val="35150345"/>
    <w:rsid w:val="35412C78"/>
    <w:rsid w:val="358C7EBE"/>
    <w:rsid w:val="35B73738"/>
    <w:rsid w:val="35D412B7"/>
    <w:rsid w:val="35E60E4C"/>
    <w:rsid w:val="360F507C"/>
    <w:rsid w:val="366E5304"/>
    <w:rsid w:val="36787D17"/>
    <w:rsid w:val="36907097"/>
    <w:rsid w:val="36E7464B"/>
    <w:rsid w:val="3733163E"/>
    <w:rsid w:val="38322142"/>
    <w:rsid w:val="385D5AC5"/>
    <w:rsid w:val="389D4F65"/>
    <w:rsid w:val="38A24D03"/>
    <w:rsid w:val="396C7089"/>
    <w:rsid w:val="39A6259B"/>
    <w:rsid w:val="39DE40F1"/>
    <w:rsid w:val="3A666B0F"/>
    <w:rsid w:val="3A8532BF"/>
    <w:rsid w:val="3ACC115C"/>
    <w:rsid w:val="3ACF1FD0"/>
    <w:rsid w:val="3B0E6954"/>
    <w:rsid w:val="3B3911ED"/>
    <w:rsid w:val="3B470299"/>
    <w:rsid w:val="3BBB1C07"/>
    <w:rsid w:val="3C2479DB"/>
    <w:rsid w:val="3C973F48"/>
    <w:rsid w:val="3CE84C78"/>
    <w:rsid w:val="3D031AB2"/>
    <w:rsid w:val="3D0C4E0B"/>
    <w:rsid w:val="3D3567A5"/>
    <w:rsid w:val="3D69226C"/>
    <w:rsid w:val="3D852AD8"/>
    <w:rsid w:val="3DBD2A6B"/>
    <w:rsid w:val="3E0B50C2"/>
    <w:rsid w:val="3E2B12C1"/>
    <w:rsid w:val="3E4F192E"/>
    <w:rsid w:val="3ED2091A"/>
    <w:rsid w:val="3EEC1F3C"/>
    <w:rsid w:val="3EFB1D49"/>
    <w:rsid w:val="3EFC3CFA"/>
    <w:rsid w:val="3F1D1A84"/>
    <w:rsid w:val="3F606B5A"/>
    <w:rsid w:val="400B6C9C"/>
    <w:rsid w:val="401E17D4"/>
    <w:rsid w:val="40265BE6"/>
    <w:rsid w:val="40944855"/>
    <w:rsid w:val="40D14C74"/>
    <w:rsid w:val="41501943"/>
    <w:rsid w:val="41935461"/>
    <w:rsid w:val="41D12C17"/>
    <w:rsid w:val="4254743D"/>
    <w:rsid w:val="42C2426D"/>
    <w:rsid w:val="42C41885"/>
    <w:rsid w:val="43451878"/>
    <w:rsid w:val="43620548"/>
    <w:rsid w:val="43640A52"/>
    <w:rsid w:val="43A859AE"/>
    <w:rsid w:val="43D022CF"/>
    <w:rsid w:val="43E14AD1"/>
    <w:rsid w:val="44051BE9"/>
    <w:rsid w:val="44256C0B"/>
    <w:rsid w:val="447442AC"/>
    <w:rsid w:val="44D0671E"/>
    <w:rsid w:val="44FB75C1"/>
    <w:rsid w:val="451505D5"/>
    <w:rsid w:val="453B23DA"/>
    <w:rsid w:val="46C74B20"/>
    <w:rsid w:val="472D42FC"/>
    <w:rsid w:val="476F4F18"/>
    <w:rsid w:val="47A756B9"/>
    <w:rsid w:val="47EC7D13"/>
    <w:rsid w:val="486F0BE1"/>
    <w:rsid w:val="48DF276A"/>
    <w:rsid w:val="48EC6167"/>
    <w:rsid w:val="49103C8F"/>
    <w:rsid w:val="49262024"/>
    <w:rsid w:val="49375B17"/>
    <w:rsid w:val="493E52C6"/>
    <w:rsid w:val="49D767A1"/>
    <w:rsid w:val="4A7B35D0"/>
    <w:rsid w:val="4A8B6AF7"/>
    <w:rsid w:val="4ADF06A9"/>
    <w:rsid w:val="4AF9608A"/>
    <w:rsid w:val="4B1D6435"/>
    <w:rsid w:val="4B4A5B9D"/>
    <w:rsid w:val="4BD036A7"/>
    <w:rsid w:val="4C067BA0"/>
    <w:rsid w:val="4C26756B"/>
    <w:rsid w:val="4CE511D4"/>
    <w:rsid w:val="4CFC412C"/>
    <w:rsid w:val="4D4D6E95"/>
    <w:rsid w:val="4D69203C"/>
    <w:rsid w:val="4DC40DEA"/>
    <w:rsid w:val="4E127842"/>
    <w:rsid w:val="4E4D31A4"/>
    <w:rsid w:val="4E796C20"/>
    <w:rsid w:val="4E9167BE"/>
    <w:rsid w:val="4E9F55E5"/>
    <w:rsid w:val="4EF15C0F"/>
    <w:rsid w:val="4F162488"/>
    <w:rsid w:val="4F243B87"/>
    <w:rsid w:val="4F4634E3"/>
    <w:rsid w:val="4F6D4BE8"/>
    <w:rsid w:val="4F730EF8"/>
    <w:rsid w:val="4FEA7698"/>
    <w:rsid w:val="50044E59"/>
    <w:rsid w:val="501A1195"/>
    <w:rsid w:val="505973FF"/>
    <w:rsid w:val="507E1724"/>
    <w:rsid w:val="50D94947"/>
    <w:rsid w:val="50EB12D6"/>
    <w:rsid w:val="510C511A"/>
    <w:rsid w:val="51BA678C"/>
    <w:rsid w:val="51DD247A"/>
    <w:rsid w:val="521D6D1B"/>
    <w:rsid w:val="5226672D"/>
    <w:rsid w:val="523703D6"/>
    <w:rsid w:val="527E4C72"/>
    <w:rsid w:val="52FE3510"/>
    <w:rsid w:val="53280049"/>
    <w:rsid w:val="5340788C"/>
    <w:rsid w:val="542C7EDC"/>
    <w:rsid w:val="54A656ED"/>
    <w:rsid w:val="55627866"/>
    <w:rsid w:val="55D278B9"/>
    <w:rsid w:val="56092B51"/>
    <w:rsid w:val="560B4DA7"/>
    <w:rsid w:val="56B36868"/>
    <w:rsid w:val="56B555E7"/>
    <w:rsid w:val="56BC3D54"/>
    <w:rsid w:val="56C56ECC"/>
    <w:rsid w:val="56D227CA"/>
    <w:rsid w:val="56D97F32"/>
    <w:rsid w:val="56F3365C"/>
    <w:rsid w:val="575663A8"/>
    <w:rsid w:val="5773063E"/>
    <w:rsid w:val="57917F8F"/>
    <w:rsid w:val="57BD5704"/>
    <w:rsid w:val="580D6A12"/>
    <w:rsid w:val="58187078"/>
    <w:rsid w:val="58DD1B56"/>
    <w:rsid w:val="59364085"/>
    <w:rsid w:val="59367040"/>
    <w:rsid w:val="59912697"/>
    <w:rsid w:val="59BC13D2"/>
    <w:rsid w:val="59D11E48"/>
    <w:rsid w:val="59DC641C"/>
    <w:rsid w:val="5A123E88"/>
    <w:rsid w:val="5A6C6330"/>
    <w:rsid w:val="5ADC59C5"/>
    <w:rsid w:val="5AF563AF"/>
    <w:rsid w:val="5B503CBD"/>
    <w:rsid w:val="5C143C42"/>
    <w:rsid w:val="5D137698"/>
    <w:rsid w:val="5D1740C6"/>
    <w:rsid w:val="5D177188"/>
    <w:rsid w:val="5D2A15F9"/>
    <w:rsid w:val="5D3D2D91"/>
    <w:rsid w:val="5DAE6EE6"/>
    <w:rsid w:val="5DD73490"/>
    <w:rsid w:val="5DE27796"/>
    <w:rsid w:val="5E1C7EE1"/>
    <w:rsid w:val="5EB14D85"/>
    <w:rsid w:val="5EBE2BB7"/>
    <w:rsid w:val="5EF3152F"/>
    <w:rsid w:val="5F18474D"/>
    <w:rsid w:val="5F2B6480"/>
    <w:rsid w:val="5FFB6776"/>
    <w:rsid w:val="60202FCD"/>
    <w:rsid w:val="60340051"/>
    <w:rsid w:val="61686043"/>
    <w:rsid w:val="61A905CB"/>
    <w:rsid w:val="61BE4076"/>
    <w:rsid w:val="6274196A"/>
    <w:rsid w:val="62BA46FA"/>
    <w:rsid w:val="62C2623F"/>
    <w:rsid w:val="62CE02E9"/>
    <w:rsid w:val="62CF0638"/>
    <w:rsid w:val="62F70FC3"/>
    <w:rsid w:val="63000E6C"/>
    <w:rsid w:val="638B3052"/>
    <w:rsid w:val="640663F5"/>
    <w:rsid w:val="642D7291"/>
    <w:rsid w:val="64602D9E"/>
    <w:rsid w:val="64B27C2C"/>
    <w:rsid w:val="64F81377"/>
    <w:rsid w:val="651A5A67"/>
    <w:rsid w:val="659C54EE"/>
    <w:rsid w:val="65AE4684"/>
    <w:rsid w:val="65F27590"/>
    <w:rsid w:val="661807CD"/>
    <w:rsid w:val="663C7C5F"/>
    <w:rsid w:val="66437140"/>
    <w:rsid w:val="66AA4C71"/>
    <w:rsid w:val="67294D93"/>
    <w:rsid w:val="67677CF7"/>
    <w:rsid w:val="67825B46"/>
    <w:rsid w:val="678A5FD1"/>
    <w:rsid w:val="685968A7"/>
    <w:rsid w:val="68E47C29"/>
    <w:rsid w:val="68FC01A5"/>
    <w:rsid w:val="6922274C"/>
    <w:rsid w:val="6A0D6B57"/>
    <w:rsid w:val="6A1B3E6B"/>
    <w:rsid w:val="6A5E189C"/>
    <w:rsid w:val="6AB75B07"/>
    <w:rsid w:val="6AC43476"/>
    <w:rsid w:val="6AF059CA"/>
    <w:rsid w:val="6B6D5B7A"/>
    <w:rsid w:val="6B95540E"/>
    <w:rsid w:val="6BB021BC"/>
    <w:rsid w:val="6BFB38C7"/>
    <w:rsid w:val="6C725037"/>
    <w:rsid w:val="6C9559CC"/>
    <w:rsid w:val="6CD3301C"/>
    <w:rsid w:val="6D667370"/>
    <w:rsid w:val="6D6F0F96"/>
    <w:rsid w:val="6DBA6733"/>
    <w:rsid w:val="6DDC1D23"/>
    <w:rsid w:val="6E0317BB"/>
    <w:rsid w:val="6E051EAC"/>
    <w:rsid w:val="6E5B1401"/>
    <w:rsid w:val="6E6B56CD"/>
    <w:rsid w:val="6EA57E47"/>
    <w:rsid w:val="6EC67889"/>
    <w:rsid w:val="6EF46D29"/>
    <w:rsid w:val="6F6124E5"/>
    <w:rsid w:val="6F695017"/>
    <w:rsid w:val="6FC90884"/>
    <w:rsid w:val="701A16D8"/>
    <w:rsid w:val="703E3540"/>
    <w:rsid w:val="706D1CEA"/>
    <w:rsid w:val="71384CA5"/>
    <w:rsid w:val="714214CA"/>
    <w:rsid w:val="716F713B"/>
    <w:rsid w:val="71906437"/>
    <w:rsid w:val="719941B8"/>
    <w:rsid w:val="71B232AA"/>
    <w:rsid w:val="720B1E34"/>
    <w:rsid w:val="72CA2866"/>
    <w:rsid w:val="72CC6EAE"/>
    <w:rsid w:val="72FC2E3E"/>
    <w:rsid w:val="73B15DD7"/>
    <w:rsid w:val="73BA21C4"/>
    <w:rsid w:val="73E720AD"/>
    <w:rsid w:val="73EE37F0"/>
    <w:rsid w:val="744A28CD"/>
    <w:rsid w:val="745B2D59"/>
    <w:rsid w:val="745D0088"/>
    <w:rsid w:val="74857584"/>
    <w:rsid w:val="74AB5E35"/>
    <w:rsid w:val="74CF2DB6"/>
    <w:rsid w:val="74FE36EB"/>
    <w:rsid w:val="75117954"/>
    <w:rsid w:val="75205351"/>
    <w:rsid w:val="75FC0FB2"/>
    <w:rsid w:val="760E79D0"/>
    <w:rsid w:val="762B73A9"/>
    <w:rsid w:val="767E2FBC"/>
    <w:rsid w:val="76C02D54"/>
    <w:rsid w:val="771E1AB4"/>
    <w:rsid w:val="77405EB6"/>
    <w:rsid w:val="774F4F33"/>
    <w:rsid w:val="77F57C6E"/>
    <w:rsid w:val="787373E9"/>
    <w:rsid w:val="78C7089E"/>
    <w:rsid w:val="78C7214D"/>
    <w:rsid w:val="78E06D0A"/>
    <w:rsid w:val="78EC2E1F"/>
    <w:rsid w:val="79C478F8"/>
    <w:rsid w:val="79FE3F6F"/>
    <w:rsid w:val="7A883BE6"/>
    <w:rsid w:val="7B206AEF"/>
    <w:rsid w:val="7B2A672C"/>
    <w:rsid w:val="7C3E6DB1"/>
    <w:rsid w:val="7C5D147B"/>
    <w:rsid w:val="7C601880"/>
    <w:rsid w:val="7C603E8A"/>
    <w:rsid w:val="7CD523BE"/>
    <w:rsid w:val="7D297796"/>
    <w:rsid w:val="7E05177A"/>
    <w:rsid w:val="7E1241D2"/>
    <w:rsid w:val="7EC42705"/>
    <w:rsid w:val="7EDD1DB2"/>
    <w:rsid w:val="7F1A29AF"/>
    <w:rsid w:val="7F2E5FD7"/>
    <w:rsid w:val="7F440BA0"/>
    <w:rsid w:val="7F5C5B7F"/>
    <w:rsid w:val="7FC44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7"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iPriority="99" w:semiHidden="0"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autoRedefine/>
    <w:qFormat/>
    <w:uiPriority w:val="1"/>
    <w:pPr>
      <w:ind w:left="206" w:right="1952"/>
      <w:jc w:val="center"/>
      <w:outlineLvl w:val="0"/>
    </w:pPr>
    <w:rPr>
      <w:b/>
      <w:bCs/>
      <w:sz w:val="38"/>
      <w:szCs w:val="38"/>
    </w:rPr>
  </w:style>
  <w:style w:type="paragraph" w:styleId="3">
    <w:name w:val="heading 2"/>
    <w:basedOn w:val="1"/>
    <w:next w:val="1"/>
    <w:autoRedefine/>
    <w:qFormat/>
    <w:uiPriority w:val="1"/>
    <w:pPr>
      <w:spacing w:before="44"/>
      <w:ind w:left="2769" w:right="2797"/>
      <w:jc w:val="center"/>
      <w:outlineLvl w:val="1"/>
    </w:pPr>
    <w:rPr>
      <w:b/>
      <w:bCs/>
      <w:sz w:val="29"/>
      <w:szCs w:val="29"/>
    </w:rPr>
  </w:style>
  <w:style w:type="paragraph" w:styleId="4">
    <w:name w:val="heading 3"/>
    <w:basedOn w:val="1"/>
    <w:next w:val="1"/>
    <w:autoRedefine/>
    <w:qFormat/>
    <w:uiPriority w:val="1"/>
    <w:pPr>
      <w:ind w:left="2770" w:right="2797"/>
      <w:jc w:val="center"/>
      <w:outlineLvl w:val="2"/>
    </w:pPr>
    <w:rPr>
      <w:b/>
      <w:bCs/>
      <w:sz w:val="21"/>
      <w:szCs w:val="21"/>
    </w:rPr>
  </w:style>
  <w:style w:type="paragraph" w:styleId="5">
    <w:name w:val="heading 4"/>
    <w:basedOn w:val="1"/>
    <w:next w:val="1"/>
    <w:autoRedefine/>
    <w:qFormat/>
    <w:uiPriority w:val="1"/>
    <w:pPr>
      <w:ind w:left="2793" w:right="2797"/>
      <w:jc w:val="center"/>
      <w:outlineLvl w:val="3"/>
    </w:pPr>
    <w:rPr>
      <w:sz w:val="21"/>
      <w:szCs w:val="21"/>
    </w:rPr>
  </w:style>
  <w:style w:type="paragraph" w:styleId="6">
    <w:name w:val="heading 5"/>
    <w:basedOn w:val="1"/>
    <w:next w:val="1"/>
    <w:link w:val="39"/>
    <w:autoRedefine/>
    <w:qFormat/>
    <w:uiPriority w:val="1"/>
    <w:pPr>
      <w:ind w:left="600"/>
      <w:outlineLvl w:val="4"/>
    </w:pPr>
    <w:rPr>
      <w:b/>
      <w:bCs/>
      <w:sz w:val="19"/>
      <w:szCs w:val="19"/>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7">
    <w:name w:val="Normal Indent"/>
    <w:basedOn w:val="1"/>
    <w:autoRedefine/>
    <w:unhideWhenUsed/>
    <w:qFormat/>
    <w:uiPriority w:val="7"/>
    <w:pPr>
      <w:autoSpaceDE/>
      <w:autoSpaceDN/>
      <w:ind w:firstLine="420" w:firstLineChars="200"/>
      <w:jc w:val="both"/>
    </w:pPr>
    <w:rPr>
      <w:rFonts w:asciiTheme="minorHAnsi" w:hAnsiTheme="minorHAnsi" w:eastAsiaTheme="minorEastAsia" w:cstheme="minorBidi"/>
      <w:kern w:val="2"/>
      <w:sz w:val="21"/>
      <w:lang w:val="en-US" w:bidi="ar-SA"/>
    </w:rPr>
  </w:style>
  <w:style w:type="paragraph" w:styleId="8">
    <w:name w:val="Body Text"/>
    <w:basedOn w:val="1"/>
    <w:next w:val="9"/>
    <w:link w:val="29"/>
    <w:autoRedefine/>
    <w:qFormat/>
    <w:uiPriority w:val="1"/>
    <w:rPr>
      <w:sz w:val="19"/>
      <w:szCs w:val="19"/>
    </w:rPr>
  </w:style>
  <w:style w:type="paragraph" w:styleId="9">
    <w:name w:val="Body Text 2"/>
    <w:basedOn w:val="1"/>
    <w:autoRedefine/>
    <w:qFormat/>
    <w:uiPriority w:val="0"/>
    <w:rPr>
      <w:sz w:val="24"/>
    </w:rPr>
  </w:style>
  <w:style w:type="paragraph" w:styleId="10">
    <w:name w:val="Body Text Indent"/>
    <w:basedOn w:val="1"/>
    <w:next w:val="1"/>
    <w:link w:val="40"/>
    <w:autoRedefine/>
    <w:semiHidden/>
    <w:unhideWhenUsed/>
    <w:qFormat/>
    <w:uiPriority w:val="99"/>
    <w:pPr>
      <w:spacing w:after="120"/>
      <w:ind w:left="420" w:leftChars="200"/>
    </w:pPr>
  </w:style>
  <w:style w:type="paragraph" w:styleId="11">
    <w:name w:val="Plain Text"/>
    <w:basedOn w:val="1"/>
    <w:link w:val="28"/>
    <w:autoRedefine/>
    <w:qFormat/>
    <w:uiPriority w:val="0"/>
    <w:pPr>
      <w:autoSpaceDE/>
      <w:autoSpaceDN/>
      <w:jc w:val="both"/>
    </w:pPr>
    <w:rPr>
      <w:rFonts w:hAnsi="Courier New" w:cstheme="minorBidi"/>
      <w:sz w:val="20"/>
      <w:szCs w:val="20"/>
      <w:lang w:val="en-US" w:bidi="ar-SA"/>
    </w:rPr>
  </w:style>
  <w:style w:type="paragraph" w:styleId="12">
    <w:name w:val="Date"/>
    <w:basedOn w:val="1"/>
    <w:next w:val="1"/>
    <w:link w:val="31"/>
    <w:autoRedefine/>
    <w:unhideWhenUsed/>
    <w:qFormat/>
    <w:uiPriority w:val="0"/>
    <w:pPr>
      <w:ind w:left="100" w:leftChars="2500"/>
    </w:pPr>
  </w:style>
  <w:style w:type="paragraph" w:styleId="13">
    <w:name w:val="Balloon Text"/>
    <w:basedOn w:val="1"/>
    <w:link w:val="41"/>
    <w:autoRedefine/>
    <w:semiHidden/>
    <w:unhideWhenUsed/>
    <w:qFormat/>
    <w:uiPriority w:val="99"/>
    <w:rPr>
      <w:sz w:val="18"/>
      <w:szCs w:val="18"/>
    </w:rPr>
  </w:style>
  <w:style w:type="paragraph" w:styleId="14">
    <w:name w:val="footer"/>
    <w:basedOn w:val="1"/>
    <w:link w:val="36"/>
    <w:autoRedefine/>
    <w:unhideWhenUsed/>
    <w:qFormat/>
    <w:uiPriority w:val="99"/>
    <w:pPr>
      <w:tabs>
        <w:tab w:val="center" w:pos="4153"/>
        <w:tab w:val="right" w:pos="8306"/>
      </w:tabs>
      <w:snapToGrid w:val="0"/>
    </w:pPr>
    <w:rPr>
      <w:sz w:val="18"/>
      <w:szCs w:val="18"/>
    </w:rPr>
  </w:style>
  <w:style w:type="paragraph" w:styleId="15">
    <w:name w:val="header"/>
    <w:basedOn w:val="1"/>
    <w:link w:val="3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HTML Preformatted"/>
    <w:basedOn w:val="1"/>
    <w:link w:val="37"/>
    <w:autoRedefine/>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sz w:val="24"/>
      <w:szCs w:val="24"/>
      <w:lang w:val="en-US" w:bidi="ar-SA"/>
    </w:rPr>
  </w:style>
  <w:style w:type="paragraph" w:styleId="17">
    <w:name w:val="Normal (Web)"/>
    <w:basedOn w:val="1"/>
    <w:autoRedefine/>
    <w:unhideWhenUsed/>
    <w:qFormat/>
    <w:uiPriority w:val="99"/>
    <w:pPr>
      <w:widowControl/>
      <w:autoSpaceDE/>
      <w:autoSpaceDN/>
      <w:spacing w:before="100" w:beforeAutospacing="1" w:after="100" w:afterAutospacing="1"/>
    </w:pPr>
    <w:rPr>
      <w:sz w:val="24"/>
      <w:szCs w:val="24"/>
      <w:lang w:val="en-US" w:bidi="ar-SA"/>
    </w:rPr>
  </w:style>
  <w:style w:type="paragraph" w:styleId="18">
    <w:name w:val="Body Text First Indent"/>
    <w:basedOn w:val="8"/>
    <w:link w:val="30"/>
    <w:autoRedefine/>
    <w:unhideWhenUsed/>
    <w:qFormat/>
    <w:uiPriority w:val="99"/>
    <w:pPr>
      <w:spacing w:after="120"/>
      <w:ind w:firstLine="420" w:firstLineChars="100"/>
    </w:pPr>
    <w:rPr>
      <w:sz w:val="22"/>
      <w:szCs w:val="22"/>
    </w:rPr>
  </w:style>
  <w:style w:type="paragraph" w:styleId="19">
    <w:name w:val="Body Text First Indent 2"/>
    <w:basedOn w:val="10"/>
    <w:next w:val="8"/>
    <w:autoRedefine/>
    <w:unhideWhenUsed/>
    <w:qFormat/>
    <w:uiPriority w:val="99"/>
    <w:pPr>
      <w:tabs>
        <w:tab w:val="left" w:pos="8280"/>
      </w:tabs>
      <w:ind w:firstLine="200"/>
    </w:pPr>
    <w:rPr>
      <w:rFonts w:ascii="Calibri"/>
    </w:rPr>
  </w:style>
  <w:style w:type="table" w:styleId="21">
    <w:name w:val="Table Grid"/>
    <w:basedOn w:val="20"/>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autoRedefine/>
    <w:qFormat/>
    <w:uiPriority w:val="22"/>
    <w:rPr>
      <w:b/>
      <w:bCs/>
    </w:rPr>
  </w:style>
  <w:style w:type="character" w:styleId="24">
    <w:name w:val="Hyperlink"/>
    <w:basedOn w:val="22"/>
    <w:autoRedefine/>
    <w:unhideWhenUsed/>
    <w:qFormat/>
    <w:uiPriority w:val="99"/>
    <w:rPr>
      <w:color w:val="0000FF" w:themeColor="hyperlink"/>
      <w:u w:val="single"/>
    </w:rPr>
  </w:style>
  <w:style w:type="table" w:customStyle="1" w:styleId="25">
    <w:name w:val="Table Normal"/>
    <w:autoRedefine/>
    <w:unhideWhenUsed/>
    <w:qFormat/>
    <w:uiPriority w:val="0"/>
    <w:tblPr>
      <w:tblCellMar>
        <w:top w:w="0" w:type="dxa"/>
        <w:left w:w="0" w:type="dxa"/>
        <w:bottom w:w="0" w:type="dxa"/>
        <w:right w:w="0" w:type="dxa"/>
      </w:tblCellMar>
    </w:tblPr>
  </w:style>
  <w:style w:type="paragraph" w:styleId="26">
    <w:name w:val="List Paragraph"/>
    <w:basedOn w:val="1"/>
    <w:autoRedefine/>
    <w:qFormat/>
    <w:uiPriority w:val="1"/>
    <w:pPr>
      <w:ind w:left="1031" w:hanging="506"/>
    </w:pPr>
  </w:style>
  <w:style w:type="paragraph" w:customStyle="1" w:styleId="27">
    <w:name w:val="Table Paragraph"/>
    <w:basedOn w:val="1"/>
    <w:autoRedefine/>
    <w:qFormat/>
    <w:uiPriority w:val="0"/>
    <w:pPr>
      <w:adjustRightInd w:val="0"/>
      <w:snapToGrid w:val="0"/>
      <w:spacing w:line="400" w:lineRule="exact"/>
      <w:ind w:left="480"/>
      <w:jc w:val="center"/>
    </w:pPr>
    <w:rPr>
      <w:rFonts w:ascii="仿宋" w:hAnsi="仿宋" w:eastAsia="仿宋"/>
      <w:w w:val="128"/>
      <w:sz w:val="28"/>
      <w:szCs w:val="28"/>
    </w:rPr>
  </w:style>
  <w:style w:type="character" w:customStyle="1" w:styleId="28">
    <w:name w:val="纯文本 Char"/>
    <w:basedOn w:val="22"/>
    <w:link w:val="11"/>
    <w:autoRedefine/>
    <w:qFormat/>
    <w:uiPriority w:val="0"/>
    <w:rPr>
      <w:rFonts w:ascii="宋体" w:hAnsi="Courier New" w:eastAsia="宋体"/>
      <w:sz w:val="20"/>
      <w:szCs w:val="20"/>
      <w:lang w:eastAsia="zh-CN"/>
    </w:rPr>
  </w:style>
  <w:style w:type="character" w:customStyle="1" w:styleId="29">
    <w:name w:val="正文文本 Char"/>
    <w:basedOn w:val="22"/>
    <w:link w:val="8"/>
    <w:autoRedefine/>
    <w:qFormat/>
    <w:uiPriority w:val="1"/>
    <w:rPr>
      <w:rFonts w:ascii="宋体" w:hAnsi="宋体" w:eastAsia="宋体" w:cs="宋体"/>
      <w:sz w:val="19"/>
      <w:szCs w:val="19"/>
      <w:lang w:val="zh-CN" w:eastAsia="zh-CN" w:bidi="zh-CN"/>
    </w:rPr>
  </w:style>
  <w:style w:type="character" w:customStyle="1" w:styleId="30">
    <w:name w:val="正文首行缩进 Char"/>
    <w:basedOn w:val="29"/>
    <w:link w:val="18"/>
    <w:autoRedefine/>
    <w:qFormat/>
    <w:uiPriority w:val="99"/>
    <w:rPr>
      <w:rFonts w:ascii="宋体" w:hAnsi="宋体" w:eastAsia="宋体" w:cs="宋体"/>
      <w:sz w:val="19"/>
      <w:szCs w:val="19"/>
      <w:lang w:val="zh-CN" w:eastAsia="zh-CN" w:bidi="zh-CN"/>
    </w:rPr>
  </w:style>
  <w:style w:type="character" w:customStyle="1" w:styleId="31">
    <w:name w:val="日期 Char"/>
    <w:basedOn w:val="22"/>
    <w:link w:val="12"/>
    <w:autoRedefine/>
    <w:semiHidden/>
    <w:qFormat/>
    <w:uiPriority w:val="99"/>
    <w:rPr>
      <w:rFonts w:ascii="宋体" w:hAnsi="宋体" w:eastAsia="宋体" w:cs="宋体"/>
      <w:lang w:val="zh-CN" w:eastAsia="zh-CN" w:bidi="zh-CN"/>
    </w:rPr>
  </w:style>
  <w:style w:type="paragraph" w:customStyle="1" w:styleId="32">
    <w:name w:val="Normal_0"/>
    <w:autoRedefine/>
    <w:qFormat/>
    <w:uiPriority w:val="0"/>
    <w:rPr>
      <w:rFonts w:ascii="Times New Roman" w:hAnsi="Times New Roman" w:eastAsia="Times New Roman" w:cs="Times New Roman"/>
      <w:sz w:val="24"/>
      <w:szCs w:val="24"/>
      <w:lang w:val="en-US" w:eastAsia="zh-CN" w:bidi="ar-SA"/>
    </w:rPr>
  </w:style>
  <w:style w:type="paragraph" w:customStyle="1" w:styleId="33">
    <w:name w:val="p_MsoNormal"/>
    <w:basedOn w:val="32"/>
    <w:autoRedefine/>
    <w:qFormat/>
    <w:uiPriority w:val="0"/>
    <w:pPr>
      <w:spacing w:line="360" w:lineRule="auto"/>
      <w:ind w:firstLine="482"/>
      <w:jc w:val="both"/>
    </w:pPr>
    <w:rPr>
      <w:rFonts w:ascii="宋体" w:hAnsi="宋体" w:eastAsia="宋体"/>
    </w:rPr>
  </w:style>
  <w:style w:type="paragraph" w:customStyle="1" w:styleId="34">
    <w:name w:val="div_WordSection1"/>
    <w:basedOn w:val="1"/>
    <w:autoRedefine/>
    <w:qFormat/>
    <w:uiPriority w:val="0"/>
    <w:pPr>
      <w:widowControl/>
      <w:autoSpaceDE/>
      <w:autoSpaceDN/>
    </w:pPr>
    <w:rPr>
      <w:rFonts w:ascii="Times New Roman" w:hAnsi="Times New Roman" w:eastAsia="Times New Roman" w:cs="Times New Roman"/>
      <w:sz w:val="24"/>
      <w:szCs w:val="24"/>
      <w:lang w:val="en-US" w:bidi="ar-SA"/>
    </w:rPr>
  </w:style>
  <w:style w:type="character" w:customStyle="1" w:styleId="35">
    <w:name w:val="页眉 Char"/>
    <w:basedOn w:val="22"/>
    <w:link w:val="15"/>
    <w:autoRedefine/>
    <w:qFormat/>
    <w:uiPriority w:val="99"/>
    <w:rPr>
      <w:rFonts w:ascii="宋体" w:hAnsi="宋体" w:eastAsia="宋体" w:cs="宋体"/>
      <w:sz w:val="18"/>
      <w:szCs w:val="18"/>
      <w:lang w:val="zh-CN" w:bidi="zh-CN"/>
    </w:rPr>
  </w:style>
  <w:style w:type="character" w:customStyle="1" w:styleId="36">
    <w:name w:val="页脚 Char"/>
    <w:basedOn w:val="22"/>
    <w:link w:val="14"/>
    <w:autoRedefine/>
    <w:qFormat/>
    <w:uiPriority w:val="99"/>
    <w:rPr>
      <w:rFonts w:ascii="宋体" w:hAnsi="宋体" w:eastAsia="宋体" w:cs="宋体"/>
      <w:sz w:val="18"/>
      <w:szCs w:val="18"/>
      <w:lang w:val="zh-CN" w:bidi="zh-CN"/>
    </w:rPr>
  </w:style>
  <w:style w:type="character" w:customStyle="1" w:styleId="37">
    <w:name w:val="HTML 预设格式 Char"/>
    <w:basedOn w:val="22"/>
    <w:link w:val="16"/>
    <w:autoRedefine/>
    <w:semiHidden/>
    <w:qFormat/>
    <w:uiPriority w:val="99"/>
    <w:rPr>
      <w:rFonts w:ascii="宋体" w:hAnsi="宋体" w:cs="宋体"/>
      <w:sz w:val="24"/>
      <w:szCs w:val="24"/>
    </w:rPr>
  </w:style>
  <w:style w:type="table" w:customStyle="1" w:styleId="38">
    <w:name w:val="网格型1"/>
    <w:basedOn w:val="20"/>
    <w:autoRedefine/>
    <w:qFormat/>
    <w:uiPriority w:val="0"/>
    <w:rPr>
      <w:rFonts w:ascii="等线" w:hAnsi="等线" w:eastAsia="Times New Roman"/>
      <w:kern w:val="2"/>
      <w:sz w:val="21"/>
      <w:szCs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39">
    <w:name w:val="标题 5 Char"/>
    <w:basedOn w:val="22"/>
    <w:link w:val="6"/>
    <w:autoRedefine/>
    <w:qFormat/>
    <w:uiPriority w:val="1"/>
    <w:rPr>
      <w:rFonts w:ascii="宋体" w:hAnsi="宋体" w:cs="宋体"/>
      <w:b/>
      <w:bCs/>
      <w:sz w:val="19"/>
      <w:szCs w:val="19"/>
      <w:lang w:val="zh-CN" w:bidi="zh-CN"/>
    </w:rPr>
  </w:style>
  <w:style w:type="character" w:customStyle="1" w:styleId="40">
    <w:name w:val="正文文本缩进 Char"/>
    <w:basedOn w:val="22"/>
    <w:link w:val="10"/>
    <w:autoRedefine/>
    <w:semiHidden/>
    <w:qFormat/>
    <w:uiPriority w:val="99"/>
    <w:rPr>
      <w:rFonts w:ascii="宋体" w:hAnsi="宋体" w:cs="宋体"/>
      <w:sz w:val="22"/>
      <w:szCs w:val="22"/>
      <w:lang w:val="zh-CN" w:bidi="zh-CN"/>
    </w:rPr>
  </w:style>
  <w:style w:type="character" w:customStyle="1" w:styleId="41">
    <w:name w:val="批注框文本 Char"/>
    <w:basedOn w:val="22"/>
    <w:link w:val="13"/>
    <w:autoRedefine/>
    <w:semiHidden/>
    <w:qFormat/>
    <w:uiPriority w:val="99"/>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3074"/>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78</Pages>
  <Words>11911</Words>
  <Characters>12490</Characters>
  <Lines>455</Lines>
  <Paragraphs>128</Paragraphs>
  <TotalTime>1</TotalTime>
  <ScaleCrop>false</ScaleCrop>
  <LinksUpToDate>false</LinksUpToDate>
  <CharactersWithSpaces>12658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2021-05-21T06:39:00Z</dcterms:created>
  <dc:creator>Administrator</dc:creator>
  <cp:lastModifiedBy>Lll</cp:lastModifiedBy>
  <cp:lastPrinted>2022-05-13T08:24:00Z</cp:lastPrinted>
  <dcterms:modified xsi:type="dcterms:W3CDTF">2024-12-13T07:48:36Z</dcterms:modified>
  <cp:revision>333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2021-05-21T00:00:00Z</vt:filetime>
  </property>
  <property fmtid="{D5CDD505-2E9C-101B-9397-08002B2CF9AE}" pid="3" name="Creator">
    <vt:lpwstr>wkhtmltopdf 0.12.5</vt:lpwstr>
  </property>
  <property fmtid="{D5CDD505-2E9C-101B-9397-08002B2CF9AE}" pid="4" name="LastSaved">
    <vt:filetime>2021-05-21T00:00:00Z</vt:filetime>
  </property>
  <property fmtid="{D5CDD505-2E9C-101B-9397-08002B2CF9AE}" pid="5" name="KSOProductBuildVer">
    <vt:lpwstr>2052-12.1.0.19302</vt:lpwstr>
  </property>
  <property fmtid="{D5CDD505-2E9C-101B-9397-08002B2CF9AE}" pid="6" name="ICV">
    <vt:lpwstr>8A474CEC92964B83801E02BBA2FF526A_13</vt:lpwstr>
  </property>
</Properties>
</file>