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146" w:line="213" w:lineRule="auto"/>
        <w:ind w:left="6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0"/>
          <w:sz w:val="45"/>
          <w:szCs w:val="45"/>
        </w:rPr>
        <w:t>哈尔滨市政府采购中标(成交)供应商</w:t>
      </w:r>
    </w:p>
    <w:p>
      <w:pPr>
        <w:spacing w:before="2" w:line="217" w:lineRule="auto"/>
        <w:ind w:left="19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6"/>
          <w:sz w:val="45"/>
          <w:szCs w:val="45"/>
        </w:rPr>
        <w:t>权利告知书(参考文本)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7" w:line="302" w:lineRule="auto"/>
        <w:ind w:right="12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为提升我市政府采购领域供应商主体感受，不断优化我市营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商环境，作为</w:t>
      </w:r>
      <w:r>
        <w:rPr>
          <w:rFonts w:ascii="仿宋" w:hAnsi="仿宋" w:eastAsia="仿宋" w:cs="仿宋"/>
          <w:spacing w:val="5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国道丹阿公路挠力河</w:t>
      </w:r>
      <w:r>
        <w:rPr>
          <w:rFonts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5"/>
          <w:sz w:val="33"/>
          <w:szCs w:val="33"/>
          <w:u w:val="single" w:color="auto"/>
          <w:lang w:val="en-US" w:eastAsia="zh-CN"/>
        </w:rPr>
        <w:t>号桥改扩建项目防洪影响评价</w:t>
      </w:r>
      <w:r>
        <w:rPr>
          <w:rFonts w:ascii="仿宋" w:hAnsi="仿宋" w:eastAsia="仿宋" w:cs="仿宋"/>
          <w:spacing w:val="-16"/>
          <w:sz w:val="33"/>
          <w:szCs w:val="33"/>
        </w:rPr>
        <w:t>(项目编号</w:t>
      </w:r>
      <w:r>
        <w:rPr>
          <w:rFonts w:hint="eastAsia" w:ascii="仿宋" w:hAnsi="仿宋" w:eastAsia="仿宋" w:cs="仿宋"/>
          <w:spacing w:val="-16"/>
          <w:sz w:val="33"/>
          <w:szCs w:val="33"/>
          <w:lang w:val="en-US" w:eastAsia="zh-CN"/>
        </w:rPr>
        <w:t>:[230524]ZJHEB[CS]20230001</w:t>
      </w:r>
      <w:bookmarkStart w:id="0" w:name="_GoBack"/>
      <w:bookmarkEnd w:id="0"/>
      <w:r>
        <w:rPr>
          <w:rFonts w:ascii="仿宋" w:hAnsi="仿宋" w:eastAsia="仿宋" w:cs="仿宋"/>
          <w:spacing w:val="-16"/>
          <w:sz w:val="33"/>
          <w:szCs w:val="33"/>
        </w:rPr>
        <w:t>)政府采购项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目的中标(成交)供应商，现将你单位的相关权利告知</w:t>
      </w:r>
      <w:r>
        <w:rPr>
          <w:rFonts w:ascii="仿宋" w:hAnsi="仿宋" w:eastAsia="仿宋" w:cs="仿宋"/>
          <w:spacing w:val="-5"/>
          <w:sz w:val="33"/>
          <w:szCs w:val="33"/>
        </w:rPr>
        <w:t>如下：</w:t>
      </w:r>
    </w:p>
    <w:p>
      <w:pPr>
        <w:spacing w:before="136" w:line="303" w:lineRule="auto"/>
        <w:ind w:right="14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1.采购人与中标(成交)供应商应当在中标(成交)通知</w:t>
      </w:r>
      <w:r>
        <w:rPr>
          <w:rFonts w:ascii="仿宋" w:hAnsi="仿宋" w:eastAsia="仿宋" w:cs="仿宋"/>
          <w:spacing w:val="8"/>
          <w:sz w:val="33"/>
          <w:szCs w:val="33"/>
        </w:rPr>
        <w:t>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发出之日起30日内，按照采购文件确定的事项签订政府采购合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同；与中小微企业签订合同时间原则上应在中标(成交)通知书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发出之日起20日内，无正当理由不得拒绝或者拖延合同签订。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中标(成交)通知书对采购人和中标(成交)供应商</w:t>
      </w:r>
      <w:r>
        <w:rPr>
          <w:rFonts w:ascii="仿宋" w:hAnsi="仿宋" w:eastAsia="仿宋" w:cs="仿宋"/>
          <w:spacing w:val="6"/>
          <w:sz w:val="33"/>
          <w:szCs w:val="33"/>
        </w:rPr>
        <w:t>均具有法律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效力。中标(成交)通知书发出后，采购人改变中标(成交)结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果的，或者中标(成交)供应商放弃中标(成交)项目的，应当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依法承担法律责任。</w:t>
      </w:r>
    </w:p>
    <w:p>
      <w:pPr>
        <w:spacing w:before="142" w:line="302" w:lineRule="auto"/>
        <w:ind w:right="33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2.政府采购合同的双方当事人不得擅自变更、中止或者终止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合同。政府采购合同继续履行将损害国家利益和社会公共利益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的，双方当事人应当变更、中止或者终止合同。有过错的一方应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当承担赔偿责任，双方都有过错的，各自承担相应的责任。</w:t>
      </w:r>
    </w:p>
    <w:p>
      <w:pPr>
        <w:spacing w:before="156" w:line="351" w:lineRule="auto"/>
        <w:ind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对于因采购人过错导致变更、中止或者终止政府采购合同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的，采购人应当依照合同约定对供应商受到的合法权益损</w:t>
      </w:r>
      <w:r>
        <w:rPr>
          <w:rFonts w:ascii="仿宋" w:hAnsi="仿宋" w:eastAsia="仿宋" w:cs="仿宋"/>
          <w:spacing w:val="-16"/>
          <w:sz w:val="33"/>
          <w:szCs w:val="33"/>
        </w:rPr>
        <w:t>失予以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赔偿或者补偿；相关供应商可向采购人提出补偿申请。采购合同</w:t>
      </w:r>
    </w:p>
    <w:p>
      <w:pPr>
        <w:sectPr>
          <w:footerReference r:id="rId5" w:type="default"/>
          <w:pgSz w:w="11920" w:h="16840"/>
          <w:pgMar w:top="1431" w:right="1553" w:bottom="1895" w:left="1549" w:header="0" w:footer="1746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663" w:lineRule="exact"/>
        <w:ind w:lef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5"/>
          <w:sz w:val="32"/>
          <w:szCs w:val="32"/>
        </w:rPr>
        <w:t>的履行、违约责任和解决争议的方式等适用于《中华人民共和国</w:t>
      </w:r>
    </w:p>
    <w:p>
      <w:pPr>
        <w:spacing w:line="223" w:lineRule="auto"/>
        <w:ind w:lef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民法典》合同编。</w:t>
      </w:r>
    </w:p>
    <w:p>
      <w:pPr>
        <w:spacing w:before="237" w:line="313" w:lineRule="auto"/>
        <w:ind w:left="65" w:right="165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3.根据《哈尔滨市财政局哈尔滨市营商环境建</w:t>
      </w:r>
      <w:r>
        <w:rPr>
          <w:rFonts w:ascii="仿宋" w:hAnsi="仿宋" w:eastAsia="仿宋" w:cs="仿宋"/>
          <w:spacing w:val="-8"/>
          <w:sz w:val="32"/>
          <w:szCs w:val="32"/>
        </w:rPr>
        <w:t>设监督局关于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转发&lt;黑龙江省财政厅黑龙江省营商环境建设监督局关</w:t>
      </w:r>
      <w:r>
        <w:rPr>
          <w:rFonts w:ascii="仿宋" w:hAnsi="仿宋" w:eastAsia="仿宋" w:cs="仿宋"/>
          <w:spacing w:val="10"/>
          <w:sz w:val="32"/>
          <w:szCs w:val="32"/>
        </w:rPr>
        <w:t>于印发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《黑龙江省政府采购供应商信用评价管理暂行办法》等4个暂行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办法的通知&gt;的通知》(哈财采〔2022〕1097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号)规定，你单位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履约验收相互评价的权利，你单位如遇下列情况(见下表)可客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观真实评分，如遇采购人、代理机构存在恶意评分、违法违规等</w:t>
      </w:r>
    </w:p>
    <w:p>
      <w:pPr>
        <w:spacing w:line="218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行为，可向哈尔滨市财政局反馈相关问题线</w:t>
      </w:r>
      <w:r>
        <w:rPr>
          <w:rFonts w:ascii="宋体" w:hAnsi="宋体" w:eastAsia="宋体" w:cs="宋体"/>
          <w:spacing w:val="5"/>
          <w:sz w:val="30"/>
          <w:szCs w:val="30"/>
        </w:rPr>
        <w:t>索并提供佐证。</w:t>
      </w:r>
    </w:p>
    <w:p>
      <w:pPr>
        <w:spacing w:line="39" w:lineRule="exact"/>
      </w:pPr>
    </w:p>
    <w:tbl>
      <w:tblPr>
        <w:tblStyle w:val="4"/>
        <w:tblW w:w="9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00" w:type="dxa"/>
            <w:vAlign w:val="top"/>
          </w:tcPr>
          <w:p>
            <w:pPr>
              <w:spacing w:before="120" w:line="218" w:lineRule="auto"/>
              <w:ind w:left="27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1"/>
                <w:szCs w:val="31"/>
              </w:rPr>
              <w:t>履约验收行为相互评价表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000" w:type="dxa"/>
            <w:vAlign w:val="top"/>
          </w:tcPr>
          <w:p>
            <w:pPr>
              <w:spacing w:before="202" w:line="495" w:lineRule="exact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31"/>
                <w:szCs w:val="31"/>
              </w:rPr>
              <w:t>采购人在施工、交货、服务过程中，设置障碍阻止或影响供应商</w:t>
            </w:r>
          </w:p>
          <w:p>
            <w:pPr>
              <w:spacing w:line="20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履</w:t>
            </w:r>
            <w:r>
              <w:rPr>
                <w:rFonts w:ascii="宋体" w:hAnsi="宋体" w:eastAsia="宋体" w:cs="宋体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约</w:t>
            </w:r>
            <w:r>
              <w:rPr>
                <w:rFonts w:ascii="宋体" w:hAnsi="宋体" w:eastAsia="宋体" w:cs="宋体"/>
                <w:spacing w:val="-4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000" w:type="dxa"/>
            <w:vAlign w:val="top"/>
          </w:tcPr>
          <w:p>
            <w:pPr>
              <w:spacing w:before="163" w:line="531" w:lineRule="exact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position w:val="16"/>
                <w:sz w:val="31"/>
                <w:szCs w:val="31"/>
              </w:rPr>
              <w:t>采购人要求供应商提供合同约定内容外的货物、工程或服务</w:t>
            </w:r>
            <w:r>
              <w:rPr>
                <w:rFonts w:ascii="宋体" w:hAnsi="宋体" w:eastAsia="宋体" w:cs="宋体"/>
                <w:spacing w:val="1"/>
                <w:position w:val="16"/>
                <w:sz w:val="31"/>
                <w:szCs w:val="31"/>
              </w:rPr>
              <w:t>，或</w:t>
            </w:r>
          </w:p>
          <w:p>
            <w:pPr>
              <w:spacing w:line="205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>索要礼物、现金等。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000" w:type="dxa"/>
            <w:vAlign w:val="top"/>
          </w:tcPr>
          <w:p>
            <w:pPr>
              <w:spacing w:before="113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采购人未按照合同约定的付款方式和时间付款。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00" w:type="dxa"/>
            <w:vAlign w:val="top"/>
          </w:tcPr>
          <w:p>
            <w:pPr>
              <w:spacing w:before="114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采购人未认真核对确认技术、服务、安全指标。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00" w:type="dxa"/>
            <w:vAlign w:val="top"/>
          </w:tcPr>
          <w:p>
            <w:pPr>
              <w:spacing w:before="206" w:line="198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采购人未按照招标文件和中标文件的约定进行验收。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00" w:type="dxa"/>
            <w:vAlign w:val="top"/>
          </w:tcPr>
          <w:p>
            <w:pPr>
              <w:spacing w:before="116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采购人故意拖延验收时间，或无正当理由不组织履约验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00" w:type="dxa"/>
            <w:vAlign w:val="top"/>
          </w:tcPr>
          <w:p>
            <w:pPr>
              <w:spacing w:before="117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采购人未按照合同约定的方式解决履约过程中出现的争议问题。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00" w:type="dxa"/>
            <w:vAlign w:val="top"/>
          </w:tcPr>
          <w:p>
            <w:pPr>
              <w:spacing w:before="118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采购人无正当理由，拖延履约保证金的返还。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000" w:type="dxa"/>
            <w:vAlign w:val="top"/>
          </w:tcPr>
          <w:p>
            <w:pPr>
              <w:spacing w:before="189" w:line="540" w:lineRule="exact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31"/>
                <w:szCs w:val="31"/>
              </w:rPr>
              <w:t>采购人未按《财办库〔2020〕50号》文件规定格式内容发布政府</w:t>
            </w:r>
          </w:p>
          <w:p>
            <w:pPr>
              <w:spacing w:line="190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采购项目信息。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00" w:type="dxa"/>
            <w:vAlign w:val="top"/>
          </w:tcPr>
          <w:p>
            <w:pPr>
              <w:spacing w:before="119" w:line="219" w:lineRule="auto"/>
              <w:ind w:left="1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采购人在履约验收中存在的其他违法违规行为。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20" w:h="16840"/>
          <w:pgMar w:top="1431" w:right="1444" w:bottom="1842" w:left="1464" w:header="0" w:footer="1683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312" w:lineRule="auto"/>
        <w:ind w:right="45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4.如您成交的采购项目属于适合首付制的采购项目，则可按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照采购文件规定签订合同，采购人应对中小微企业的首付款比例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为合同总额的50%以上(含),对小微企业首付</w:t>
      </w:r>
      <w:r>
        <w:rPr>
          <w:rFonts w:ascii="仿宋" w:hAnsi="仿宋" w:eastAsia="仿宋" w:cs="仿宋"/>
          <w:spacing w:val="8"/>
          <w:sz w:val="32"/>
          <w:szCs w:val="32"/>
        </w:rPr>
        <w:t>款比例为70%以上</w:t>
      </w:r>
    </w:p>
    <w:p>
      <w:pPr>
        <w:spacing w:before="1" w:line="223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(含)。</w:t>
      </w:r>
    </w:p>
    <w:p>
      <w:pPr>
        <w:spacing w:before="147" w:line="539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5"/>
          <w:sz w:val="32"/>
          <w:szCs w:val="32"/>
        </w:rPr>
        <w:t>5.现全面推广以电子保函形式交纳履约保证金，你单位可通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过黑龙江省政府采购网金融服务专栏提出担保申请。</w:t>
      </w:r>
    </w:p>
    <w:p>
      <w:pPr>
        <w:spacing w:before="160" w:line="311" w:lineRule="auto"/>
        <w:ind w:right="54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6.我市已全面推广实施“政采贷”业务，你单位如有</w:t>
      </w:r>
      <w:r>
        <w:rPr>
          <w:rFonts w:ascii="仿宋" w:hAnsi="仿宋" w:eastAsia="仿宋" w:cs="仿宋"/>
          <w:spacing w:val="-7"/>
          <w:sz w:val="32"/>
          <w:szCs w:val="32"/>
        </w:rPr>
        <w:t>融资需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求，可通过黑龙江省政府采购网金融服务专栏，向相关金融机构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提出融资申请。</w:t>
      </w:r>
    </w:p>
    <w:p>
      <w:pPr>
        <w:spacing w:before="156" w:line="313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7.采购人原则上应于收到供应商验收申请后2个工</w:t>
      </w:r>
      <w:r>
        <w:rPr>
          <w:rFonts w:ascii="仿宋" w:hAnsi="仿宋" w:eastAsia="仿宋" w:cs="仿宋"/>
          <w:spacing w:val="1"/>
          <w:sz w:val="32"/>
          <w:szCs w:val="32"/>
        </w:rPr>
        <w:t>作日内，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最长不得超过3个工作日，组织并完成履约验收。对于满</w:t>
      </w:r>
      <w:r>
        <w:rPr>
          <w:rFonts w:ascii="仿宋" w:hAnsi="仿宋" w:eastAsia="仿宋" w:cs="仿宋"/>
          <w:spacing w:val="-2"/>
          <w:sz w:val="32"/>
          <w:szCs w:val="32"/>
        </w:rPr>
        <w:t>足合同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约定支付条件的，采购人应当自收到发票后10个工作日内完成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资金支付。</w:t>
      </w:r>
    </w:p>
    <w:p>
      <w:pPr>
        <w:spacing w:before="147" w:line="541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6"/>
          <w:sz w:val="32"/>
          <w:szCs w:val="32"/>
        </w:rPr>
        <w:t>8.采购人不可以将采购文件和合同中未规定的义务作为向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你单位付款的条件。</w:t>
      </w:r>
    </w:p>
    <w:p>
      <w:pPr>
        <w:spacing w:before="157" w:line="541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9.其它。(采购人、采购代理机构可根据政策变动情况对告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知内容进行调整、增删，但不可删除现行有效的上述范本内容)</w:t>
      </w:r>
    </w:p>
    <w:sectPr>
      <w:footerReference r:id="rId7" w:type="default"/>
      <w:pgSz w:w="11920" w:h="16840"/>
      <w:pgMar w:top="1431" w:right="1569" w:bottom="1915" w:left="1530" w:header="0" w:footer="17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5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hmNDFjNzI2NjAxYjU5Nzc5YWEwNzIxNDhiMzg2MWIifQ=="/>
  </w:docVars>
  <w:rsids>
    <w:rsidRoot w:val="00000000"/>
    <w:rsid w:val="125155C3"/>
    <w:rsid w:val="24FC4B9C"/>
    <w:rsid w:val="554A3768"/>
    <w:rsid w:val="7BC704CA"/>
    <w:rsid w:val="7C372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1390</Words>
  <Characters>1442</Characters>
  <TotalTime>2</TotalTime>
  <ScaleCrop>false</ScaleCrop>
  <LinksUpToDate>false</LinksUpToDate>
  <CharactersWithSpaces>1471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2023-04-17T10:03:00Z</dcterms:created>
  <dc:creator>Kingsoft-PDF</dc:creator>
  <cp:lastModifiedBy>H.</cp:lastModifiedBy>
  <dcterms:modified xsi:type="dcterms:W3CDTF">2023-04-23T01:02:53Z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2023-04-17T10:03:30Z</vt:filetime>
  </property>
  <property fmtid="{D5CDD505-2E9C-101B-9397-08002B2CF9AE}" pid="4" name="UsrData">
    <vt:lpwstr>643ca8e2a2d7b000153b7eb7</vt:lpwstr>
  </property>
  <property fmtid="{D5CDD505-2E9C-101B-9397-08002B2CF9AE}" pid="5" name="KSOProductBuildVer">
    <vt:lpwstr>2052-11.1.0.14036</vt:lpwstr>
  </property>
  <property fmtid="{D5CDD505-2E9C-101B-9397-08002B2CF9AE}" pid="6" name="ICV">
    <vt:lpwstr>A66185AFF8954FF6A1BFE735ABB23FE0_12</vt:lpwstr>
  </property>
</Properties>
</file>