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57EA58D9">
      <w:pPr>
        <w:rPr>
          <w:rFonts w:hint="eastAsia"/>
          <w:b/>
          <w:bCs/>
          <w:lang w:val="en-US" w:eastAsia="zh-CN"/>
        </w:rPr>
      </w:pPr>
      <w:r>
        <w:rPr>
          <w:rFonts w:hint="eastAsia"/>
          <w:b/>
          <w:bCs/>
          <w:lang w:val="en-US" w:eastAsia="zh-CN"/>
        </w:rPr>
        <w:t>依据双财函[2024]50号双鸭山市财政局关于公开所有供应商投标(响应)文件相关内容的通知(试行)规定本项目公开内容包括：</w:t>
      </w:r>
    </w:p>
    <w:p w14:paraId="4782294D">
      <w:pPr>
        <w:numPr>
          <w:ilvl w:val="0"/>
          <w:numId w:val="0"/>
        </w:numPr>
        <w:rPr>
          <w:rFonts w:hint="eastAsia"/>
          <w:b/>
          <w:bCs/>
          <w:lang w:val="en-US" w:eastAsia="zh-CN"/>
        </w:rPr>
      </w:pPr>
    </w:p>
    <w:p w14:paraId="525F06D9">
      <w:pPr>
        <w:numPr>
          <w:ilvl w:val="0"/>
          <w:numId w:val="0"/>
        </w:numPr>
        <w:rPr>
          <w:rFonts w:hint="default"/>
          <w:b/>
          <w:bCs/>
          <w:lang w:val="en-US" w:eastAsia="zh-CN"/>
        </w:rPr>
      </w:pPr>
      <w:r>
        <w:rPr>
          <w:rFonts w:hint="eastAsia"/>
          <w:b/>
          <w:bCs/>
          <w:lang w:val="en-US" w:eastAsia="zh-CN"/>
        </w:rPr>
        <w:t>一、</w:t>
      </w:r>
      <w:r>
        <w:rPr>
          <w:rFonts w:hint="default"/>
          <w:b/>
          <w:bCs/>
          <w:lang w:val="en-US" w:eastAsia="zh-CN"/>
        </w:rPr>
        <w:t>投标承诺书</w:t>
      </w:r>
    </w:p>
    <w:p w14:paraId="64F1F505">
      <w:pPr>
        <w:widowControl w:val="0"/>
        <w:numPr>
          <w:ilvl w:val="0"/>
          <w:numId w:val="0"/>
        </w:numPr>
        <w:jc w:val="both"/>
        <w:rPr>
          <w:rFonts w:hint="default"/>
          <w:b/>
          <w:bCs/>
          <w:lang w:val="en-US" w:eastAsia="zh-CN"/>
        </w:rPr>
      </w:pPr>
      <w:r>
        <w:drawing>
          <wp:inline distT="0" distB="0" distL="114300" distR="114300">
            <wp:extent cx="5272405" cy="7430135"/>
            <wp:effectExtent l="0" t="0" r="4445" b="18415"/>
            <wp:docPr id="11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4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74301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3675" cy="7616190"/>
            <wp:effectExtent l="0" t="0" r="3175" b="3810"/>
            <wp:docPr id="12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5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7616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0500" cy="7524115"/>
            <wp:effectExtent l="0" t="0" r="6350" b="635"/>
            <wp:docPr id="13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6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7524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AC26DCD">
      <w:pPr>
        <w:widowControl w:val="0"/>
        <w:numPr>
          <w:ilvl w:val="0"/>
          <w:numId w:val="0"/>
        </w:numPr>
        <w:jc w:val="both"/>
        <w:rPr>
          <w:rFonts w:hint="default"/>
          <w:b/>
          <w:bCs/>
          <w:lang w:val="en-US" w:eastAsia="zh-CN"/>
        </w:rPr>
      </w:pPr>
    </w:p>
    <w:p w14:paraId="3CB00F51">
      <w:pPr>
        <w:widowControl w:val="0"/>
        <w:numPr>
          <w:ilvl w:val="0"/>
          <w:numId w:val="0"/>
        </w:numPr>
        <w:jc w:val="both"/>
        <w:rPr>
          <w:rFonts w:hint="default"/>
          <w:b/>
          <w:bCs/>
          <w:lang w:val="en-US" w:eastAsia="zh-CN"/>
        </w:rPr>
      </w:pPr>
    </w:p>
    <w:p w14:paraId="1D4D1E3A">
      <w:pPr>
        <w:widowControl w:val="0"/>
        <w:numPr>
          <w:ilvl w:val="0"/>
          <w:numId w:val="0"/>
        </w:numPr>
        <w:jc w:val="both"/>
        <w:rPr>
          <w:rFonts w:hint="default"/>
          <w:b/>
          <w:bCs/>
          <w:lang w:val="en-US" w:eastAsia="zh-CN"/>
        </w:rPr>
      </w:pPr>
    </w:p>
    <w:p w14:paraId="490C3BD9">
      <w:pPr>
        <w:widowControl w:val="0"/>
        <w:numPr>
          <w:ilvl w:val="0"/>
          <w:numId w:val="0"/>
        </w:numPr>
        <w:jc w:val="both"/>
        <w:rPr>
          <w:rFonts w:hint="default"/>
          <w:b/>
          <w:bCs/>
          <w:lang w:val="en-US" w:eastAsia="zh-CN"/>
        </w:rPr>
      </w:pPr>
    </w:p>
    <w:p w14:paraId="77779956">
      <w:pPr>
        <w:widowControl w:val="0"/>
        <w:numPr>
          <w:ilvl w:val="0"/>
          <w:numId w:val="0"/>
        </w:numPr>
        <w:jc w:val="both"/>
        <w:rPr>
          <w:rFonts w:hint="default"/>
          <w:b/>
          <w:bCs/>
          <w:lang w:val="en-US" w:eastAsia="zh-CN"/>
        </w:rPr>
      </w:pPr>
    </w:p>
    <w:p w14:paraId="62FE4947">
      <w:pPr>
        <w:widowControl w:val="0"/>
        <w:numPr>
          <w:ilvl w:val="0"/>
          <w:numId w:val="0"/>
        </w:numPr>
        <w:jc w:val="both"/>
        <w:rPr>
          <w:rFonts w:hint="default"/>
          <w:b/>
          <w:bCs/>
          <w:lang w:val="en-US" w:eastAsia="zh-CN"/>
        </w:rPr>
      </w:pPr>
    </w:p>
    <w:p w14:paraId="1BAA9184">
      <w:pPr>
        <w:widowControl w:val="0"/>
        <w:numPr>
          <w:ilvl w:val="0"/>
          <w:numId w:val="0"/>
        </w:numPr>
        <w:jc w:val="both"/>
        <w:rPr>
          <w:rFonts w:hint="default"/>
          <w:b/>
          <w:bCs/>
          <w:lang w:val="en-US" w:eastAsia="zh-CN"/>
        </w:rPr>
      </w:pPr>
    </w:p>
    <w:p w14:paraId="3716EEF6">
      <w:pPr>
        <w:widowControl w:val="0"/>
        <w:numPr>
          <w:ilvl w:val="0"/>
          <w:numId w:val="0"/>
        </w:numPr>
        <w:jc w:val="both"/>
        <w:rPr>
          <w:rFonts w:hint="default"/>
          <w:b/>
          <w:bCs/>
          <w:lang w:val="en-US" w:eastAsia="zh-CN"/>
        </w:rPr>
      </w:pPr>
    </w:p>
    <w:p w14:paraId="034FC428">
      <w:pPr>
        <w:widowControl w:val="0"/>
        <w:numPr>
          <w:ilvl w:val="0"/>
          <w:numId w:val="0"/>
        </w:numPr>
        <w:jc w:val="both"/>
        <w:rPr>
          <w:rFonts w:hint="default"/>
          <w:b/>
          <w:bCs/>
          <w:lang w:val="en-US" w:eastAsia="zh-CN"/>
        </w:rPr>
      </w:pPr>
    </w:p>
    <w:p w14:paraId="49420CCB">
      <w:pPr>
        <w:widowControl w:val="0"/>
        <w:numPr>
          <w:ilvl w:val="0"/>
          <w:numId w:val="1"/>
        </w:numPr>
        <w:ind w:leftChars="0"/>
        <w:jc w:val="both"/>
        <w:rPr>
          <w:rFonts w:hint="eastAsia"/>
          <w:b/>
          <w:bCs/>
          <w:lang w:val="en-US" w:eastAsia="zh-CN"/>
        </w:rPr>
      </w:pPr>
      <w:r>
        <w:rPr>
          <w:rFonts w:hint="eastAsia"/>
          <w:b/>
          <w:bCs/>
          <w:lang w:val="en-US" w:eastAsia="zh-CN"/>
        </w:rPr>
        <w:t>资格证明文件</w:t>
      </w:r>
    </w:p>
    <w:p w14:paraId="72F75048">
      <w:pPr>
        <w:widowControl w:val="0"/>
        <w:numPr>
          <w:ilvl w:val="0"/>
          <w:numId w:val="0"/>
        </w:numPr>
        <w:jc w:val="both"/>
        <w:rPr>
          <w:rFonts w:hint="eastAsia"/>
          <w:b/>
          <w:bCs/>
          <w:lang w:val="en-US" w:eastAsia="zh-CN"/>
        </w:rPr>
      </w:pPr>
      <w:r>
        <w:drawing>
          <wp:inline distT="0" distB="0" distL="114300" distR="114300">
            <wp:extent cx="5272405" cy="7428230"/>
            <wp:effectExtent l="0" t="0" r="4445" b="1270"/>
            <wp:docPr id="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7428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E82C97E">
      <w:pPr>
        <w:widowControl w:val="0"/>
        <w:numPr>
          <w:ilvl w:val="0"/>
          <w:numId w:val="0"/>
        </w:numPr>
        <w:jc w:val="both"/>
        <w:rPr>
          <w:rFonts w:hint="eastAsia"/>
          <w:b/>
          <w:bCs/>
          <w:lang w:val="en-US" w:eastAsia="zh-CN"/>
        </w:rPr>
      </w:pPr>
    </w:p>
    <w:p w14:paraId="54A3C3DB">
      <w:pPr>
        <w:widowControl w:val="0"/>
        <w:numPr>
          <w:ilvl w:val="0"/>
          <w:numId w:val="0"/>
        </w:numPr>
        <w:jc w:val="both"/>
        <w:rPr>
          <w:rFonts w:hint="eastAsia"/>
          <w:b/>
          <w:bCs/>
          <w:lang w:val="en-US" w:eastAsia="zh-CN"/>
        </w:rPr>
      </w:pPr>
    </w:p>
    <w:p w14:paraId="53C8FC80">
      <w:pPr>
        <w:widowControl w:val="0"/>
        <w:numPr>
          <w:ilvl w:val="0"/>
          <w:numId w:val="0"/>
        </w:numPr>
        <w:jc w:val="both"/>
        <w:rPr>
          <w:rFonts w:hint="eastAsia"/>
          <w:b/>
          <w:bCs/>
          <w:lang w:val="en-US" w:eastAsia="zh-CN"/>
        </w:rPr>
      </w:pPr>
    </w:p>
    <w:p w14:paraId="2FED192D">
      <w:pPr>
        <w:widowControl w:val="0"/>
        <w:numPr>
          <w:ilvl w:val="0"/>
          <w:numId w:val="0"/>
        </w:numPr>
        <w:jc w:val="both"/>
        <w:rPr>
          <w:rFonts w:hint="eastAsia"/>
          <w:b/>
          <w:bCs/>
          <w:lang w:val="en-US" w:eastAsia="zh-CN"/>
        </w:rPr>
      </w:pPr>
    </w:p>
    <w:p w14:paraId="09F7B0B5">
      <w:pPr>
        <w:widowControl w:val="0"/>
        <w:numPr>
          <w:ilvl w:val="0"/>
          <w:numId w:val="0"/>
        </w:numPr>
        <w:jc w:val="both"/>
        <w:rPr>
          <w:rFonts w:hint="eastAsia"/>
          <w:b/>
          <w:bCs/>
          <w:lang w:val="en-US" w:eastAsia="zh-CN"/>
        </w:rPr>
      </w:pPr>
    </w:p>
    <w:p w14:paraId="4D329468">
      <w:pPr>
        <w:widowControl w:val="0"/>
        <w:numPr>
          <w:ilvl w:val="0"/>
          <w:numId w:val="0"/>
        </w:numPr>
        <w:jc w:val="both"/>
        <w:rPr>
          <w:rFonts w:hint="eastAsia"/>
          <w:b/>
          <w:bCs/>
          <w:lang w:val="en-US" w:eastAsia="zh-CN"/>
        </w:rPr>
      </w:pPr>
      <w:r>
        <w:drawing>
          <wp:inline distT="0" distB="0" distL="114300" distR="114300">
            <wp:extent cx="5270500" cy="7305675"/>
            <wp:effectExtent l="0" t="0" r="6350" b="9525"/>
            <wp:docPr id="9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7305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230C6AC">
      <w:pPr>
        <w:widowControl w:val="0"/>
        <w:numPr>
          <w:ilvl w:val="0"/>
          <w:numId w:val="0"/>
        </w:numPr>
        <w:jc w:val="both"/>
        <w:rPr>
          <w:rFonts w:hint="eastAsia"/>
          <w:b/>
          <w:bCs/>
          <w:lang w:val="en-US" w:eastAsia="zh-CN"/>
        </w:rPr>
      </w:pPr>
    </w:p>
    <w:p w14:paraId="4CDFCC24">
      <w:pPr>
        <w:widowControl w:val="0"/>
        <w:numPr>
          <w:ilvl w:val="0"/>
          <w:numId w:val="0"/>
        </w:numPr>
        <w:jc w:val="both"/>
        <w:rPr>
          <w:rFonts w:hint="eastAsia"/>
          <w:b/>
          <w:bCs/>
          <w:lang w:val="en-US" w:eastAsia="zh-CN"/>
        </w:rPr>
      </w:pPr>
    </w:p>
    <w:p w14:paraId="0CD2B3B7">
      <w:pPr>
        <w:widowControl w:val="0"/>
        <w:numPr>
          <w:ilvl w:val="0"/>
          <w:numId w:val="0"/>
        </w:numPr>
        <w:jc w:val="both"/>
        <w:rPr>
          <w:rFonts w:hint="eastAsia"/>
          <w:b/>
          <w:bCs/>
          <w:lang w:val="en-US" w:eastAsia="zh-CN"/>
        </w:rPr>
      </w:pPr>
    </w:p>
    <w:p w14:paraId="043379CD">
      <w:pPr>
        <w:widowControl w:val="0"/>
        <w:numPr>
          <w:ilvl w:val="0"/>
          <w:numId w:val="0"/>
        </w:numPr>
        <w:jc w:val="both"/>
        <w:rPr>
          <w:rFonts w:hint="eastAsia"/>
          <w:b/>
          <w:bCs/>
          <w:lang w:val="en-US" w:eastAsia="zh-CN"/>
        </w:rPr>
      </w:pPr>
    </w:p>
    <w:p w14:paraId="3D2BA544">
      <w:pPr>
        <w:widowControl w:val="0"/>
        <w:numPr>
          <w:ilvl w:val="0"/>
          <w:numId w:val="0"/>
        </w:numPr>
        <w:jc w:val="both"/>
        <w:rPr>
          <w:rFonts w:hint="eastAsia"/>
          <w:b/>
          <w:bCs/>
          <w:lang w:val="en-US" w:eastAsia="zh-CN"/>
        </w:rPr>
      </w:pPr>
    </w:p>
    <w:p w14:paraId="1F5453EF">
      <w:pPr>
        <w:widowControl w:val="0"/>
        <w:numPr>
          <w:ilvl w:val="0"/>
          <w:numId w:val="0"/>
        </w:numPr>
        <w:jc w:val="both"/>
        <w:rPr>
          <w:rFonts w:hint="eastAsia"/>
          <w:b/>
          <w:bCs/>
          <w:lang w:val="en-US" w:eastAsia="zh-CN"/>
        </w:rPr>
      </w:pPr>
    </w:p>
    <w:p w14:paraId="37D0DE74">
      <w:pPr>
        <w:widowControl w:val="0"/>
        <w:numPr>
          <w:ilvl w:val="0"/>
          <w:numId w:val="0"/>
        </w:numPr>
        <w:jc w:val="both"/>
        <w:rPr>
          <w:rFonts w:hint="eastAsia"/>
          <w:b/>
          <w:bCs/>
          <w:lang w:val="en-US" w:eastAsia="zh-CN"/>
        </w:rPr>
      </w:pPr>
    </w:p>
    <w:p w14:paraId="66427B02">
      <w:pPr>
        <w:widowControl w:val="0"/>
        <w:numPr>
          <w:ilvl w:val="0"/>
          <w:numId w:val="0"/>
        </w:numPr>
        <w:jc w:val="both"/>
        <w:rPr>
          <w:rFonts w:hint="eastAsia"/>
          <w:b/>
          <w:bCs/>
          <w:lang w:val="en-US" w:eastAsia="zh-CN"/>
        </w:rPr>
      </w:pPr>
      <w:r>
        <w:drawing>
          <wp:inline distT="0" distB="0" distL="114300" distR="114300">
            <wp:extent cx="5273040" cy="7277735"/>
            <wp:effectExtent l="0" t="0" r="3810" b="18415"/>
            <wp:docPr id="10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72777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D831F06">
      <w:pPr>
        <w:widowControl w:val="0"/>
        <w:numPr>
          <w:ilvl w:val="0"/>
          <w:numId w:val="0"/>
        </w:numPr>
        <w:jc w:val="both"/>
        <w:rPr>
          <w:rFonts w:hint="eastAsia"/>
          <w:b/>
          <w:bCs/>
          <w:lang w:val="en-US" w:eastAsia="zh-CN"/>
        </w:rPr>
      </w:pPr>
    </w:p>
    <w:p w14:paraId="4F925C6F">
      <w:pPr>
        <w:widowControl w:val="0"/>
        <w:numPr>
          <w:ilvl w:val="0"/>
          <w:numId w:val="0"/>
        </w:numPr>
        <w:jc w:val="both"/>
        <w:rPr>
          <w:rFonts w:hint="eastAsia"/>
          <w:b/>
          <w:bCs/>
          <w:lang w:val="en-US" w:eastAsia="zh-CN"/>
        </w:rPr>
      </w:pPr>
    </w:p>
    <w:p w14:paraId="7A7A1B72">
      <w:pPr>
        <w:widowControl w:val="0"/>
        <w:numPr>
          <w:ilvl w:val="0"/>
          <w:numId w:val="0"/>
        </w:numPr>
        <w:jc w:val="both"/>
        <w:rPr>
          <w:rFonts w:hint="eastAsia"/>
          <w:b/>
          <w:bCs/>
          <w:lang w:val="en-US" w:eastAsia="zh-CN"/>
        </w:rPr>
      </w:pPr>
    </w:p>
    <w:p w14:paraId="771FCD93">
      <w:pPr>
        <w:widowControl w:val="0"/>
        <w:numPr>
          <w:ilvl w:val="0"/>
          <w:numId w:val="0"/>
        </w:numPr>
        <w:jc w:val="both"/>
        <w:rPr>
          <w:rFonts w:hint="default"/>
          <w:b/>
          <w:bCs/>
          <w:lang w:val="en-US" w:eastAsia="zh-CN"/>
        </w:rPr>
      </w:pPr>
    </w:p>
    <w:p w14:paraId="1B29F573">
      <w:pPr>
        <w:widowControl w:val="0"/>
        <w:numPr>
          <w:ilvl w:val="0"/>
          <w:numId w:val="1"/>
        </w:numPr>
        <w:ind w:left="0" w:leftChars="0" w:firstLine="0" w:firstLineChars="0"/>
        <w:jc w:val="both"/>
        <w:rPr>
          <w:rFonts w:hint="eastAsia"/>
          <w:b/>
          <w:bCs/>
          <w:lang w:val="en-US" w:eastAsia="zh-CN"/>
        </w:rPr>
      </w:pPr>
      <w:r>
        <w:rPr>
          <w:rFonts w:hint="eastAsia"/>
          <w:b/>
          <w:bCs/>
          <w:lang w:val="en-US" w:eastAsia="zh-CN"/>
        </w:rPr>
        <w:t>中小企业声明函/监狱企业/残疾人福利性单位声明函</w:t>
      </w:r>
    </w:p>
    <w:p w14:paraId="6491AB60">
      <w:pPr>
        <w:widowControl w:val="0"/>
        <w:numPr>
          <w:ilvl w:val="0"/>
          <w:numId w:val="0"/>
        </w:numPr>
        <w:ind w:leftChars="0"/>
        <w:jc w:val="both"/>
      </w:pPr>
      <w:r>
        <w:rPr>
          <w:rFonts w:hint="eastAsia"/>
          <w:lang w:val="en-US" w:eastAsia="zh-CN"/>
        </w:rPr>
        <w:t xml:space="preserve"> </w:t>
      </w:r>
      <w:r>
        <w:drawing>
          <wp:inline distT="0" distB="0" distL="114300" distR="114300">
            <wp:extent cx="5272405" cy="7491095"/>
            <wp:effectExtent l="0" t="0" r="4445" b="14605"/>
            <wp:docPr id="14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7491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2019CCA">
      <w:pPr>
        <w:widowControl w:val="0"/>
        <w:numPr>
          <w:ilvl w:val="0"/>
          <w:numId w:val="0"/>
        </w:numPr>
        <w:ind w:leftChars="0"/>
        <w:jc w:val="both"/>
      </w:pPr>
    </w:p>
    <w:p w14:paraId="381C31F4">
      <w:pPr>
        <w:widowControl w:val="0"/>
        <w:numPr>
          <w:ilvl w:val="0"/>
          <w:numId w:val="0"/>
        </w:numPr>
        <w:ind w:leftChars="0"/>
        <w:jc w:val="both"/>
      </w:pPr>
    </w:p>
    <w:p w14:paraId="72D48608">
      <w:pPr>
        <w:widowControl w:val="0"/>
        <w:numPr>
          <w:ilvl w:val="0"/>
          <w:numId w:val="0"/>
        </w:numPr>
        <w:ind w:leftChars="0"/>
        <w:jc w:val="both"/>
      </w:pPr>
    </w:p>
    <w:p w14:paraId="31B79C56">
      <w:pPr>
        <w:widowControl w:val="0"/>
        <w:numPr>
          <w:ilvl w:val="0"/>
          <w:numId w:val="0"/>
        </w:numPr>
        <w:ind w:leftChars="0"/>
        <w:jc w:val="both"/>
        <w:rPr>
          <w:rFonts w:hint="eastAsia"/>
          <w:lang w:val="en-US" w:eastAsia="zh-CN"/>
        </w:rPr>
      </w:pPr>
    </w:p>
    <w:p w14:paraId="208C98DF">
      <w:pPr>
        <w:widowControl w:val="0"/>
        <w:numPr>
          <w:ilvl w:val="0"/>
          <w:numId w:val="0"/>
        </w:numPr>
        <w:jc w:val="both"/>
        <w:rPr>
          <w:rFonts w:hint="eastAsia"/>
          <w:b/>
          <w:bCs/>
          <w:lang w:val="en-US" w:eastAsia="zh-CN"/>
        </w:rPr>
      </w:pPr>
    </w:p>
    <w:p w14:paraId="1D3CC047">
      <w:pPr>
        <w:widowControl w:val="0"/>
        <w:numPr>
          <w:ilvl w:val="0"/>
          <w:numId w:val="1"/>
        </w:numPr>
        <w:ind w:left="0" w:leftChars="0" w:firstLine="0" w:firstLineChars="0"/>
        <w:jc w:val="both"/>
        <w:rPr>
          <w:rFonts w:hint="eastAsia"/>
          <w:b/>
          <w:bCs/>
          <w:lang w:val="en-US" w:eastAsia="zh-CN"/>
        </w:rPr>
      </w:pPr>
      <w:r>
        <w:rPr>
          <w:rFonts w:hint="eastAsia"/>
          <w:b/>
          <w:bCs/>
          <w:lang w:val="en-US" w:eastAsia="zh-CN"/>
        </w:rPr>
        <w:t>投标人业绩情况表</w:t>
      </w:r>
    </w:p>
    <w:p w14:paraId="1F870AD8">
      <w:pPr>
        <w:widowControl w:val="0"/>
        <w:numPr>
          <w:ilvl w:val="0"/>
          <w:numId w:val="0"/>
        </w:numPr>
        <w:ind w:leftChars="0" w:firstLine="420"/>
        <w:jc w:val="both"/>
        <w:rPr>
          <w:rFonts w:hint="eastAsia"/>
          <w:b/>
          <w:bCs/>
          <w:lang w:val="en-US" w:eastAsia="zh-CN"/>
        </w:rPr>
      </w:pPr>
      <w:r>
        <w:rPr>
          <w:rFonts w:hint="eastAsia"/>
          <w:b/>
          <w:bCs/>
          <w:lang w:val="en-US" w:eastAsia="zh-CN"/>
        </w:rPr>
        <w:t>/</w:t>
      </w:r>
    </w:p>
    <w:p w14:paraId="1945B329">
      <w:pPr>
        <w:widowControl w:val="0"/>
        <w:numPr>
          <w:ilvl w:val="0"/>
          <w:numId w:val="0"/>
        </w:numPr>
        <w:jc w:val="both"/>
        <w:rPr>
          <w:rFonts w:hint="default"/>
          <w:b/>
          <w:bCs/>
          <w:lang w:val="en-US" w:eastAsia="zh-CN"/>
        </w:rPr>
      </w:pPr>
    </w:p>
    <w:p w14:paraId="0ADB6713">
      <w:pPr>
        <w:widowControl w:val="0"/>
        <w:numPr>
          <w:ilvl w:val="0"/>
          <w:numId w:val="0"/>
        </w:numPr>
        <w:ind w:leftChars="0"/>
        <w:jc w:val="both"/>
        <w:rPr>
          <w:rFonts w:hint="eastAsia"/>
          <w:b/>
          <w:bCs/>
          <w:lang w:val="en-US" w:eastAsia="zh-CN"/>
        </w:rPr>
      </w:pPr>
      <w:r>
        <w:rPr>
          <w:rFonts w:hint="eastAsia"/>
          <w:b/>
          <w:bCs/>
          <w:lang w:val="en-US" w:eastAsia="zh-CN"/>
        </w:rPr>
        <w:t>五、报价明细表</w:t>
      </w:r>
    </w:p>
    <w:p w14:paraId="1ACC7CD8">
      <w:pPr>
        <w:widowControl w:val="0"/>
        <w:numPr>
          <w:ilvl w:val="0"/>
          <w:numId w:val="0"/>
        </w:numPr>
        <w:jc w:val="both"/>
        <w:rPr>
          <w:rFonts w:hint="default"/>
          <w:b/>
          <w:bCs/>
          <w:lang w:val="en-US" w:eastAsia="zh-CN"/>
        </w:rPr>
      </w:pPr>
    </w:p>
    <w:p w14:paraId="6C840EF3">
      <w:pPr>
        <w:widowControl w:val="0"/>
        <w:numPr>
          <w:ilvl w:val="0"/>
          <w:numId w:val="0"/>
        </w:numPr>
        <w:jc w:val="both"/>
        <w:rPr>
          <w:rFonts w:hint="default"/>
          <w:b/>
          <w:bCs/>
          <w:lang w:val="en-US" w:eastAsia="zh-CN"/>
        </w:rPr>
      </w:pPr>
      <w:r>
        <w:drawing>
          <wp:inline distT="0" distB="0" distL="114300" distR="114300">
            <wp:extent cx="5273675" cy="7422515"/>
            <wp:effectExtent l="0" t="0" r="3175" b="6985"/>
            <wp:docPr id="15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74225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4312E9FE"/>
    <w:multiLevelType w:val="singleLevel"/>
    <w:tmpl w:val="4312E9FE"/>
    <w:lvl w:ilvl="0" w:tentative="0">
      <w:start w:val="2"/>
      <w:numFmt w:val="chineseCounting"/>
      <w:suff w:val="nothing"/>
      <w:lvlText w:val="%1、"/>
      <w:lvlJc w:val="left"/>
      <w:rPr>
        <w:rFonts w:hint="eastAsia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zhjODI5Y2FkMmQyZDcyMThkNGNlYjlkNjQ4NWM4ZGQifQ=="/>
  </w:docVars>
  <w:rsids>
    <w:rsidRoot w:val="3C886427"/>
    <w:rsid w:val="3C886427"/>
    <w:rsid w:val="4EA94F1C"/>
    <w:rsid w:val="567E5818"/>
    <w:rsid w:val="674C1DA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numbering" Target="numbering.xml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8</Pages>
  <Words>107</Words>
  <Characters>114</Characters>
  <Lines>0</Lines>
  <Paragraphs>0</Paragraphs>
  <TotalTime>78</TotalTime>
  <ScaleCrop>false</ScaleCrop>
  <LinksUpToDate>false</LinksUpToDate>
  <CharactersWithSpaces>115</CharactersWithSpaces>
  <Application>WPS Office_12.1.0.18912_F1E327BC-269C-435d-A152-05C5408002CA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2024-09-08T02:47:00Z</dcterms:created>
  <dc:creator>$人可天$</dc:creator>
  <cp:lastModifiedBy>ღ博</cp:lastModifiedBy>
  <dcterms:modified xsi:type="dcterms:W3CDTF">2024-12-02T11:21:56Z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2052-12.1.0.18912</vt:lpwstr>
  </property>
  <property fmtid="{D5CDD505-2E9C-101B-9397-08002B2CF9AE}" pid="3" name="ICV">
    <vt:lpwstr>3DE6554E2E694A98881056BA05F5A125_13</vt:lpwstr>
  </property>
</Properties>
</file>