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钢结构防火计算书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鹤岗市第一中学男、女篮球馆全面改造设计-屋面更换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付红光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白天娇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</w:t>
            </w: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 xml:space="preserve"> </w:t>
            </w:r>
            <w:bookmarkStart w:id="5" w:name="_GoBack"/>
            <w:bookmarkEnd w:id="5"/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齐险峰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2024-06-27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_Toc27044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_Toc27044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_Toc29371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_Toc29371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_Toc21714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防火涂料信息</w:t>
          </w:r>
          <w:r>
            <w:tab/>
          </w:r>
          <w:r>
            <w:fldChar w:fldCharType="begin"/>
          </w:r>
          <w:r>
            <w:instrText xml:space="preserve"> PAGEREF _Toc21714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_Toc27883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钢构件防火设计</w:t>
          </w:r>
          <w:r>
            <w:tab/>
          </w:r>
          <w:r>
            <w:fldChar w:fldCharType="begin"/>
          </w:r>
          <w:r>
            <w:instrText xml:space="preserve"> PAGEREF _Toc27883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_Toc1585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防火涂料技术要求</w:t>
          </w:r>
          <w:r>
            <w:tab/>
          </w:r>
          <w:r>
            <w:fldChar w:fldCharType="begin"/>
          </w:r>
          <w:r>
            <w:instrText xml:space="preserve"> PAGEREF _Toc1585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2704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《钢结构设计标准》GB 50017-2017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《钢结构防火涂料》GB 14907-2018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《建筑钢结构防火技术规范》GB 51249-2017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《钢结构防火涂料应用技术规范》CECS/T 24-2020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《建筑设计防火规范》GB 50016-2014（2018修订版）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《钢结构工程施工质量验收规范》GB 50205-2020</w:t>
      </w:r>
    </w:p>
    <w:p>
      <w:pPr>
        <w:pStyle w:val="16"/>
        <w:jc w:val="left"/>
      </w:pPr>
      <w:bookmarkStart w:id="1" w:name="_Toc2937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2021 V1.4.0版 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2024年 6月27日14时 4分 2秒。</w:t>
      </w:r>
    </w:p>
    <w:p>
      <w:pPr>
        <w:pStyle w:val="16"/>
        <w:jc w:val="left"/>
      </w:pPr>
      <w:bookmarkStart w:id="2" w:name="_Toc217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防火涂料信息</w:t>
      </w:r>
      <w:bookmarkEnd w:id="2"/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304"/>
        <w:gridCol w:w="1701"/>
        <w:gridCol w:w="1134"/>
        <w:gridCol w:w="1134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38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涂料名称</w:t>
            </w:r>
          </w:p>
        </w:tc>
        <w:tc>
          <w:tcPr>
            <w:tcW w:w="130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类型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热传导系数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密度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比热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涂料型号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8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防火涂料2</w:t>
            </w:r>
          </w:p>
        </w:tc>
        <w:tc>
          <w:tcPr>
            <w:tcW w:w="130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——</w:t>
            </w:r>
          </w:p>
        </w:tc>
      </w:tr>
    </w:tbl>
    <w:p>
      <w:pPr>
        <w:pStyle w:val="16"/>
        <w:jc w:val="left"/>
      </w:pPr>
      <w:bookmarkStart w:id="3" w:name="_Toc2788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钢构件防火设计</w:t>
      </w:r>
      <w:bookmarkEnd w:id="3"/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1、建筑耐火等级为二级。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2、按《建筑钢结构防火技术规范》GB 51249-2017临界温度法进行防火设计。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3、防火设计内容：钢构件的耐火极限、防火涂料类型及热物理指标和涂层厚度，应按下表执行。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134"/>
        <w:gridCol w:w="1134"/>
        <w:gridCol w:w="3402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耐火极限（h）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涂层厚度（mm）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等效热阻(m^2*℃/w)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38.78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38.78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0.3878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20.06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18.95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20.06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39.16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39.16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37.10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37.10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39.23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39.23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38.45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38.45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32.41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32.49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32.49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32.49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32.49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19.14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0.1914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1.50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30.85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0.3085</w:t>
            </w:r>
          </w:p>
        </w:tc>
      </w:tr>
    </w:tbl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4、构件类型统计的涂料表面积如下表</w:t>
      </w:r>
    </w:p>
    <w:tbl>
      <w:tblPr>
        <w:tblStyle w:val="1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508"/>
        <w:gridCol w:w="3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总表面积(m2)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311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311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34.859638</w:t>
            </w:r>
          </w:p>
        </w:tc>
      </w:tr>
    </w:tbl>
    <w:p>
      <w:pPr>
        <w:pStyle w:val="16"/>
        <w:jc w:val="left"/>
      </w:pPr>
      <w:bookmarkStart w:id="4" w:name="_Toc158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防火涂料技术要求</w:t>
      </w:r>
      <w:bookmarkEnd w:id="4"/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非膨胀型防火涂料不应含有石棉和玻璃纤维等有害物质,不宜采用苯类溶剂类产品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防火涂料应具有良好的变形能力和粘结性，在任何阶段均不能开裂、空鼓和脱落，也不能有流坠和乳突现象。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防火涂料的理化性能和热物理性能报告，应报业主和设计院结构工程师审批，确认后方可采购、施工。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非膨胀型防火涂料如使用腻子，应与防腐涂层、找平腻子具有相容性。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非膨胀型室内防火涂料尚应满足如下要求：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5.1 应采用具有低碳环保性能的石膏基质防火涂料，任何耐火极限下的涂层厚度均不能低于15mm。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5.2 防火涂料粘结强度不低于0.04 MPa，抗压强度不低于0.3 MPa，干密度应不大于500 Kg/m3。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5.3 防火涂料进场后应按批次对性能指标进行复验，达到设计文件要求后方可施工、验收。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5.4 防火涂料采用机械喷涂工艺施工，涂层厚度30mm及以下，连续喷涂，一次成型；45mm以下分2道分层施工，第一遍厚度8～12mm，余下厚度第二遍完成，两遍施工间隔15分钟。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 非膨胀型室外防火涂料尚应满足如下要求：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6.1 应采用具有低碳环保性能的水泥基质防火涂料，任何耐火极限下的涂层厚度均不能低于15mm。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6.2 防火涂料粘结强度不低于0.04 MPa，抗压强度不低于0.5 MPa，干密度不大于650Kg/m3。</w:t>
      </w:r>
    </w:p>
    <w:p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 膨胀型防火涂料尚应满足如下要求：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7.1 应通过应急管理部消防产品合格评定中心颁发的消防产品认证证书。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7.2 防火涂料耐久性与配套防腐蚀涂层保持一致，符合《建筑防火涂料有害物质限量及检测方法》JG/T415 针对建筑防火涂料有害物质限量相关要求。防火涂料优先采用低挥发性有机化合物含量涂料产品，水性防火涂料VOC不大于60g/L， 溶剂性防火涂料不大于420g/L。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7.3 膨胀型防火涂料粘结强度不应小于0.3 MPa; 非膨胀型防火涂料粘结强度不应小于0.04 MPa。</w:t>
      </w:r>
    </w:p>
    <w:p>
      <w:pPr>
        <w:spacing w:beforeLines="56" w:afterLines="56" w:line="113" w:lineRule="auto"/>
        <w:ind w:leftChars="200" w:rightChars="0"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7.4 防火涂料与防腐漆应具有材料和耐火性能相容性，面漆不能过厚。</w:t>
      </w:r>
    </w:p>
    <w:sectPr>
      <w:headerReference r:id="rId3" w:type="default"/>
      <w:footerReference r:id="rId4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lMmFkODFmNWU0NjJiMDQ2YmIwNGRiYTc3MDU2NzcifQ=="/>
    <w:docVar w:name="KSO_WPS_MARK_KEY" w:val="330ebfd6-0088-4403-95f3-88dcb095cba6"/>
  </w:docVars>
  <w:rsids>
    <w:rsidRoot w:val="00000000"/>
    <w:rsid w:val="0A79035D"/>
    <w:rsid w:val="1FD60FB5"/>
    <w:rsid w:val="4C73764F"/>
    <w:rsid w:val="5126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1630</Words>
  <Characters>2513</Characters>
  <Lines>1</Lines>
  <Paragraphs>1</Paragraphs>
  <TotalTime>1</TotalTime>
  <ScaleCrop>false</ScaleCrop>
  <LinksUpToDate>false</LinksUpToDate>
  <CharactersWithSpaces>2930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超仔</cp:lastModifiedBy>
  <dcterms:modified xsi:type="dcterms:W3CDTF">2024-07-03T07:46:22Z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7BDB33BACD3B4D34AD3F68D3E69BBBAA_13</vt:lpwstr>
  </property>
</Properties>
</file>