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富裕县交通管理大队维修更换电子警察、交通信号灯项目清单</w:t>
      </w:r>
    </w:p>
    <w:tbl>
      <w:tblPr>
        <w:tblStyle w:val="7"/>
        <w:tblpPr w:leftFromText="180" w:rightFromText="180" w:vertAnchor="text" w:horzAnchor="page" w:tblpXSpec="center" w:tblpY="959"/>
        <w:tblOverlap w:val="never"/>
        <w:tblW w:w="8586" w:type="dxa"/>
        <w:jc w:val="center"/>
        <w:tblLayout w:type="fixed"/>
        <w:tblCellMar>
          <w:top w:w="0" w:type="dxa"/>
          <w:left w:w="108" w:type="dxa"/>
          <w:bottom w:w="0" w:type="dxa"/>
          <w:right w:w="108" w:type="dxa"/>
        </w:tblCellMar>
      </w:tblPr>
      <w:tblGrid>
        <w:gridCol w:w="765"/>
        <w:gridCol w:w="1005"/>
        <w:gridCol w:w="5078"/>
        <w:gridCol w:w="863"/>
        <w:gridCol w:w="875"/>
      </w:tblGrid>
      <w:tr>
        <w:tblPrEx>
          <w:tblCellMar>
            <w:top w:w="0" w:type="dxa"/>
            <w:left w:w="108" w:type="dxa"/>
            <w:bottom w:w="0" w:type="dxa"/>
            <w:right w:w="108" w:type="dxa"/>
          </w:tblCellMar>
        </w:tblPrEx>
        <w:trPr>
          <w:trHeight w:val="27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1、中心大街-南国岗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27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1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1"/>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12</w:t>
            </w:r>
          </w:p>
        </w:tc>
      </w:tr>
      <w:tr>
        <w:tblPrEx>
          <w:tblCellMar>
            <w:top w:w="0" w:type="dxa"/>
            <w:left w:w="108" w:type="dxa"/>
            <w:bottom w:w="0" w:type="dxa"/>
            <w:right w:w="108" w:type="dxa"/>
          </w:tblCellMar>
        </w:tblPrEx>
        <w:trPr>
          <w:trHeight w:val="10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12</w:t>
            </w:r>
          </w:p>
        </w:tc>
      </w:tr>
      <w:tr>
        <w:tblPrEx>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10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6"/>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6"/>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6"/>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7"/>
              </w:numPr>
              <w:ind w:firstLineChars="0"/>
              <w:textAlignment w:val="center"/>
              <w:rPr>
                <w:rFonts w:ascii="宋体" w:hAnsi="宋体" w:eastAsia="宋体" w:cs="宋体"/>
                <w:sz w:val="24"/>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9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8"/>
              </w:numPr>
              <w:ind w:firstLineChars="0"/>
              <w:textAlignment w:val="center"/>
              <w:rPr>
                <w:rFonts w:ascii="宋体" w:hAnsi="宋体" w:eastAsia="宋体" w:cs="宋体"/>
                <w:sz w:val="24"/>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234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279</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311</w:t>
            </w:r>
          </w:p>
        </w:tc>
      </w:tr>
      <w:tr>
        <w:tblPrEx>
          <w:tblCellMar>
            <w:top w:w="0" w:type="dxa"/>
            <w:left w:w="108" w:type="dxa"/>
            <w:bottom w:w="0" w:type="dxa"/>
            <w:right w:w="108" w:type="dxa"/>
          </w:tblCellMar>
        </w:tblPrEx>
        <w:trPr>
          <w:trHeight w:val="35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361</w:t>
            </w:r>
          </w:p>
        </w:tc>
      </w:tr>
      <w:tr>
        <w:tblPrEx>
          <w:tblCellMar>
            <w:top w:w="0" w:type="dxa"/>
            <w:left w:w="108" w:type="dxa"/>
            <w:bottom w:w="0" w:type="dxa"/>
            <w:right w:w="108"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350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277</w:t>
            </w:r>
          </w:p>
        </w:tc>
      </w:tr>
      <w:tr>
        <w:tblPrEx>
          <w:tblCellMar>
            <w:top w:w="0" w:type="dxa"/>
            <w:left w:w="108" w:type="dxa"/>
            <w:bottom w:w="0" w:type="dxa"/>
            <w:right w:w="108" w:type="dxa"/>
          </w:tblCellMar>
        </w:tblPrEx>
        <w:trPr>
          <w:trHeight w:val="39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72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L型信号灯杆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sz w:val="24"/>
              </w:rPr>
              <w:t>6.8m*4-10m（根据车道数、路面宽度调整），壁厚8mm,直径320-240（底-顶）mm，上法兰φ550，厚20mm  支臂口径（常规）  支臂厚度6mm，整体采用热镀工艺，杆体表面喷涂防腐蚀底漆和颜色面漆，其中立柱底部1.4米处以下喷涂蓝色面漆，立柱底部1.4米以上处和横臂喷涂白色面漆。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7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预埋件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φ550*1700mm，法兰厚度18mm，钢筋采用φ22*8条*1700mm（最下处弯折100mm），法兰上端100mm套扣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1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Calibri" w:hAnsi="Calibri" w:eastAsia="宋体" w:cs="Calibri"/>
                <w:kern w:val="0"/>
                <w:szCs w:val="21"/>
                <w:lang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9"/>
              </w:numP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sz w:val="24"/>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1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货车禁行/禁停标志牌（禁停、禁行方向视实际情况而定）。</w:t>
            </w:r>
          </w:p>
          <w:p>
            <w:pPr>
              <w:widowControl/>
              <w:numPr>
                <w:ilvl w:val="0"/>
                <w:numId w:val="10"/>
              </w:numPr>
              <w:textAlignment w:val="center"/>
              <w:rPr>
                <w:rFonts w:ascii="宋体" w:hAnsi="宋体" w:eastAsia="宋体" w:cs="宋体"/>
                <w:kern w:val="0"/>
                <w:sz w:val="24"/>
                <w:lang w:bidi="ar"/>
              </w:rPr>
            </w:pPr>
            <w:r>
              <w:rPr>
                <w:rFonts w:hint="eastAsia" w:ascii="宋体" w:hAnsi="宋体" w:eastAsia="宋体" w:cs="宋体"/>
                <w:kern w:val="0"/>
                <w:sz w:val="24"/>
                <w:lang w:bidi="ar"/>
              </w:rPr>
              <w:t>采用2.0mm后铝板和四类反光膜，应符合GB/T 18833-2012的规定标准。</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L型杆基础人力施工费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基坑尺寸：不小于1500*1500*1800mm，考虑县城道路下的热网管线、排水管线、通信线缆等，采用人工挖掘的方式。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110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19</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吊装费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负责吊装监控杆安装。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重型货物运输费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负责运送监控杆、预埋件、信号机等重型货物。</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3</w:t>
            </w:r>
            <w:r>
              <w:rPr>
                <w:rFonts w:hint="eastAsia" w:ascii="宋体" w:hAnsi="宋体" w:eastAsia="宋体" w:cs="宋体"/>
                <w:kern w:val="0"/>
                <w:sz w:val="24"/>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bl>
    <w:tbl>
      <w:tblPr>
        <w:tblStyle w:val="7"/>
        <w:tblpPr w:leftFromText="180" w:rightFromText="180" w:vertAnchor="text" w:horzAnchor="page" w:tblpXSpec="center" w:tblpY="1084"/>
        <w:tblOverlap w:val="never"/>
        <w:tblW w:w="8586" w:type="dxa"/>
        <w:jc w:val="center"/>
        <w:tblLayout w:type="fixed"/>
        <w:tblCellMar>
          <w:top w:w="0" w:type="dxa"/>
          <w:left w:w="108" w:type="dxa"/>
          <w:bottom w:w="0" w:type="dxa"/>
          <w:right w:w="108" w:type="dxa"/>
        </w:tblCellMar>
      </w:tblPr>
      <w:tblGrid>
        <w:gridCol w:w="765"/>
        <w:gridCol w:w="1005"/>
        <w:gridCol w:w="5078"/>
        <w:gridCol w:w="863"/>
        <w:gridCol w:w="875"/>
      </w:tblGrid>
      <w:tr>
        <w:tblPrEx>
          <w:tblCellMar>
            <w:top w:w="0" w:type="dxa"/>
            <w:left w:w="108" w:type="dxa"/>
            <w:bottom w:w="0" w:type="dxa"/>
            <w:right w:w="108" w:type="dxa"/>
          </w:tblCellMar>
        </w:tblPrEx>
        <w:trPr>
          <w:trHeight w:val="27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2、中心大街-林机岗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27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数量</w:t>
            </w:r>
          </w:p>
        </w:tc>
      </w:tr>
      <w:tr>
        <w:tblPrEx>
          <w:tblCellMar>
            <w:top w:w="0" w:type="dxa"/>
            <w:left w:w="108" w:type="dxa"/>
            <w:bottom w:w="0" w:type="dxa"/>
            <w:right w:w="108" w:type="dxa"/>
          </w:tblCellMar>
        </w:tblPrEx>
        <w:trPr>
          <w:trHeight w:val="15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11"/>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1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1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12</w:t>
            </w:r>
          </w:p>
        </w:tc>
      </w:tr>
      <w:tr>
        <w:tblPrEx>
          <w:tblCellMar>
            <w:top w:w="0" w:type="dxa"/>
            <w:left w:w="108" w:type="dxa"/>
            <w:bottom w:w="0" w:type="dxa"/>
            <w:right w:w="108" w:type="dxa"/>
          </w:tblCellMar>
        </w:tblPrEx>
        <w:trPr>
          <w:trHeight w:val="10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1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1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1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1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14</w:t>
            </w:r>
          </w:p>
        </w:tc>
      </w:tr>
      <w:tr>
        <w:tblPrEx>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1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1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1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1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1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1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1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1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10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1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1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1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1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1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1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1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16"/>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16"/>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16"/>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1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1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1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1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1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1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1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17"/>
              </w:numPr>
              <w:ind w:firstLineChars="0"/>
              <w:textAlignment w:val="center"/>
              <w:rPr>
                <w:rFonts w:ascii="宋体" w:hAnsi="宋体" w:eastAsia="宋体" w:cs="宋体"/>
                <w:sz w:val="24"/>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9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1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18"/>
              </w:numPr>
              <w:ind w:firstLineChars="0"/>
              <w:textAlignment w:val="center"/>
              <w:rPr>
                <w:rFonts w:ascii="宋体" w:hAnsi="宋体" w:eastAsia="宋体" w:cs="宋体"/>
                <w:sz w:val="24"/>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397</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365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376</w:t>
            </w:r>
          </w:p>
        </w:tc>
      </w:tr>
      <w:tr>
        <w:tblPrEx>
          <w:tblCellMar>
            <w:top w:w="0" w:type="dxa"/>
            <w:left w:w="108" w:type="dxa"/>
            <w:bottom w:w="0" w:type="dxa"/>
            <w:right w:w="108" w:type="dxa"/>
          </w:tblCellMar>
        </w:tblPrEx>
        <w:trPr>
          <w:trHeight w:val="35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342</w:t>
            </w:r>
          </w:p>
        </w:tc>
      </w:tr>
      <w:tr>
        <w:tblPrEx>
          <w:tblCellMar>
            <w:top w:w="0" w:type="dxa"/>
            <w:left w:w="108" w:type="dxa"/>
            <w:bottom w:w="0" w:type="dxa"/>
            <w:right w:w="108"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388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343</w:t>
            </w:r>
          </w:p>
        </w:tc>
      </w:tr>
      <w:tr>
        <w:tblPrEx>
          <w:tblCellMar>
            <w:top w:w="0" w:type="dxa"/>
            <w:left w:w="108" w:type="dxa"/>
            <w:bottom w:w="0" w:type="dxa"/>
            <w:right w:w="108" w:type="dxa"/>
          </w:tblCellMar>
        </w:tblPrEx>
        <w:trPr>
          <w:trHeight w:val="39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72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L型信号灯杆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sz w:val="24"/>
              </w:rPr>
              <w:t>6.8m*4-10m（根据车道数、路面宽度调整），壁厚8mm,直径320-240（底-顶）mm，上法兰φ550，厚20mm  支臂口径（常规）  支臂厚度6mm，整体采用热镀工艺，杆体表面喷涂防腐蚀底漆和颜色面漆，其中立柱底部1.4米处以下喷涂蓝色面漆，立柱底部1.4米以上处和横臂喷涂白色面漆。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7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ascii="Calibri" w:hAnsi="Calibri" w:eastAsia="宋体" w:cs="Calibri"/>
                <w:kern w:val="0"/>
                <w:szCs w:val="21"/>
                <w:lang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预埋件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φ550*1700mm，法兰厚度18mm，钢筋采用φ22*8条*1700mm（最下处弯折100mm），法兰上端100mm套扣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7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￠16㎜×260㎝×5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r>
      <w:tr>
        <w:tblPrEx>
          <w:tblCellMar>
            <w:top w:w="0" w:type="dxa"/>
            <w:left w:w="108" w:type="dxa"/>
            <w:bottom w:w="0" w:type="dxa"/>
            <w:right w:w="108" w:type="dxa"/>
          </w:tblCellMar>
        </w:tblPrEx>
        <w:trPr>
          <w:trHeight w:val="1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 w:val="24"/>
                <w:lang w:val="en-US" w:eastAsia="zh-CN"/>
              </w:rPr>
            </w:pPr>
            <w:r>
              <w:rPr>
                <w:rFonts w:hint="eastAsia" w:ascii="Calibri" w:hAnsi="Calibri" w:eastAsia="宋体" w:cs="Calibri"/>
                <w:kern w:val="0"/>
                <w:szCs w:val="21"/>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岗地名称标志牌（岗地具体名称按相关部门要求）。</w:t>
            </w:r>
          </w:p>
          <w:p>
            <w:pPr>
              <w:pStyle w:val="12"/>
              <w:widowControl/>
              <w:numPr>
                <w:ilvl w:val="0"/>
                <w:numId w:val="1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采用2.0mm后铝板和四类反光膜，应符合GB/T 18833-2012的规定标准。</w:t>
            </w:r>
          </w:p>
          <w:p>
            <w:pPr>
              <w:pStyle w:val="12"/>
              <w:widowControl/>
              <w:numPr>
                <w:ilvl w:val="0"/>
                <w:numId w:val="19"/>
              </w:numPr>
              <w:ind w:firstLineChars="0"/>
              <w:textAlignment w:val="center"/>
              <w:rPr>
                <w:rFonts w:ascii="宋体" w:hAnsi="宋体" w:eastAsia="宋体" w:cs="宋体"/>
                <w:sz w:val="24"/>
              </w:rPr>
            </w:pPr>
            <w:r>
              <w:rPr>
                <w:rFonts w:hint="eastAsia" w:ascii="宋体" w:hAnsi="宋体" w:eastAsia="宋体" w:cs="宋体"/>
                <w:kern w:val="0"/>
                <w:sz w:val="24"/>
                <w:lang w:bidi="ar"/>
              </w:rPr>
              <w:t>标牌尺寸：1000*660mm</w:t>
            </w:r>
          </w:p>
          <w:p>
            <w:pPr>
              <w:pStyle w:val="12"/>
              <w:widowControl/>
              <w:numPr>
                <w:ilvl w:val="0"/>
                <w:numId w:val="19"/>
              </w:numPr>
              <w:ind w:firstLineChars="0"/>
              <w:textAlignment w:val="center"/>
              <w:rPr>
                <w:rFonts w:ascii="宋体" w:hAnsi="宋体" w:eastAsia="宋体" w:cs="宋体"/>
                <w:sz w:val="24"/>
              </w:rPr>
            </w:pPr>
            <w:r>
              <w:rPr>
                <w:rFonts w:hint="eastAsia" w:ascii="宋体" w:hAnsi="宋体" w:eastAsia="宋体" w:cs="宋体"/>
                <w:kern w:val="0"/>
                <w:sz w:val="24"/>
                <w:lang w:bidi="ar"/>
              </w:rPr>
              <w:t>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1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1.货车禁行/禁停标志牌（禁停、禁行方向视实际情况而定）。2.采用2.0mm后铝板和四类反光膜，应符合GB/T 18833-2012的规定标准。</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1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kern w:val="0"/>
                <w:szCs w:val="21"/>
                <w:lang w:val="en-US" w:eastAsia="zh-CN" w:bidi="ar"/>
              </w:rPr>
            </w:pPr>
            <w:r>
              <w:rPr>
                <w:rFonts w:hint="default" w:ascii="宋体" w:hAnsi="宋体" w:eastAsia="宋体" w:cs="宋体"/>
                <w:b w:val="0"/>
                <w:bCs w:val="0"/>
                <w:i w:val="0"/>
                <w:iCs w:val="0"/>
                <w:color w:val="auto"/>
                <w:kern w:val="0"/>
                <w:sz w:val="24"/>
                <w:szCs w:val="24"/>
                <w:u w:val="none"/>
                <w:lang w:val="en-US" w:eastAsia="zh-CN" w:bidi="ar"/>
              </w:rPr>
              <w:t>2</w:t>
            </w:r>
            <w:r>
              <w:rPr>
                <w:rFonts w:hint="eastAsia" w:ascii="宋体" w:hAnsi="宋体" w:eastAsia="宋体" w:cs="宋体"/>
                <w:b w:val="0"/>
                <w:bCs w:val="0"/>
                <w:i w:val="0"/>
                <w:iCs w:val="0"/>
                <w:color w:val="auto"/>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lang w:bidi="ar"/>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kern w:val="0"/>
                <w:sz w:val="24"/>
                <w:lang w:bidi="ar"/>
              </w:rPr>
            </w:pPr>
            <w:r>
              <w:rPr>
                <w:rFonts w:hint="eastAsia" w:ascii="宋体" w:hAnsi="宋体" w:eastAsia="宋体" w:cs="宋体"/>
                <w:b w:val="0"/>
                <w:bCs w:val="0"/>
                <w:i w:val="0"/>
                <w:iCs w:val="0"/>
                <w:color w:val="auto"/>
                <w:kern w:val="0"/>
                <w:sz w:val="24"/>
                <w:szCs w:val="24"/>
                <w:u w:val="none"/>
                <w:lang w:val="en-US" w:eastAsia="zh-CN" w:bidi="ar"/>
              </w:rPr>
              <w:t>热熔标线：道路停止线、斑马线、导向箭头等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lang w:bidi="ar"/>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lang w:bidi="ar"/>
              </w:rPr>
            </w:pPr>
            <w:r>
              <w:rPr>
                <w:rFonts w:hint="eastAsia" w:ascii="宋体" w:hAnsi="宋体" w:eastAsia="宋体" w:cs="宋体"/>
                <w:b w:val="0"/>
                <w:bCs w:val="0"/>
                <w:i w:val="0"/>
                <w:iCs w:val="0"/>
                <w:color w:val="auto"/>
                <w:kern w:val="0"/>
                <w:sz w:val="24"/>
                <w:szCs w:val="24"/>
                <w:u w:val="none"/>
                <w:lang w:val="en-US" w:eastAsia="zh-CN" w:bidi="ar"/>
              </w:rPr>
              <w:t>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L型杆基础人力施工费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基坑尺寸：不小于1500*1500*1800mm，考虑县城道路下的热网管线、排水管线、通信线缆等，采用人工挖掘的方式。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145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19</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吊装费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负责吊装监控杆安装。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重型货物运输费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负责运送监控杆、预埋件、信号机等重型货物。</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3、中心大街-烟草岗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20"/>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2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2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2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2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2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2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2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2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2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2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2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2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2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2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2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2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2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2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25"/>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25"/>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25"/>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2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2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2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2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2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2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2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2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375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361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330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322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295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334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1.货车禁行/禁停标志牌（禁停、禁行方向视实际情况而定）。2.采用2.0mm后铝板和四类反光膜，应符合GB/T 18833-2012的规定标准。</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130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4、中心大街-实验岗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28"/>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2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2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3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3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3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3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2"/>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32"/>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32"/>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32"/>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32"/>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32"/>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3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3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3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3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3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3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3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33"/>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33"/>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33"/>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3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3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3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3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3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3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3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3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375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361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330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322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295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334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w:t>
            </w:r>
          </w:p>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130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5、中心大街-三百岗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36"/>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3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37"/>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3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38"/>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3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3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0"/>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40"/>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40"/>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40"/>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40"/>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40"/>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4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4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4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4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4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4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4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41"/>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41"/>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41"/>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4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4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4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4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4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4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4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w:t>
            </w:r>
            <w:r>
              <w:rPr>
                <w:rFonts w:hint="eastAsia" w:ascii="Calibri" w:hAnsi="Calibri" w:eastAsia="宋体" w:cs="Calibri"/>
                <w:kern w:val="0"/>
                <w:szCs w:val="21"/>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434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414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330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370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397</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L型信号灯杆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sz w:val="24"/>
              </w:rPr>
              <w:t>6.8m*4-10m（根据车道数、路面宽度调整），壁厚8mm,直径320-240（底-顶）mm，上法兰φ550，厚20mm  支臂口径（常规）  支臂厚度6mm，整体采用热镀工艺，杆体表面喷涂防腐蚀底漆和颜色面漆，其中立柱底部1.4米处以下喷涂蓝色面漆，立柱底部1.4米以上处和横臂喷涂白色面漆。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预埋件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φ550*1700mm，法兰厚度18mm，钢筋采用φ22*8条*1700mm（最下处弯折100mm），法兰上端100mm套扣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防雷扁钢</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￠16㎜×260㎝×5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60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highlight w:val="lightGray"/>
                <w:lang w:bidi="ar"/>
              </w:rPr>
              <w:t>1.</w:t>
            </w:r>
            <w:r>
              <w:rPr>
                <w:rFonts w:hint="eastAsia" w:ascii="宋体" w:hAnsi="宋体" w:eastAsia="宋体" w:cs="宋体"/>
                <w:kern w:val="0"/>
                <w:sz w:val="24"/>
                <w:lang w:bidi="ar"/>
              </w:rPr>
              <w:t>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w:t>
            </w:r>
          </w:p>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2</w:t>
            </w:r>
            <w:r>
              <w:rPr>
                <w:rFonts w:hint="eastAsia"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交通热熔标线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热熔标线：道路停止线、斑马线、导向箭头等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平方米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536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L型杆基础人力施工费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基坑尺寸：不小于1500*1500*1800mm，考虑县城道路下的热网管线、排水管线、通信线缆等，采用人工挖掘的方式。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135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吊装费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负责吊装监控杆安装。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重型货物运输费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负责运送监控杆、预埋件、信号机等重型货物。</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6、新华街-乳品岗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44"/>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4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4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46"/>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4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46"/>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4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4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4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4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4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4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4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4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4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4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4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4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4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49"/>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49"/>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49"/>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4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4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5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5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5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5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5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4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43"/>
              </w:numPr>
              <w:ind w:left="420" w:leftChars="0" w:hanging="420" w:firstLineChars="0"/>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center" w:pos="334"/>
                <w:tab w:val="left" w:pos="466"/>
              </w:tabs>
              <w:jc w:val="left"/>
              <w:textAlignment w:val="center"/>
              <w:rPr>
                <w:rFonts w:hint="default" w:ascii="宋体" w:hAnsi="宋体" w:eastAsia="宋体" w:cs="宋体"/>
                <w:kern w:val="0"/>
                <w:sz w:val="24"/>
                <w:szCs w:val="24"/>
                <w:lang w:val="en-US" w:eastAsia="zh-CN" w:bidi="ar"/>
              </w:rPr>
            </w:pPr>
            <w:r>
              <w:rPr>
                <w:rFonts w:hint="eastAsia" w:ascii="Calibri" w:hAnsi="Calibri" w:eastAsia="宋体" w:cs="Calibri"/>
                <w:kern w:val="0"/>
                <w:szCs w:val="21"/>
                <w:lang w:eastAsia="zh-CN" w:bidi="ar"/>
              </w:rPr>
              <w:tab/>
            </w:r>
            <w:r>
              <w:rPr>
                <w:rFonts w:hint="eastAsia" w:ascii="Calibri" w:hAnsi="Calibri" w:eastAsia="宋体" w:cs="Calibri"/>
                <w:kern w:val="0"/>
                <w:szCs w:val="21"/>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460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398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377</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340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310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365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w:t>
            </w:r>
          </w:p>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w:t>
            </w:r>
          </w:p>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147</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7、新华街-计生委岗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51"/>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5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5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5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5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5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5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5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5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5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5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55"/>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5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5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5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5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5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5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5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56"/>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56"/>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56"/>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5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5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5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5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5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5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5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5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466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1</w:t>
            </w:r>
            <w:r>
              <w:rPr>
                <w:rFonts w:hint="eastAsia" w:ascii="Calibri" w:hAnsi="Calibri" w:eastAsia="宋体" w:cs="Calibri"/>
                <w:kern w:val="0"/>
                <w:szCs w:val="21"/>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396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375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363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338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360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w:t>
            </w:r>
          </w:p>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宋体" w:hAnsi="宋体" w:eastAsia="宋体" w:cs="宋体"/>
                <w:kern w:val="0"/>
                <w:sz w:val="24"/>
                <w:lang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宋体" w:hAnsi="宋体" w:eastAsia="宋体" w:cs="宋体"/>
                <w:kern w:val="0"/>
                <w:sz w:val="24"/>
                <w:lang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宋体" w:hAnsi="宋体" w:eastAsia="宋体" w:cs="宋体"/>
                <w:kern w:val="0"/>
                <w:sz w:val="24"/>
                <w:lang w:bidi="ar"/>
              </w:rPr>
              <w:t>2</w:t>
            </w:r>
            <w:r>
              <w:rPr>
                <w:rFonts w:hint="eastAsia" w:ascii="宋体" w:hAnsi="宋体" w:eastAsia="宋体" w:cs="宋体"/>
                <w:kern w:val="0"/>
                <w:sz w:val="24"/>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140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宋体" w:hAnsi="宋体" w:eastAsia="宋体" w:cs="宋体"/>
                <w:kern w:val="0"/>
                <w:sz w:val="24"/>
                <w:lang w:bidi="ar"/>
              </w:rPr>
              <w:t>2</w:t>
            </w:r>
            <w:r>
              <w:rPr>
                <w:rFonts w:hint="eastAsia" w:ascii="宋体" w:hAnsi="宋体" w:eastAsia="宋体" w:cs="宋体"/>
                <w:kern w:val="0"/>
                <w:sz w:val="24"/>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宋体" w:hAnsi="宋体" w:eastAsia="宋体" w:cs="宋体"/>
                <w:kern w:val="0"/>
                <w:sz w:val="24"/>
                <w:lang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宋体" w:hAnsi="宋体" w:eastAsia="宋体" w:cs="宋体"/>
                <w:kern w:val="0"/>
                <w:sz w:val="24"/>
                <w:lang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8、新华街-金佰利岗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59"/>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5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60"/>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6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61"/>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6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6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3"/>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63"/>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63"/>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63"/>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63"/>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63"/>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6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6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6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6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6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6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6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64"/>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64"/>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64"/>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6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6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6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6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6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6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6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6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580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w:t>
            </w:r>
            <w:r>
              <w:rPr>
                <w:rFonts w:hint="eastAsia" w:ascii="Calibri" w:hAnsi="Calibri" w:eastAsia="宋体" w:cs="Calibri"/>
                <w:kern w:val="0"/>
                <w:szCs w:val="21"/>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554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551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535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490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527</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L型信号灯杆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sz w:val="24"/>
              </w:rPr>
              <w:t>6.8m*4-10m（根据车道数、路面宽度调整），壁厚8mm,直径320-240（底-顶）mm，上法兰φ550，厚20mm  支臂口径（常规）  支臂厚度6mm，整体采用热镀工艺，杆体表面喷涂防腐蚀底漆和颜色面漆，其中立柱底部1.4米处以下喷涂蓝色面漆，立柱底部1.4米以上处和横臂喷涂白色面漆。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预埋件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kern w:val="0"/>
                <w:sz w:val="24"/>
                <w:lang w:bidi="ar"/>
              </w:rPr>
              <w:t>φ550*1700mm，法兰厚度18mm，钢筋采用φ22*8条*1700mm（最下处弯折100mm），法兰上端100mm套扣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 w:val="21"/>
                <w:szCs w:val="21"/>
                <w:lang w:val="en-US" w:eastAsia="zh-CN" w:bidi="ar"/>
              </w:rPr>
            </w:pPr>
            <w:r>
              <w:rPr>
                <w:rFonts w:hint="eastAsia" w:ascii="Calibri" w:hAnsi="Calibri" w:eastAsia="宋体" w:cs="Calibri"/>
                <w:kern w:val="0"/>
                <w:szCs w:val="21"/>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￠16㎜×260㎝×5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w:t>
            </w:r>
          </w:p>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交通热熔标线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热熔标线：道路停止线、斑马线、导向箭头等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平方米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536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L型杆基础人力施工费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kern w:val="0"/>
                <w:sz w:val="24"/>
                <w:lang w:bidi="ar"/>
              </w:rPr>
              <w:t>基坑尺寸：不小于1500*1500*1800mm，考虑县城道路下的热网管线、排水管线、通信线缆等，采用人工挖掘的方式。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140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35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吊装费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负责吊装监控杆安装。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重型货物运输费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负责运送监控杆、预埋件、信号机等重型货物。</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9、新华街-富裕镇岗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67"/>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6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68"/>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6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69"/>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69"/>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7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1"/>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71"/>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71"/>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71"/>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71"/>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71"/>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7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7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7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7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7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7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7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72"/>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72"/>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72"/>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7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72"/>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7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7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7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7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73"/>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369</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356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339</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260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290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335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Calibri" w:hAnsi="Calibri" w:eastAsia="宋体" w:cs="Calibri"/>
                <w:kern w:val="0"/>
                <w:szCs w:val="21"/>
                <w:lang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w:t>
            </w:r>
          </w:p>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140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10、宁年街-站前岗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74"/>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7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widowControl/>
              <w:jc w:val="left"/>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20.防护等级：IP53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75"/>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76"/>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7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76"/>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77"/>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7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7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7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7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78"/>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7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7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7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7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7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7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7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7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79"/>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79"/>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79"/>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7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7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8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8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8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8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80"/>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331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308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290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265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292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286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L型信号灯杆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sz w:val="24"/>
              </w:rPr>
              <w:t>6.8m*4-10m（根据车道数、路面宽度调整），壁厚8mm,直径320-240（底-顶）mm，上法兰φ550，厚20mm  支臂口径（常规）  支臂厚度6mm，整体采用热镀工艺，杆体表面喷涂防腐蚀底漆和颜色面漆，其中立柱底部1.4米处以下喷涂蓝色面漆，立柱底部1.4米以上处和横臂喷涂白色面漆。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预埋件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kern w:val="0"/>
                <w:sz w:val="24"/>
                <w:lang w:bidi="ar"/>
              </w:rPr>
              <w:t>φ550*1700mm，法兰厚度18mm，钢筋采用φ22*8条*1700mm（最下处弯折100mm），法兰上端100mm套扣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Calibri"/>
                <w:kern w:val="0"/>
                <w:sz w:val="21"/>
                <w:szCs w:val="21"/>
                <w:lang w:val="en-US" w:eastAsia="zh-CN" w:bidi="ar"/>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￠16㎜×260㎝×5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Calibri" w:hAnsi="Calibri" w:eastAsia="宋体" w:cs="Calibri"/>
                <w:kern w:val="0"/>
                <w:szCs w:val="21"/>
                <w:lang w:val="en-US" w:eastAsia="zh-CN"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w:t>
            </w:r>
          </w:p>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L型杆基础人力施工费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kern w:val="0"/>
                <w:sz w:val="24"/>
                <w:lang w:bidi="ar"/>
              </w:rPr>
              <w:t>基坑尺寸：不小于1500*1500*1800mm，考虑县城道路下的热网管线、排水管线、通信线缆等，采用人工挖掘的方式。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116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Calibri" w:hAnsi="Calibri" w:eastAsia="宋体" w:cs="Calibri"/>
                <w:kern w:val="0"/>
                <w:szCs w:val="21"/>
                <w:lang w:val="en-US" w:eastAsia="zh-CN" w:bidi="ar"/>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11、宁年街-纸浆岗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82"/>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8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widowControl/>
              <w:jc w:val="left"/>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20.防护等级：IP53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83"/>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84"/>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84"/>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84"/>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7</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85"/>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流量检测雷达</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适用于信号控制系统、交通信息服务系统、道路交通监测等应用场景</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高频段毫米波雷达 &amp; 400万低照度摄像机</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支持8车道多目标检测及目标可视化，纵向检测最大支持100米</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支持全天候环境下工作，不受雨、雾、大风、灰尘、光照等影响</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内置深度学习算法，支持智能识别功能，支持车牌识别及目标全结构化</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支持多目标的位置，车道，速度、方向等信息检测</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支持分车道统计，车流量、速度、状态、队列、时距、间距、区域停车数、平均延误、空间占有率以及时间占有率数据，支持1-3600秒统计上传,支持交通评价数据输出，拥堵、排队长度等</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每个车道支持两个虚拟线圈，输出车辆的进入和离开信号，虚拟线圈位置可以配置</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支持透雾、强光抑制、宽动态，并具有多种白平衡模式，适合各种场景需求</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支持网络与RS485数据上传</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重量：≤3kg</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尺寸：≤375mmx226mmx206mm</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防护等级：IP65</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功耗：≤15W MAX</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电源：AC24V±10% </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工作湿度：湿度5%~95%@40℃，无凝结</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工作温度：温度-30℃~70℃</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焦距：≥12mm</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白平衡：自动白平衡</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分辨率：≥2688*1520</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宽动态：支持</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性能特点：空间分辨率高、穿透能力强，支持全天候环境下工作，不受雨、雾、大风、灰尘、光照等影响 </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图片分辨率：≥2688*1520</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图片格式：JPEG等</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智能识别：卡口抓拍、车牌识别、车型识别、车身颜色识别、品牌、子品牌</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最小照度：彩色0.1Lux@(F1.2,AGC ON)</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黑白0.01Lux@(F1.2,AGC ON)</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快门：1/25秒至1/100,000秒</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图像设置：饱和度,亮度,对比度,白平衡,增益通过软件可调</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通用功能：心跳,密码保护,NTP校时</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压缩输出码率：32 Kbps~16 Mbps</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帧率：25fps(2688*1520)</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视频压缩标准：H.264;H.265;MJPEG</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视频分辨率：≥2688*1520</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存储功能：TF</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网络接口：≥2 个RJ45 100M /1000M自适应以太网口 </w:t>
            </w:r>
          </w:p>
          <w:p>
            <w:pPr>
              <w:pStyle w:val="12"/>
              <w:widowControl/>
              <w:numPr>
                <w:ilvl w:val="0"/>
                <w:numId w:val="86"/>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串口：≥1个RS-485接口</w:t>
            </w:r>
          </w:p>
          <w:p>
            <w:pPr>
              <w:pStyle w:val="12"/>
              <w:widowControl/>
              <w:ind w:left="420" w:firstLine="0" w:firstLineChars="0"/>
              <w:jc w:val="left"/>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报警输出：≥1一个补光灯输出口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7"/>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87"/>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87"/>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87"/>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87"/>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87"/>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87"/>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8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8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8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8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8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8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88"/>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88"/>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88"/>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8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8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8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8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8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8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8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szCs w:val="24"/>
                <w:lang w:val="en-US" w:eastAsia="zh-CN" w:bidi="ar"/>
              </w:rPr>
            </w:pPr>
            <w:r>
              <w:rPr>
                <w:rFonts w:hint="eastAsia" w:ascii="宋体" w:hAnsi="宋体" w:eastAsia="宋体" w:cs="宋体"/>
                <w:kern w:val="0"/>
                <w:sz w:val="24"/>
                <w:lang w:bidi="ar"/>
              </w:rPr>
              <w:t>交通红绿灯（人行灯）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【一体化不锈钢铝制303双8静态人行灯】</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包含：一体化灯具</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面罩规格：φ300mm </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信号灯：RX300-3-3910</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外壳材质：铝槽、不锈钢板、底座镀锌钢板</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计时方式    学习/触发/RS485通信</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LED数量：人行灯：红：至少60颗，绿：至少56颗；倒计时：红：至少140颗，绿：至少140颗</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LED波长：红：625nm；绿：505nm</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中心光强：150~400 cd</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可视距离：＞300m</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功率：功率≤15W</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81"/>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81"/>
              </w:numPr>
              <w:ind w:left="420" w:leftChars="0" w:hanging="420" w:firstLineChars="0"/>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336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321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290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280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315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345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货车禁行/禁停标志牌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1.货车禁行/禁停标志牌（禁停、禁行方向视实际情况而定）。</w:t>
            </w:r>
          </w:p>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3.标牌尺寸：φ1000mm+1000*600mm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96</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12、克齐公路-富路路口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交通信号灯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包含：灯具、帽檐、装饰边、背杆支架、U型抱箍（直径：≥170mm）</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面罩规格：φ400mm </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面罩材质：玻璃</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外壳材质：铝压铸</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表面处理：黑色喷塑哑光</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LED数量（如选择满屏灯）：红：至少156颗，黄：至少156颗，绿：至少156颗</w:t>
            </w:r>
          </w:p>
          <w:p>
            <w:pPr>
              <w:pStyle w:val="12"/>
              <w:widowControl/>
              <w:numPr>
                <w:ilvl w:val="0"/>
                <w:numId w:val="90"/>
              </w:numPr>
              <w:ind w:firstLineChars="0"/>
              <w:jc w:val="left"/>
              <w:textAlignment w:val="center"/>
            </w:pPr>
            <w:r>
              <w:rPr>
                <w:rFonts w:hint="eastAsia" w:ascii="宋体" w:hAnsi="宋体" w:eastAsia="宋体" w:cs="宋体"/>
                <w:kern w:val="0"/>
                <w:sz w:val="24"/>
                <w:lang w:bidi="ar"/>
              </w:rPr>
              <w:t>LED数量（如选择箭头灯）：红：至少90颗，黄：至少90颗，绿：至少90颗</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LED波长：红：625nm；黄：590nm；绿：505nm</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LED直径：≤φ5mm </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单管电流：＜18mA</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LED寿命：≥70000小时</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绝缘电阻：≥500MΩ</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介电强度：≥1440V</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可视距离：＞450m</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可视角度：＞30°</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工作电压：AC 220V±44V，50HZ   </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功率：功率≤20W</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 xml:space="preserve">工作温度：-40 ~ +80℃ </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相对湿度：≤93%</w:t>
            </w:r>
          </w:p>
          <w:p>
            <w:pPr>
              <w:pStyle w:val="12"/>
              <w:widowControl/>
              <w:numPr>
                <w:ilvl w:val="0"/>
                <w:numId w:val="90"/>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防护等级：IP53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倒计时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包含：灯具、帽檐、装饰边、横连杆抱箍（直径：≥140mm）</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数字尺寸：≤500×260mm</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计时方式：跟随/触发/RS485通信</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显示数值：红99~1；绿99~1；黄9~1</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面罩材质：PC</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外壳材质：铝、黑色喷塑</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LED数量：红420，黄210，绿420</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LED波长：红：625nm；黄：590nm；绿：505nm</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LED直径：≤φ5mm </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单管电流：＜18mA</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LED寿命：≥70000小时</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中心亮度：红＞5000 cd/m2；黄＞5000 cd/m2；绿＞5000 cd/m2</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可视距离：＞500m</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可视角度：＞30°</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工作电压：AC 220V±44V，50HZ   </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功率：≤25W</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 xml:space="preserve">工作温度：-40 ~ +80℃ </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相对湿度：≤93%</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防护等级：IP53</w:t>
            </w:r>
          </w:p>
          <w:p>
            <w:pPr>
              <w:pStyle w:val="12"/>
              <w:widowControl/>
              <w:numPr>
                <w:ilvl w:val="0"/>
                <w:numId w:val="91"/>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重量：≤13kg</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LED频闪灯</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频闪响应时间≤20μs</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泄露电流应不大于5mA（a.c.峰值）</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平均功耗≤25W</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在距补光灯20米处，亮度等级设置为20时，光斑照度不得超过40lx</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外壳防护等级IP67</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频闪亮度调节，频闪亮度等级39级可调</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设备支持通过特定摄像机远程控制亮度等级以及控制补光灯点亮/熄灭</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补光灯色温范围在6000-6700K</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在距离补光装置30m处，基准轴上的峰值光照度应小于等于30LX；平均光照度应小于等于10lx</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支持远程设置频闪持续时间：1ms、2ms、3ms可选；支持远程设置频闪延时：0、1ms、2ms、3ms、4ms可选。</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在制造商标称的补光区域内，补光装置的光照度应均匀，无暗区；基准轴上的峰值光照度应小于等于300lx，平均光照度应小于等于50lx；在制造商标称的补光区域内，峰值光照度应大于等于基准轴上峰值光照度的50%</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距离光源前方25m处，在单次闪烁持续点亮时间为1ms情况下，光源基准轴左右0°/上下0°有效光照不低于70lx，光源基准轴左右±6°/上下0°之外区域有效光照度不高于301lx</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距离光源前方25m处，在单次闪烁持续点亮时间为0.01ms情况下，光源基准轴左右0°/上下0°有效光照不高于10lx，光源基准轴左右±6°/上下0°之外区域有效光照度不高于6lx</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支持环境亮度阈值10档可调</w:t>
            </w:r>
          </w:p>
          <w:p>
            <w:pPr>
              <w:pStyle w:val="12"/>
              <w:widowControl/>
              <w:numPr>
                <w:ilvl w:val="0"/>
                <w:numId w:val="9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支持日夜切换功能，补光灯亮度等级1～255级可调</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最佳补光距离16m～25m；支持5V电平量触发(可选开关量)，平均功率36W</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接口：≥1路RS485接口【选配】、≥1路频闪输入接口、≥1路爆闪输入接口【选配】、≥1路同步输出接口【选配】</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补光灯自带光敏控制，在低照度下自动开启，低照度阀值可设【选配】</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支持自闪、跟随、自动频闪（外部摄像机触发）模式</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频率0-250HZ可调；支持通过调整占空比1%~39%进行亮度调节</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支持频率及占空比保护功能</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支持爆闪功能，爆闪持续时间、延迟时间及最小间隔时间可设</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支持通过同步输出端口级联</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支持通过RS485远程控制补光灯的亮度、开启/关闭</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支持通过RS485对补光灯升级程序</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支持远程显示补光灯故障、正常、开启、关闭等工作状态</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支持倍频设置功能检查，支持倍频1~15可调</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频闪响应时间≤20微秒</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当设备占空比设置≤5%时，功耗≤10W</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工作环境-40℃~85℃</w:t>
            </w:r>
          </w:p>
          <w:p>
            <w:pPr>
              <w:pStyle w:val="12"/>
              <w:widowControl/>
              <w:numPr>
                <w:ilvl w:val="0"/>
                <w:numId w:val="92"/>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电源电压在AC80V~264V范围内变化时，能正常工作</w:t>
            </w:r>
          </w:p>
          <w:p>
            <w:pPr>
              <w:pStyle w:val="12"/>
              <w:widowControl/>
              <w:numPr>
                <w:ilvl w:val="0"/>
                <w:numId w:val="92"/>
              </w:numPr>
              <w:ind w:firstLineChars="0"/>
              <w:jc w:val="left"/>
              <w:textAlignment w:val="center"/>
              <w:rPr>
                <w:rFonts w:ascii="宋体" w:hAnsi="宋体" w:eastAsia="宋体" w:cs="宋体"/>
                <w:sz w:val="24"/>
              </w:rPr>
            </w:pPr>
            <w:r>
              <w:rPr>
                <w:rFonts w:hint="eastAsia" w:ascii="宋体" w:hAnsi="宋体" w:eastAsia="宋体" w:cs="宋体"/>
                <w:kern w:val="0"/>
                <w:sz w:val="24"/>
                <w:lang w:bidi="ar"/>
              </w:rPr>
              <w:t>可外配光栅可有效减少周边光污染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ascii="Calibri" w:hAnsi="Calibri" w:eastAsia="宋体" w:cs="Calibri"/>
                <w:kern w:val="0"/>
                <w:szCs w:val="21"/>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电警抓拍单元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包含高清一体化嵌入式摄像机、高清镜头、室外防护罩、相机内置网络信号防雷器、电源适配器等</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图像传感器：采用1英寸GMOS</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支持主码流同时输出不少于30路4096×2160、2Mbps的25帧/s图像以提供客户端浏览</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最大图像尺寸：≥4096×2160像素；字符叠加时最大可支持4096×2800</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视频帧率：在1～25fps可调</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视频压缩支持H.265、H.264、M-JPEG</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外壳防护等级应不低于IP66</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支持机动车、二轮车（摩托车、自行车、电动二轮车）、三轮车和行人分类检测</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支持车辆捕获抓拍功能，在天气晴朗无雾，号牌无遮挡、无污损，白天环境光照度不低于200lx，晚上辅助光照度不高于30lx的条件下测试，白天和晚上的捕获率均≥99%</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支持车牌识别功能，在天气晴朗无雾，号牌无遮挡、无污损，白天环境光照度不低于200lx，晚上辅助光照度不高于30lx的条件下测试，白天和晚上的识别准确率均≥99%</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支持异常车牌检测功能，可对故意遮挡及污损车牌进行判断和识别</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支持闯红灯抓拍功能，在天气晴朗无雾，号牌无遮挡、无污损，白天环境光照度不低于200lx，晚上辅助光照度不高于30lx的条件下测试，白天和晚上闯红灯的捕获率均≥99%</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支持民用车牌，警用车牌，军牌和武警车牌及2002式新车民用车双行尾牌、使馆车牌、农用车牌；民航、SPIA等特殊车牌；福鼎电动车牌等车牌进行识别</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支持禁左、禁右、禁止掉头违章抓拍；支持禁货、禁拖拉机、禁农用车、禁大客车、禁拖/挂车通行等违章抓拍</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支持非机动车不戴头盔，载人，逆行，闯红灯，越线停车等检测抓拍</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支持摩托车闯红灯、不按导向、闯禁令等违法行为抓拍</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支持压线（压实线、压单黄线、压双黄线）、逆行、占用应急车道、黄网格违停、加塞等违章检测</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支持车辆子品牌识别功能，通过车头可识别7100种，通过车尾可识别3800种，全天识别准确率不低于99%</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支持14种车身颜色识别，包括黑、白、灰、红、绿、蓝、黄、粉、紫、棕、青、金、橙、银灰</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支持大型货车闯红灯抓拍功能，包括拖车、挂车、罐车、平板货车、集装箱牵引车、渣土车等货车类型</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支持检测并跟踪指定区域内不少于200个目标,目标包括机动车、非机动车以及行人等。</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支持1～6 张图片合成一张图片</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未叠加字符信息抓图分辨率：4096像素×2160像素；叠加字符信息抓图分辨率：4096像素×4312像素</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支持根据现场违章抓拍需求通过web界面设置事件优先度，事件优先度1～16可设，设置后可按事件优先度进行违章抓拍及图片存储</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感兴趣区域增强编码功能检查：支持24块感兴趣区域(ROI)增强编码功能，ROI区域压缩比0～100可设置</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具有抓拍黄牌车、蓝牌车、绿牌车、渐变绿牌车、黑牌车、白牌车、黄绿双拼牌车和不启用抓拍八个设置选项。可对蓝色、黄色、绿色、渐变绿色、黑色、白色、黄绿双拼色以及其他不同颜色车牌的车辆进行选择抓拍。</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分别对9种车型（大货车、中货车、小货车、客车、小轿车、中客车、危险品运输车、校车、其他车型等）进行不同超速比设置，可设置12个超速比区间。在相同道路上，设备支持根据不同的超速比设置对不同车型进行超速抓拍，并输出不同的超速抓拍结果及违法代码</w:t>
            </w:r>
          </w:p>
          <w:p>
            <w:pPr>
              <w:pStyle w:val="12"/>
              <w:widowControl/>
              <w:numPr>
                <w:ilvl w:val="0"/>
                <w:numId w:val="93"/>
              </w:numPr>
              <w:ind w:firstLineChars="0"/>
              <w:jc w:val="left"/>
              <w:textAlignment w:val="center"/>
              <w:rPr>
                <w:rFonts w:ascii="宋体" w:hAnsi="宋体" w:eastAsia="宋体" w:cs="宋体"/>
                <w:kern w:val="0"/>
                <w:sz w:val="24"/>
                <w:lang w:bidi="ar"/>
              </w:rPr>
            </w:pPr>
            <w:r>
              <w:rPr>
                <w:rFonts w:hint="eastAsia" w:ascii="宋体" w:hAnsi="宋体" w:eastAsia="宋体" w:cs="宋体"/>
                <w:kern w:val="0"/>
                <w:sz w:val="24"/>
                <w:lang w:bidi="ar"/>
              </w:rPr>
              <w:t>支持识别车标类型≥450种；在天气晴朗无雾，车辆无遮挡，白天环境光照度不低于200lx，夜晚辅助光照度不高于30lx的情况下进行测试；白天车标识别准确率≥99%；晚上车标识别准确率≥99%。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终端服务器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9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设备具有8个10M/100M/1000M自适应RJ45接口(其中P1~P8与G1处于同一网段、G2处于另一网段)、2个1000M SFP光口(分别于G1、G2处于同一网段)。</w:t>
            </w:r>
          </w:p>
          <w:p>
            <w:pPr>
              <w:pStyle w:val="12"/>
              <w:widowControl/>
              <w:numPr>
                <w:ilvl w:val="0"/>
                <w:numId w:val="9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可设置图片的存储空间，在规定的空间内自动循环覆盖，剩余空间为录像存储空间。</w:t>
            </w:r>
          </w:p>
          <w:p>
            <w:pPr>
              <w:pStyle w:val="12"/>
              <w:widowControl/>
              <w:numPr>
                <w:ilvl w:val="0"/>
                <w:numId w:val="9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pStyle w:val="12"/>
              <w:widowControl/>
              <w:numPr>
                <w:ilvl w:val="0"/>
                <w:numId w:val="9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对于在记录过程中出现的系统死机或意外故障，设备能够在规定的时间内自动恢复其正常工作状态并使故障前的信息不丢失。</w:t>
            </w:r>
          </w:p>
          <w:p>
            <w:pPr>
              <w:pStyle w:val="12"/>
              <w:widowControl/>
              <w:numPr>
                <w:ilvl w:val="0"/>
                <w:numId w:val="9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设备内的录像、图片文件无法直接删除或者修改，只能通过循环覆盖和硬盘格式化操作。</w:t>
            </w:r>
          </w:p>
          <w:p>
            <w:pPr>
              <w:pStyle w:val="12"/>
              <w:widowControl/>
              <w:numPr>
                <w:ilvl w:val="0"/>
                <w:numId w:val="94"/>
              </w:numPr>
              <w:tabs>
                <w:tab w:val="left" w:pos="762"/>
              </w:tabs>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可实时显示接入的摄像机、线圈、车检器、红绿灯检测器等前端设备的工作状态、样机内部温度、工作时间等信息；外接机柜门时具有机柜门状态实时显示与查询功能。</w:t>
            </w:r>
          </w:p>
          <w:p>
            <w:pPr>
              <w:pStyle w:val="12"/>
              <w:widowControl/>
              <w:numPr>
                <w:ilvl w:val="0"/>
                <w:numId w:val="94"/>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9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9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9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9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9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9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9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95"/>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95"/>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95"/>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9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95"/>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交通灯信号检测器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9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具有不少于6路RS485和不少于16路AC220V信号灯输入接口、≥16路信号状态指示灯，≥1路RS485数据收发状态指示灯、≥1个5位拨码开关、≥1路5V电源输出接口</w:t>
            </w:r>
          </w:p>
          <w:p>
            <w:pPr>
              <w:pStyle w:val="12"/>
              <w:widowControl/>
              <w:numPr>
                <w:ilvl w:val="0"/>
                <w:numId w:val="9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检测信号灯电压范围AC110V~274V；信号灯输入端口有信号输入时，RS485端口会上传该端口的状态信息</w:t>
            </w:r>
          </w:p>
          <w:p>
            <w:pPr>
              <w:pStyle w:val="12"/>
              <w:widowControl/>
              <w:numPr>
                <w:ilvl w:val="0"/>
                <w:numId w:val="9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当有电压信号输入时，对应通道的状态指示灯点亮</w:t>
            </w:r>
          </w:p>
          <w:p>
            <w:pPr>
              <w:pStyle w:val="12"/>
              <w:widowControl/>
              <w:numPr>
                <w:ilvl w:val="0"/>
                <w:numId w:val="9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设备功耗小于3W</w:t>
            </w:r>
          </w:p>
          <w:p>
            <w:pPr>
              <w:pStyle w:val="12"/>
              <w:widowControl/>
              <w:numPr>
                <w:ilvl w:val="0"/>
                <w:numId w:val="9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工作温度－40℃～80℃</w:t>
            </w:r>
          </w:p>
          <w:p>
            <w:pPr>
              <w:pStyle w:val="12"/>
              <w:widowControl/>
              <w:numPr>
                <w:ilvl w:val="0"/>
                <w:numId w:val="96"/>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设备在正常工作条件下，连续工作168h不应出现电、机械或操作系统的故障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塑料管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PE2.5寸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565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绝缘护套，纯铜4*0.75㎜2/pc规格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530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控制电缆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绝缘护套，纯铜8*0.75㎜2/pc规格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512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电源线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绝缘护套，纯铜2*2.5mm</w:t>
            </w:r>
            <w:r>
              <w:rPr>
                <w:rStyle w:val="10"/>
                <w:rFonts w:hint="default"/>
                <w:color w:val="auto"/>
                <w:lang w:bidi="ar"/>
              </w:rPr>
              <w:t>²</w:t>
            </w:r>
            <w:r>
              <w:rPr>
                <w:rStyle w:val="11"/>
                <w:rFonts w:hint="default" w:ascii="宋体" w:hAnsi="宋体" w:eastAsia="宋体" w:cs="宋体"/>
                <w:color w:val="auto"/>
                <w:lang w:bidi="ar"/>
              </w:rPr>
              <w:t>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505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网线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国标超6类室外专用网线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465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485控制线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绝缘护套，纯铜JKV－2*2.5规格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520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顶管</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车行路面地下顶管，深度不低于600mm。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L型信号灯杆</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sz w:val="24"/>
              </w:rPr>
              <w:t>6.8m*4-10m（根据车道数、路面宽度调整），壁厚8mm,直径320-240（底-顶）mm，上法兰φ550，厚20mm  支臂口径（常规）  支臂厚度6mm，整体采用热镀工艺，杆体表面喷涂防腐蚀底漆和颜色面漆，其中立柱底部1.4米处以下喷涂蓝色面漆，立柱底部1.4米以上处和横臂喷涂白色面漆。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kern w:val="0"/>
                <w:szCs w:val="21"/>
                <w:lang w:bidi="ar"/>
              </w:rPr>
            </w:pPr>
            <w:r>
              <w:rPr>
                <w:rFonts w:hint="eastAsia" w:ascii="Calibri" w:hAnsi="Calibri" w:eastAsia="宋体" w:cs="Calibri"/>
                <w:kern w:val="0"/>
                <w:szCs w:val="21"/>
                <w:lang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预埋件</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φ550*1700mm，法兰厚度18mm，钢筋采用φ22*8条*1700mm（最下处弯折100mm），法兰上端100mm套扣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Calibri"/>
                <w:kern w:val="0"/>
                <w:sz w:val="21"/>
                <w:szCs w:val="21"/>
                <w:lang w:val="en-US" w:eastAsia="zh-CN" w:bidi="ar"/>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￠16㎜×260㎝×5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60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岗地名称标志牌</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textAlignment w:val="center"/>
              <w:rPr>
                <w:rFonts w:ascii="宋体" w:hAnsi="宋体" w:eastAsia="宋体" w:cs="宋体"/>
                <w:kern w:val="0"/>
                <w:sz w:val="24"/>
                <w:lang w:bidi="ar"/>
              </w:rPr>
            </w:pPr>
            <w:r>
              <w:rPr>
                <w:rFonts w:hint="eastAsia" w:ascii="宋体" w:hAnsi="宋体" w:eastAsia="宋体" w:cs="宋体"/>
                <w:kern w:val="0"/>
                <w:sz w:val="24"/>
                <w:lang w:bidi="ar"/>
              </w:rPr>
              <w:t>1.岗地名称标志牌（岗地具体名称按相关部门要求）。</w:t>
            </w:r>
          </w:p>
          <w:p>
            <w:pPr>
              <w:widowControl/>
              <w:textAlignment w:val="center"/>
              <w:rPr>
                <w:rFonts w:ascii="宋体" w:hAnsi="宋体" w:eastAsia="宋体" w:cs="宋体"/>
                <w:kern w:val="0"/>
                <w:sz w:val="24"/>
                <w:lang w:bidi="ar"/>
              </w:rPr>
            </w:pPr>
            <w:r>
              <w:rPr>
                <w:rFonts w:hint="eastAsia" w:ascii="宋体" w:hAnsi="宋体" w:eastAsia="宋体" w:cs="宋体"/>
                <w:kern w:val="0"/>
                <w:sz w:val="24"/>
                <w:lang w:bidi="ar"/>
              </w:rPr>
              <w:t>2.采用2.0mm后铝板和四类反光膜，应符合GB/T 18833-2012的规定标准。</w:t>
            </w:r>
          </w:p>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3.标牌尺寸：1000*660mm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4.反光膜无明显的划痕、条纹、气泡、颜色及逆反射无不均匀等缺陷。各颜色逆反射系数均达到IV等级且合格。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Calibri" w:hAnsi="Calibri" w:eastAsia="宋体" w:cs="Calibri"/>
                <w:kern w:val="0"/>
                <w:szCs w:val="21"/>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交通热熔标线</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热熔标线：道路停止线、斑马线、导向箭头等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平方米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430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L型杆基础人力施工费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基坑尺寸：不小于1500*1500*1800mm，考虑县城道路下的热网管线、排水管线、通信线缆等，采用人工挖掘的方式。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人行灯杆基础人力施工费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基坑尺寸：不小于600*400*800mm，考虑县城道路下的热网管线、排水管线、通信线缆等，采用人工挖掘的方式。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信号机基础人力施工费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基坑尺寸：不小于800*800*500mm，地表砌筑600*600*300mm±50mm基座。考虑县城道路下的热网管线、排水管线、通信线缆等，采用人工挖掘的方式。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汇线井人力施工费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尺寸：600*600*800㎜（内径）单行砖砌筑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井盖</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尺寸：600*600*600mm，球墨铸铁材质。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破路软土带挖掘回填人力施工费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线缆沟尺寸：300mm宽*400mm深，管线铺设完毕后负责回填，包括人行步道砖恢复、植被恢复等一切原有设施。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192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商砼灌注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商砼规格标准不低于C30，含运输、灌注、振捣等所有费用。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立方米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35</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吊装费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负责吊装监控杆安装。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重型货物运输费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负责运送监控杆、预埋件、信号机等重型货物。</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杂费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包含施工使用的轻辅材料等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Calibri"/>
                <w:kern w:val="0"/>
                <w:szCs w:val="21"/>
                <w:lang w:val="en-US" w:eastAsia="zh-CN" w:bidi="ar"/>
              </w:rPr>
            </w:pPr>
            <w:r>
              <w:rPr>
                <w:rFonts w:hint="eastAsia" w:ascii="宋体" w:hAnsi="宋体" w:eastAsia="宋体" w:cs="宋体"/>
                <w:kern w:val="0"/>
                <w:sz w:val="24"/>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安全文明施工设施费</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包含人员保险、道路安全警戒设施、人员安全防护设施等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b/>
                <w:bCs/>
                <w:kern w:val="0"/>
                <w:sz w:val="28"/>
                <w:szCs w:val="28"/>
                <w:lang w:bidi="ar"/>
              </w:rPr>
              <w:t>13、交通管理平台控制软件等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名称</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规格参数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数量</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车辆畅行保障系统模块开发</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平台具有地图展示、路口监控、绿波监控、特勤路线、诊断优化、运行监测等功能。</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资源展示功能，支持以组织树的形式对信号机进行展示，平台支持对路口名称、、位置、状态、周期时长、相位配置、步进方式、步进时间、运行方案进行展示。鼠标移到相位配置上时，可以展示各个相位的具体方向信息，同时可以进行快速锁定。</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平台支持地图展示功能，支持显示联网路口点位，已添加的绿波带、动态绿波、手动特勤、自动特勤、分组。点击组织机构的信号机时，将该信号机调整至视野中央。</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方案信息功能，支持通过条形图的方式查看该路口的方案相序，并标记每个相位的方向信息以及该相位的倒计时；可以对该路口的任意相位进行步进及解除步进。步进时可以选择持续步进或者规定时间长度的步进。可以通过顺序步进，按照相位顺序使得该相位长时间保持，也可以进行跳转步进，直接选择该相位长时间保持。</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平台支持即时控制功能，支持在路口渠划图内，对该路口进行自动、关灯、黄闪、全红操作，对所配置的方案进行下发，选择任意方案进行感应、单点自适应、定周期配置下发。</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静态绿波带监控功能，支持显示对静态绿波带的监控，可以展示上行、下行相位，绿波带名称，绿波带创建和修改的时间。支持通过组织机构列表或地图添加绿波带路口，支持线选、框选、多边形选添加绿波带，并可调整路口绿波顺序。</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动态绿波带监控功能，支持显示对动态绿波带的监控，可以展示上行、下行相位，绿波带名称，可展示绿波带创建和修改的时间。支持通过动态绿波名称、开始时间和结束时间对动态绿波历史协调记录进行查询。</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平台支持通过组织机构列表或地图添加绿波带路口，支持线选、框选、多边形选添加绿波带，并可调整路口绿波顺序。</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通过选择特勤任务的起点、途径点和终点，可以快速关联到沿途的信号机及各个信号机的转向通道。平台支持线选、框选、多边形选来选择特勤路线所经过信号机，信号机顺序可调整。</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平台支持对已配置完成的特勤任务进行展示，可显示特勤名称、可执行人员、创建和修改时间，可以根据特勤名称进行特勤任务搜索。</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启动特勤任务后，平台支持对特勤任务进行视频跟踪，渠化图可以显示每个路口的状况，显示车队通过状态。</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启动特勤任务后，平台支持对特勤任务经过的路口进行控制，可以随时进行锁定和解锁，实现路口的实时控制。</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平台支持对优化历史进行查询，支持利用路口名称、时间范围和控制模式进行查询。查询内容包括路口名称、方案时间段、下发状态、控制模式和详情。可进行优化历史查询的重置。</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平台支持对诊断历史进行查询，支持利用路口名称和时间范围进行查询。查询内容包括路口名称、严重等级、失衡指数、空放指数、溢流指数和问题反馈。可进行诊断历史查询的重置。</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平台支持路口优化方案查看功能，可以通过路口的信息进行搜索并定位到该路口，支持对路口优化方案的查看，支持原方案和优化方案的对比。</w:t>
            </w:r>
          </w:p>
          <w:p>
            <w:pPr>
              <w:pStyle w:val="12"/>
              <w:numPr>
                <w:ilvl w:val="0"/>
                <w:numId w:val="97"/>
              </w:numPr>
              <w:ind w:firstLineChars="0"/>
              <w:rPr>
                <w:rFonts w:ascii="宋体" w:hAnsi="宋体" w:eastAsia="宋体" w:cs="宋体"/>
                <w:kern w:val="0"/>
                <w:sz w:val="24"/>
                <w:lang w:bidi="ar"/>
              </w:rPr>
            </w:pPr>
            <w:r>
              <w:rPr>
                <w:rFonts w:hint="eastAsia" w:ascii="宋体" w:hAnsi="宋体" w:eastAsia="宋体" w:cs="宋体"/>
                <w:kern w:val="0"/>
                <w:sz w:val="24"/>
                <w:lang w:bidi="ar"/>
              </w:rPr>
              <w:t>平台支持干线诊断优化方案查询功能，支持对干线诊断优化方案的查看，可以查看原方案和优化方案的对比。</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授权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kern w:val="0"/>
                <w:sz w:val="28"/>
                <w:szCs w:val="28"/>
                <w:lang w:bidi="ar"/>
              </w:rPr>
            </w:pPr>
            <w:r>
              <w:rPr>
                <w:rFonts w:hint="eastAsia" w:ascii="宋体" w:hAnsi="宋体" w:eastAsia="宋体" w:cs="宋体"/>
                <w:sz w:val="24"/>
              </w:rPr>
              <w:t>接入交警执罚平台车道路数。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路</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500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授权</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kern w:val="0"/>
                <w:sz w:val="28"/>
                <w:szCs w:val="28"/>
                <w:lang w:bidi="ar"/>
              </w:rPr>
            </w:pPr>
            <w:r>
              <w:rPr>
                <w:rFonts w:hint="eastAsia" w:ascii="宋体" w:hAnsi="宋体" w:eastAsia="宋体" w:cs="宋体"/>
                <w:sz w:val="24"/>
              </w:rPr>
              <w:t>接入交警执罚平台相机路数。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路</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200</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联网信号机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9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支持接入电子警察，实时接收电子警察采集到的到达离开时间、车型、车牌、统计车道级和转向级交通流量数据，并应用于信号机协调控制；</w:t>
            </w:r>
          </w:p>
          <w:p>
            <w:pPr>
              <w:pStyle w:val="12"/>
              <w:widowControl/>
              <w:numPr>
                <w:ilvl w:val="0"/>
                <w:numId w:val="9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支持接入视频车检器并接收数据，可按固定间隔或信控周期获取每个车道的流量、平均车速、平均车头时距、时间占有率、排队长度数据；</w:t>
            </w:r>
          </w:p>
          <w:p>
            <w:pPr>
              <w:pStyle w:val="12"/>
              <w:widowControl/>
              <w:numPr>
                <w:ilvl w:val="0"/>
                <w:numId w:val="9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支持无缆线绿波协调控制功能，可利用信号机自身的时钟、通过设定相位差实现不同路口之间的离线协调，且支持自动按照时间段切换协调方案；</w:t>
            </w:r>
          </w:p>
          <w:p>
            <w:pPr>
              <w:pStyle w:val="12"/>
              <w:widowControl/>
              <w:numPr>
                <w:ilvl w:val="0"/>
                <w:numId w:val="9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支持公交车辆优先功能，可接入RFID设备并检测相应的公交车辆，当公交车接近路口时信号机通过红灯早断、绿灯延长、插入相位的方式执行公交优先，支持用户自定义优先方式；</w:t>
            </w:r>
          </w:p>
          <w:p>
            <w:pPr>
              <w:pStyle w:val="12"/>
              <w:widowControl/>
              <w:numPr>
                <w:ilvl w:val="0"/>
                <w:numId w:val="9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支持自适应感应控制，在自适应感应控制方案中，动态调整最大绿时长；</w:t>
            </w:r>
          </w:p>
          <w:p>
            <w:pPr>
              <w:pStyle w:val="12"/>
              <w:widowControl/>
              <w:numPr>
                <w:ilvl w:val="0"/>
                <w:numId w:val="9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支持潮汐车道控制功能，可按参数配置（执行时段、潮汐车道通行方向、清空时间）完成潮汐车道方向定时切换，支持人工实时切换方案，支持进行潮汐车道状态监控；</w:t>
            </w:r>
          </w:p>
          <w:p>
            <w:pPr>
              <w:pStyle w:val="12"/>
              <w:widowControl/>
              <w:numPr>
                <w:ilvl w:val="0"/>
                <w:numId w:val="9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支持通过平台软件图形化配置路口方案、检测器、信号灯连接关系、配时方案与时段信息等；</w:t>
            </w:r>
          </w:p>
          <w:p>
            <w:pPr>
              <w:pStyle w:val="12"/>
              <w:widowControl/>
              <w:numPr>
                <w:ilvl w:val="0"/>
                <w:numId w:val="98"/>
              </w:numPr>
              <w:ind w:firstLineChars="0"/>
              <w:textAlignment w:val="center"/>
              <w:rPr>
                <w:rFonts w:ascii="宋体" w:hAnsi="宋体" w:eastAsia="宋体" w:cs="宋体"/>
                <w:sz w:val="24"/>
              </w:rPr>
            </w:pPr>
            <w:r>
              <w:rPr>
                <w:rFonts w:hint="eastAsia" w:ascii="宋体" w:hAnsi="宋体" w:eastAsia="宋体" w:cs="宋体"/>
                <w:kern w:val="0"/>
                <w:sz w:val="24"/>
                <w:lang w:bidi="ar"/>
              </w:rPr>
              <w:t>支持行人过街自适应控制，可接入行人检测器，根据行人检测器的数据动态调整行人等待时间，支持配置过街人数及对应的通行时间；</w:t>
            </w:r>
          </w:p>
          <w:p>
            <w:pPr>
              <w:pStyle w:val="12"/>
              <w:widowControl/>
              <w:numPr>
                <w:ilvl w:val="0"/>
                <w:numId w:val="98"/>
              </w:numPr>
              <w:ind w:firstLineChars="0"/>
              <w:textAlignment w:val="center"/>
              <w:rPr>
                <w:rFonts w:ascii="宋体" w:hAnsi="宋体" w:eastAsia="宋体" w:cs="宋体"/>
                <w:sz w:val="24"/>
              </w:rPr>
            </w:pPr>
            <w:r>
              <w:rPr>
                <w:rFonts w:hint="eastAsia" w:ascii="宋体" w:hAnsi="宋体" w:eastAsia="宋体" w:cs="宋体"/>
                <w:kern w:val="0"/>
                <w:sz w:val="24"/>
                <w:lang w:bidi="ar"/>
              </w:rPr>
              <w:t>信号机应符合《道路交通信号控制机》GB25280-2016要求，产品类别为C类，耐温等级为A级；</w:t>
            </w:r>
          </w:p>
          <w:p>
            <w:pPr>
              <w:pStyle w:val="12"/>
              <w:widowControl/>
              <w:numPr>
                <w:ilvl w:val="0"/>
                <w:numId w:val="98"/>
              </w:numPr>
              <w:ind w:firstLineChars="0"/>
              <w:textAlignment w:val="center"/>
              <w:rPr>
                <w:rFonts w:ascii="宋体" w:hAnsi="宋体" w:eastAsia="宋体" w:cs="宋体"/>
                <w:sz w:val="24"/>
              </w:rPr>
            </w:pPr>
            <w:r>
              <w:rPr>
                <w:rFonts w:hint="eastAsia" w:ascii="宋体" w:hAnsi="宋体" w:eastAsia="宋体" w:cs="宋体"/>
                <w:kern w:val="0"/>
                <w:sz w:val="24"/>
                <w:lang w:bidi="ar"/>
              </w:rPr>
              <w:t>信号机通信协议应符合GB 25280-2016《道路交通信号控制机》中附录A的要求；</w:t>
            </w:r>
          </w:p>
          <w:p>
            <w:pPr>
              <w:pStyle w:val="12"/>
              <w:widowControl/>
              <w:numPr>
                <w:ilvl w:val="0"/>
                <w:numId w:val="9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信号机应满足NTCIP通讯协议的体系结构，对NTCIP协议通讯方式的主要协议提供支持；</w:t>
            </w:r>
          </w:p>
          <w:p>
            <w:pPr>
              <w:pStyle w:val="12"/>
              <w:widowControl/>
              <w:numPr>
                <w:ilvl w:val="0"/>
                <w:numId w:val="98"/>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信号机软件应符合国家标准GB/T 20999-2017《交通信号控制机与上位机间的数据通信协议》的体系结构，支持标准所定义的通讯方式及相关对象；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4</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服务器机柜</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numPr>
                <w:ilvl w:val="0"/>
                <w:numId w:val="99"/>
              </w:numPr>
              <w:ind w:firstLineChars="0"/>
              <w:jc w:val="left"/>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类型：服务器机柜，容量大宇等于42U（600*1000*2000mm）；兼容ETSI标准门及门锁高密度六角网孔前后门、材料及工艺SPCC优质冷扎钢板制作；厚度：方孔条2.0mm，安装梁1.5mm，其它1.2mm、表面处理：方孔条镀蓝锌；其余：脱脂、磷化、静电喷塑、附加功能前后为圆形通风孔的上下框；外观设计高贵典雅，工艺精湛，尺寸精密，极富时代气息，为您的工程增添价值；可方便地安装；结构坚固，最大静载达800KG（带支脚）；可关闭的上部、下部多处走线通道，底部大走线孔尺寸可按需调整；静载800kg（带支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KVM切换器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1.产品需数字KVM切换器</w:t>
            </w:r>
          </w:p>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2.液晶显示器不小于19英寸，自带键盘和鼠标触控板</w:t>
            </w:r>
          </w:p>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3.支持不少于4远程用户</w:t>
            </w:r>
          </w:p>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4.IP远程控制USB32口</w:t>
            </w:r>
          </w:p>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5.要求 KVM-over-IP 密集型KVM 1个本地</w:t>
            </w:r>
          </w:p>
          <w:p>
            <w:pPr>
              <w:widowControl/>
              <w:jc w:val="left"/>
              <w:textAlignment w:val="center"/>
              <w:rPr>
                <w:rFonts w:ascii="宋体" w:hAnsi="宋体" w:eastAsia="宋体" w:cs="宋体"/>
                <w:b/>
                <w:bCs/>
                <w:kern w:val="0"/>
                <w:sz w:val="28"/>
                <w:szCs w:val="28"/>
                <w:lang w:bidi="ar"/>
              </w:rPr>
            </w:pPr>
            <w:r>
              <w:rPr>
                <w:rFonts w:hint="eastAsia" w:ascii="宋体" w:hAnsi="宋体" w:eastAsia="宋体" w:cs="宋体"/>
                <w:kern w:val="0"/>
                <w:sz w:val="24"/>
                <w:lang w:bidi="ar"/>
              </w:rPr>
              <w:t>6.支持不少于8远程64口数字KVM切换 9864MS通过远程IP访问KVM切换器，可控制8台服务器或PC终端。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核心交换机</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widowControl/>
              <w:ind w:left="420" w:firstLine="0" w:firstLineChars="0"/>
              <w:textAlignment w:val="center"/>
              <w:rPr>
                <w:rFonts w:hint="eastAsia" w:ascii="宋体" w:hAnsi="宋体" w:eastAsia="宋体" w:cs="宋体"/>
                <w:kern w:val="0"/>
                <w:sz w:val="24"/>
                <w:lang w:bidi="ar"/>
              </w:rPr>
            </w:pPr>
            <w:r>
              <w:rPr>
                <w:rFonts w:hint="eastAsia" w:ascii="宋体" w:hAnsi="宋体" w:eastAsia="宋体" w:cs="宋体"/>
                <w:kern w:val="0"/>
                <w:sz w:val="24"/>
                <w:lang w:bidi="ar"/>
              </w:rPr>
              <w:t>产品类型：交换机</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应用层级：</w:t>
            </w:r>
            <w:r>
              <w:fldChar w:fldCharType="begin"/>
            </w:r>
            <w:r>
              <w:instrText xml:space="preserve"> HYPERLINK "https://detail.zol.com.cn/switches/p11710/" </w:instrText>
            </w:r>
            <w:r>
              <w:fldChar w:fldCharType="separate"/>
            </w:r>
            <w:r>
              <w:rPr>
                <w:rFonts w:hint="eastAsia" w:ascii="宋体" w:hAnsi="宋体" w:eastAsia="宋体" w:cs="宋体"/>
                <w:kern w:val="0"/>
                <w:sz w:val="24"/>
                <w:lang w:bidi="ar"/>
              </w:rPr>
              <w:t>三层</w:t>
            </w:r>
            <w:r>
              <w:rPr>
                <w:rFonts w:hint="eastAsia" w:ascii="宋体" w:hAnsi="宋体" w:eastAsia="宋体" w:cs="宋体"/>
                <w:kern w:val="0"/>
                <w:sz w:val="24"/>
                <w:lang w:bidi="ar"/>
              </w:rPr>
              <w:fldChar w:fldCharType="end"/>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传输速率：10/100/1000M</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包转发率≥51Mpps：126Mpps</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MAC地址表：支持静态MAC地址，支持MAC地址过滤</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端口数量≥24个</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控制端口：TCP/UDP端口，支持ACL80</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堆叠功能：</w:t>
            </w:r>
            <w:r>
              <w:fldChar w:fldCharType="begin"/>
            </w:r>
            <w:r>
              <w:instrText xml:space="preserve"> HYPERLINK "https://detail.zol.com.cn/switches/p1275/" </w:instrText>
            </w:r>
            <w:r>
              <w:fldChar w:fldCharType="separate"/>
            </w:r>
            <w:r>
              <w:rPr>
                <w:rFonts w:hint="eastAsia" w:ascii="宋体" w:hAnsi="宋体" w:eastAsia="宋体" w:cs="宋体"/>
                <w:kern w:val="0"/>
                <w:sz w:val="24"/>
                <w:lang w:bidi="ar"/>
              </w:rPr>
              <w:t>可堆叠</w:t>
            </w:r>
            <w:r>
              <w:rPr>
                <w:rFonts w:hint="eastAsia" w:ascii="宋体" w:hAnsi="宋体" w:eastAsia="宋体" w:cs="宋体"/>
                <w:kern w:val="0"/>
                <w:sz w:val="24"/>
                <w:lang w:bidi="ar"/>
              </w:rPr>
              <w:fldChar w:fldCharType="end"/>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QOS：支持端口流量识别，支持端口流量限速，支持802.1p/DSCP/TOS流量分类，每端口8个优先级队列，支持SP，WRR，DRR，SP+WFQ， SP+WRR，SP+DRR，RED/WRED队列调度</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网络管理：SNMPv1/v2C/v3、CLI(Telnet/Console)，RMON(1，2，3，9)，SSH，Syslog/Debug、NTP/SNTP，FTP，TFTP，Web，SFLOW，支持IEEE 802.3az 标准的EEE节能技术：当EEE使能时，从而大幅度的减小端口在该阶段的功耗，达到了节能的目的</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安全管理：支持IP，MAC，端口三元素绑定，过滤非法的MAC地址，支持MAB，支持Portal 和Portal 2.0认证，支持ARPCheck，支持DAI，支持ARP报文限速，支持防网关ARP欺骗，支持广播风暴抑制，管理员分级管理和口令保护，支持RADIUS 和 TACACS+，设备登陆管理的AAA安全认证（IPv4），支持SSH 和 SSH V2.0，支持BPDU Guard，支持IP Source Guard，支持CPP，NFPP，支持端口保护</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电源电压：额定电压范围：100V-240V，最大电压范围：90V-264V，输入电压范围: 192-290V</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环境标准：工作温度：0℃-50℃，存储温度：-40℃-70℃，工作湿度：10%-90%RH（无冷凝），存储湿度：5%-95%RH</w:t>
            </w:r>
          </w:p>
          <w:p>
            <w:pPr>
              <w:pStyle w:val="12"/>
              <w:widowControl/>
              <w:numPr>
                <w:ilvl w:val="0"/>
                <w:numId w:val="99"/>
              </w:numPr>
              <w:ind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其它参数：端口防雷≥10KV</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交换容量≥336Gbps/3.36Tbps</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MAC表项≥12K</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QinQ：支持基本QinQ、支持灵活QinQ</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802.1Q VLAN：支持4K 802.1Q VLAN、支持Port based VLAN、支持MAC based VLAN、支持Protocol based VLAN、支持Private VLAN、支持Voice VLAN、支持IP subnet-based VLAN、支持GVRP</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功耗：≤24W</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端口聚合：支持流量平衡方式、支持LACP动态聚合、支持LACP优先级/协商方式 /最大可聚合口数量配置 、支持跨VSU AP</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DHCP：支持DHCP Server，支持DHCP Client，支持DHCP Snooping，支持DHCP Relay</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零配置：支持CWMP(TR069)协议标准协议，支持MACC统一管理。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1</w:t>
            </w:r>
          </w:p>
        </w:tc>
      </w:tr>
      <w:tr>
        <w:tblPrEx>
          <w:tblCellMar>
            <w:top w:w="0" w:type="dxa"/>
            <w:left w:w="108" w:type="dxa"/>
            <w:bottom w:w="0" w:type="dxa"/>
            <w:right w:w="108" w:type="dxa"/>
          </w:tblCellMar>
        </w:tblPrEx>
        <w:trPr>
          <w:trHeight w:val="57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NTP校时服务器</w:t>
            </w:r>
          </w:p>
        </w:tc>
        <w:tc>
          <w:tcPr>
            <w:tcW w:w="5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kern w:val="0"/>
                <w:sz w:val="28"/>
                <w:szCs w:val="28"/>
                <w:lang w:bidi="ar"/>
              </w:rPr>
            </w:pPr>
            <w:r>
              <w:rPr>
                <w:rFonts w:ascii="宋体" w:hAnsi="宋体" w:eastAsia="宋体" w:cs="宋体"/>
                <w:kern w:val="0"/>
                <w:sz w:val="24"/>
                <w:lang w:bidi="ar"/>
              </w:rPr>
              <w:t>NTP服务器 GPS 北斗时间 网络授时 机架式 多网口 黑色 8网口授时服务器</w:t>
            </w:r>
            <w:r>
              <w:rPr>
                <w:rFonts w:hint="eastAsia" w:ascii="宋体" w:hAnsi="宋体" w:eastAsia="宋体" w:cs="宋体"/>
                <w:kern w:val="0"/>
                <w:sz w:val="24"/>
                <w:lang w:bidi="ar"/>
              </w:rPr>
              <w:t>，支持≥8个独立网口，每秒不少于10000次授时，授时精度1-10ms,混合双模，支持GPS北斗卫星，自动切换，卫星同步精度1ms，终端同步精度1-10ms，多网口可订制1-8个独立网口，客户端连接无限制，LCD显示屏，当前时间/当前ip状态一目了然，扩展串口支持RS232或RS485订制，断电自守时，卫星失去联系可同步，授时能力每秒钟10000+次以上。</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sz w:val="24"/>
              </w:rPr>
              <w:t>1</w:t>
            </w:r>
          </w:p>
        </w:tc>
      </w:tr>
    </w:tbl>
    <w:p>
      <w:pPr>
        <w:pStyle w:val="2"/>
        <w:rPr>
          <w:rFonts w:asciiTheme="minorHAnsi" w:hAnsiTheme="minorHAnsi" w:eastAsiaTheme="minorEastAsia"/>
          <w:b w:val="0"/>
          <w:kern w:val="2"/>
          <w:sz w:val="21"/>
        </w:rPr>
      </w:pPr>
    </w:p>
    <w:p/>
    <w:p>
      <w:pPr>
        <w:pStyle w:val="2"/>
      </w:pP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62792"/>
    <w:multiLevelType w:val="multilevel"/>
    <w:tmpl w:val="009627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CD56C3"/>
    <w:multiLevelType w:val="multilevel"/>
    <w:tmpl w:val="00CD56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CA5FE0"/>
    <w:multiLevelType w:val="multilevel"/>
    <w:tmpl w:val="01CA5F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FE270D"/>
    <w:multiLevelType w:val="multilevel"/>
    <w:tmpl w:val="01FE27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070806"/>
    <w:multiLevelType w:val="multilevel"/>
    <w:tmpl w:val="020708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E756DC"/>
    <w:multiLevelType w:val="multilevel"/>
    <w:tmpl w:val="03E756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4107D9B"/>
    <w:multiLevelType w:val="multilevel"/>
    <w:tmpl w:val="04107D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832E9D"/>
    <w:multiLevelType w:val="multilevel"/>
    <w:tmpl w:val="05832E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BD439C"/>
    <w:multiLevelType w:val="multilevel"/>
    <w:tmpl w:val="06BD43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357A7C"/>
    <w:multiLevelType w:val="multilevel"/>
    <w:tmpl w:val="08357A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204DB7"/>
    <w:multiLevelType w:val="multilevel"/>
    <w:tmpl w:val="09204D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A8C4755"/>
    <w:multiLevelType w:val="multilevel"/>
    <w:tmpl w:val="0A8C47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B1E1CD5"/>
    <w:multiLevelType w:val="multilevel"/>
    <w:tmpl w:val="0B1E1C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C2A4863"/>
    <w:multiLevelType w:val="multilevel"/>
    <w:tmpl w:val="0C2A48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D9659AB"/>
    <w:multiLevelType w:val="multilevel"/>
    <w:tmpl w:val="0D9659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D9955A9"/>
    <w:multiLevelType w:val="multilevel"/>
    <w:tmpl w:val="0D9955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DC8512B"/>
    <w:multiLevelType w:val="multilevel"/>
    <w:tmpl w:val="0DC851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E796582"/>
    <w:multiLevelType w:val="multilevel"/>
    <w:tmpl w:val="0E7965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0053ECE"/>
    <w:multiLevelType w:val="multilevel"/>
    <w:tmpl w:val="10053E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0385C0B"/>
    <w:multiLevelType w:val="multilevel"/>
    <w:tmpl w:val="10385C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0C04B79"/>
    <w:multiLevelType w:val="multilevel"/>
    <w:tmpl w:val="10C04B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17264CA"/>
    <w:multiLevelType w:val="multilevel"/>
    <w:tmpl w:val="117264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2237EE3"/>
    <w:multiLevelType w:val="multilevel"/>
    <w:tmpl w:val="12237E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2EF025C"/>
    <w:multiLevelType w:val="multilevel"/>
    <w:tmpl w:val="12EF02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4A52A50"/>
    <w:multiLevelType w:val="multilevel"/>
    <w:tmpl w:val="14A52A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5464360"/>
    <w:multiLevelType w:val="multilevel"/>
    <w:tmpl w:val="154643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7BC4414"/>
    <w:multiLevelType w:val="multilevel"/>
    <w:tmpl w:val="17BC44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9B432A0"/>
    <w:multiLevelType w:val="multilevel"/>
    <w:tmpl w:val="19B432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BC477B1"/>
    <w:multiLevelType w:val="multilevel"/>
    <w:tmpl w:val="1BC477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C0C1FDC"/>
    <w:multiLevelType w:val="multilevel"/>
    <w:tmpl w:val="1C0C1F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F583372"/>
    <w:multiLevelType w:val="multilevel"/>
    <w:tmpl w:val="1F5833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F621773"/>
    <w:multiLevelType w:val="multilevel"/>
    <w:tmpl w:val="1F6217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436735A"/>
    <w:multiLevelType w:val="multilevel"/>
    <w:tmpl w:val="243673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501F0EE"/>
    <w:multiLevelType w:val="singleLevel"/>
    <w:tmpl w:val="2501F0EE"/>
    <w:lvl w:ilvl="0" w:tentative="0">
      <w:start w:val="1"/>
      <w:numFmt w:val="decimal"/>
      <w:lvlText w:val="%1."/>
      <w:lvlJc w:val="left"/>
      <w:pPr>
        <w:tabs>
          <w:tab w:val="left" w:pos="312"/>
        </w:tabs>
      </w:pPr>
    </w:lvl>
  </w:abstractNum>
  <w:abstractNum w:abstractNumId="34">
    <w:nsid w:val="254032BC"/>
    <w:multiLevelType w:val="multilevel"/>
    <w:tmpl w:val="254032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7BD285A"/>
    <w:multiLevelType w:val="multilevel"/>
    <w:tmpl w:val="27BD28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93E76C4"/>
    <w:multiLevelType w:val="multilevel"/>
    <w:tmpl w:val="293E76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A1406A0"/>
    <w:multiLevelType w:val="multilevel"/>
    <w:tmpl w:val="2A1406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AE72267"/>
    <w:multiLevelType w:val="multilevel"/>
    <w:tmpl w:val="2AE722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C4354F7"/>
    <w:multiLevelType w:val="multilevel"/>
    <w:tmpl w:val="2C435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D223BD9"/>
    <w:multiLevelType w:val="multilevel"/>
    <w:tmpl w:val="2D223B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F7F4BEC"/>
    <w:multiLevelType w:val="multilevel"/>
    <w:tmpl w:val="2F7F4B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16D4DDF"/>
    <w:multiLevelType w:val="multilevel"/>
    <w:tmpl w:val="316D4D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323028A"/>
    <w:multiLevelType w:val="multilevel"/>
    <w:tmpl w:val="332302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6DE0E33"/>
    <w:multiLevelType w:val="multilevel"/>
    <w:tmpl w:val="36DE0E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73F2149"/>
    <w:multiLevelType w:val="multilevel"/>
    <w:tmpl w:val="373F21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73F2E3F"/>
    <w:multiLevelType w:val="multilevel"/>
    <w:tmpl w:val="373F2E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81D7B3B"/>
    <w:multiLevelType w:val="multilevel"/>
    <w:tmpl w:val="381D7B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87E0260"/>
    <w:multiLevelType w:val="multilevel"/>
    <w:tmpl w:val="387E02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88A47F4"/>
    <w:multiLevelType w:val="multilevel"/>
    <w:tmpl w:val="388A47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9187AE8"/>
    <w:multiLevelType w:val="multilevel"/>
    <w:tmpl w:val="39187A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98138CD"/>
    <w:multiLevelType w:val="multilevel"/>
    <w:tmpl w:val="398138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9C16E85"/>
    <w:multiLevelType w:val="multilevel"/>
    <w:tmpl w:val="39C16E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B7D5E7C"/>
    <w:multiLevelType w:val="multilevel"/>
    <w:tmpl w:val="3B7D5E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C33714F"/>
    <w:multiLevelType w:val="singleLevel"/>
    <w:tmpl w:val="3C33714F"/>
    <w:lvl w:ilvl="0" w:tentative="0">
      <w:start w:val="1"/>
      <w:numFmt w:val="decimal"/>
      <w:lvlText w:val="%1."/>
      <w:lvlJc w:val="left"/>
      <w:pPr>
        <w:tabs>
          <w:tab w:val="left" w:pos="312"/>
        </w:tabs>
      </w:pPr>
    </w:lvl>
  </w:abstractNum>
  <w:abstractNum w:abstractNumId="55">
    <w:nsid w:val="3CE72C41"/>
    <w:multiLevelType w:val="multilevel"/>
    <w:tmpl w:val="3CE72C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E2A242B"/>
    <w:multiLevelType w:val="multilevel"/>
    <w:tmpl w:val="3E2A24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40EF4C92"/>
    <w:multiLevelType w:val="multilevel"/>
    <w:tmpl w:val="40EF4C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41396E91"/>
    <w:multiLevelType w:val="multilevel"/>
    <w:tmpl w:val="41396E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15C25FE"/>
    <w:multiLevelType w:val="multilevel"/>
    <w:tmpl w:val="415C2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1D71FCC"/>
    <w:multiLevelType w:val="multilevel"/>
    <w:tmpl w:val="41D71F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435A16AC"/>
    <w:multiLevelType w:val="multilevel"/>
    <w:tmpl w:val="435A16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36D7ACF"/>
    <w:multiLevelType w:val="multilevel"/>
    <w:tmpl w:val="436D7A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5157908"/>
    <w:multiLevelType w:val="multilevel"/>
    <w:tmpl w:val="451579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6C36248"/>
    <w:multiLevelType w:val="multilevel"/>
    <w:tmpl w:val="46C362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6C82964"/>
    <w:multiLevelType w:val="multilevel"/>
    <w:tmpl w:val="46C8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49201DA2"/>
    <w:multiLevelType w:val="multilevel"/>
    <w:tmpl w:val="49201D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4C6D393D"/>
    <w:multiLevelType w:val="multilevel"/>
    <w:tmpl w:val="4C6D39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D2E3435"/>
    <w:multiLevelType w:val="multilevel"/>
    <w:tmpl w:val="4D2E34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D3C35FF"/>
    <w:multiLevelType w:val="multilevel"/>
    <w:tmpl w:val="4D3C35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E6130A5"/>
    <w:multiLevelType w:val="multilevel"/>
    <w:tmpl w:val="4E6130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51410341"/>
    <w:multiLevelType w:val="multilevel"/>
    <w:tmpl w:val="514103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19A35FA"/>
    <w:multiLevelType w:val="multilevel"/>
    <w:tmpl w:val="519A35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6F077C3"/>
    <w:multiLevelType w:val="multilevel"/>
    <w:tmpl w:val="56F077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74D76B1"/>
    <w:multiLevelType w:val="multilevel"/>
    <w:tmpl w:val="574D76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591007E9"/>
    <w:multiLevelType w:val="multilevel"/>
    <w:tmpl w:val="591007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594F7F1F"/>
    <w:multiLevelType w:val="multilevel"/>
    <w:tmpl w:val="594F7F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A274791"/>
    <w:multiLevelType w:val="multilevel"/>
    <w:tmpl w:val="5A2747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5CAA31F9"/>
    <w:multiLevelType w:val="multilevel"/>
    <w:tmpl w:val="5CAA31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5CD365A1"/>
    <w:multiLevelType w:val="multilevel"/>
    <w:tmpl w:val="5CD365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5D456340"/>
    <w:multiLevelType w:val="multilevel"/>
    <w:tmpl w:val="5D4563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5D86395A"/>
    <w:multiLevelType w:val="multilevel"/>
    <w:tmpl w:val="5D8639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5EFC2D0D"/>
    <w:multiLevelType w:val="multilevel"/>
    <w:tmpl w:val="5EFC2D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04E4F42"/>
    <w:multiLevelType w:val="multilevel"/>
    <w:tmpl w:val="604E4F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637378E8"/>
    <w:multiLevelType w:val="multilevel"/>
    <w:tmpl w:val="637378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64D7516B"/>
    <w:multiLevelType w:val="multilevel"/>
    <w:tmpl w:val="64D751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7987F8B"/>
    <w:multiLevelType w:val="multilevel"/>
    <w:tmpl w:val="67987F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67CE2011"/>
    <w:multiLevelType w:val="multilevel"/>
    <w:tmpl w:val="67CE20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9C15661"/>
    <w:multiLevelType w:val="multilevel"/>
    <w:tmpl w:val="69C156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BE338B3"/>
    <w:multiLevelType w:val="multilevel"/>
    <w:tmpl w:val="6BE338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6F781B27"/>
    <w:multiLevelType w:val="multilevel"/>
    <w:tmpl w:val="6F781B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5580663"/>
    <w:multiLevelType w:val="multilevel"/>
    <w:tmpl w:val="755806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5673010"/>
    <w:multiLevelType w:val="multilevel"/>
    <w:tmpl w:val="75673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791204B3"/>
    <w:multiLevelType w:val="multilevel"/>
    <w:tmpl w:val="791204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7965689C"/>
    <w:multiLevelType w:val="multilevel"/>
    <w:tmpl w:val="79656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A7077CC"/>
    <w:multiLevelType w:val="multilevel"/>
    <w:tmpl w:val="7A7077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7BD32E7A"/>
    <w:multiLevelType w:val="multilevel"/>
    <w:tmpl w:val="7BD32E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D6C763D"/>
    <w:multiLevelType w:val="multilevel"/>
    <w:tmpl w:val="7D6C76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7F966FF6"/>
    <w:multiLevelType w:val="multilevel"/>
    <w:tmpl w:val="7F966F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8"/>
  </w:num>
  <w:num w:numId="2">
    <w:abstractNumId w:val="84"/>
  </w:num>
  <w:num w:numId="3">
    <w:abstractNumId w:val="41"/>
  </w:num>
  <w:num w:numId="4">
    <w:abstractNumId w:val="48"/>
  </w:num>
  <w:num w:numId="5">
    <w:abstractNumId w:val="59"/>
  </w:num>
  <w:num w:numId="6">
    <w:abstractNumId w:val="75"/>
  </w:num>
  <w:num w:numId="7">
    <w:abstractNumId w:val="61"/>
  </w:num>
  <w:num w:numId="8">
    <w:abstractNumId w:val="78"/>
  </w:num>
  <w:num w:numId="9">
    <w:abstractNumId w:val="33"/>
  </w:num>
  <w:num w:numId="10">
    <w:abstractNumId w:val="54"/>
  </w:num>
  <w:num w:numId="11">
    <w:abstractNumId w:val="94"/>
  </w:num>
  <w:num w:numId="12">
    <w:abstractNumId w:val="58"/>
  </w:num>
  <w:num w:numId="13">
    <w:abstractNumId w:val="63"/>
  </w:num>
  <w:num w:numId="14">
    <w:abstractNumId w:val="81"/>
  </w:num>
  <w:num w:numId="15">
    <w:abstractNumId w:val="34"/>
  </w:num>
  <w:num w:numId="16">
    <w:abstractNumId w:val="31"/>
  </w:num>
  <w:num w:numId="17">
    <w:abstractNumId w:val="20"/>
  </w:num>
  <w:num w:numId="18">
    <w:abstractNumId w:val="10"/>
  </w:num>
  <w:num w:numId="19">
    <w:abstractNumId w:val="45"/>
  </w:num>
  <w:num w:numId="20">
    <w:abstractNumId w:val="55"/>
  </w:num>
  <w:num w:numId="21">
    <w:abstractNumId w:val="56"/>
  </w:num>
  <w:num w:numId="22">
    <w:abstractNumId w:val="13"/>
  </w:num>
  <w:num w:numId="23">
    <w:abstractNumId w:val="74"/>
  </w:num>
  <w:num w:numId="24">
    <w:abstractNumId w:val="73"/>
  </w:num>
  <w:num w:numId="25">
    <w:abstractNumId w:val="98"/>
  </w:num>
  <w:num w:numId="26">
    <w:abstractNumId w:val="5"/>
  </w:num>
  <w:num w:numId="27">
    <w:abstractNumId w:val="32"/>
  </w:num>
  <w:num w:numId="28">
    <w:abstractNumId w:val="0"/>
  </w:num>
  <w:num w:numId="29">
    <w:abstractNumId w:val="28"/>
  </w:num>
  <w:num w:numId="30">
    <w:abstractNumId w:val="89"/>
  </w:num>
  <w:num w:numId="31">
    <w:abstractNumId w:val="17"/>
  </w:num>
  <w:num w:numId="32">
    <w:abstractNumId w:val="80"/>
  </w:num>
  <w:num w:numId="33">
    <w:abstractNumId w:val="77"/>
  </w:num>
  <w:num w:numId="34">
    <w:abstractNumId w:val="47"/>
  </w:num>
  <w:num w:numId="35">
    <w:abstractNumId w:val="65"/>
  </w:num>
  <w:num w:numId="36">
    <w:abstractNumId w:val="46"/>
  </w:num>
  <w:num w:numId="37">
    <w:abstractNumId w:val="4"/>
  </w:num>
  <w:num w:numId="38">
    <w:abstractNumId w:val="53"/>
  </w:num>
  <w:num w:numId="39">
    <w:abstractNumId w:val="16"/>
  </w:num>
  <w:num w:numId="40">
    <w:abstractNumId w:val="21"/>
  </w:num>
  <w:num w:numId="41">
    <w:abstractNumId w:val="1"/>
  </w:num>
  <w:num w:numId="42">
    <w:abstractNumId w:val="27"/>
  </w:num>
  <w:num w:numId="43">
    <w:abstractNumId w:val="66"/>
  </w:num>
  <w:num w:numId="44">
    <w:abstractNumId w:val="14"/>
  </w:num>
  <w:num w:numId="45">
    <w:abstractNumId w:val="92"/>
  </w:num>
  <w:num w:numId="46">
    <w:abstractNumId w:val="69"/>
  </w:num>
  <w:num w:numId="47">
    <w:abstractNumId w:val="23"/>
  </w:num>
  <w:num w:numId="48">
    <w:abstractNumId w:val="30"/>
  </w:num>
  <w:num w:numId="49">
    <w:abstractNumId w:val="44"/>
  </w:num>
  <w:num w:numId="50">
    <w:abstractNumId w:val="62"/>
  </w:num>
  <w:num w:numId="51">
    <w:abstractNumId w:val="67"/>
  </w:num>
  <w:num w:numId="52">
    <w:abstractNumId w:val="9"/>
  </w:num>
  <w:num w:numId="53">
    <w:abstractNumId w:val="70"/>
  </w:num>
  <w:num w:numId="54">
    <w:abstractNumId w:val="50"/>
  </w:num>
  <w:num w:numId="55">
    <w:abstractNumId w:val="86"/>
  </w:num>
  <w:num w:numId="56">
    <w:abstractNumId w:val="85"/>
  </w:num>
  <w:num w:numId="57">
    <w:abstractNumId w:val="7"/>
  </w:num>
  <w:num w:numId="58">
    <w:abstractNumId w:val="72"/>
  </w:num>
  <w:num w:numId="59">
    <w:abstractNumId w:val="19"/>
  </w:num>
  <w:num w:numId="60">
    <w:abstractNumId w:val="60"/>
  </w:num>
  <w:num w:numId="61">
    <w:abstractNumId w:val="18"/>
  </w:num>
  <w:num w:numId="62">
    <w:abstractNumId w:val="88"/>
  </w:num>
  <w:num w:numId="63">
    <w:abstractNumId w:val="3"/>
  </w:num>
  <w:num w:numId="64">
    <w:abstractNumId w:val="95"/>
  </w:num>
  <w:num w:numId="65">
    <w:abstractNumId w:val="24"/>
  </w:num>
  <w:num w:numId="66">
    <w:abstractNumId w:val="37"/>
  </w:num>
  <w:num w:numId="67">
    <w:abstractNumId w:val="82"/>
  </w:num>
  <w:num w:numId="68">
    <w:abstractNumId w:val="57"/>
  </w:num>
  <w:num w:numId="69">
    <w:abstractNumId w:val="40"/>
  </w:num>
  <w:num w:numId="70">
    <w:abstractNumId w:val="93"/>
  </w:num>
  <w:num w:numId="71">
    <w:abstractNumId w:val="52"/>
  </w:num>
  <w:num w:numId="72">
    <w:abstractNumId w:val="29"/>
  </w:num>
  <w:num w:numId="73">
    <w:abstractNumId w:val="36"/>
  </w:num>
  <w:num w:numId="74">
    <w:abstractNumId w:val="39"/>
  </w:num>
  <w:num w:numId="75">
    <w:abstractNumId w:val="71"/>
  </w:num>
  <w:num w:numId="76">
    <w:abstractNumId w:val="96"/>
  </w:num>
  <w:num w:numId="77">
    <w:abstractNumId w:val="76"/>
  </w:num>
  <w:num w:numId="78">
    <w:abstractNumId w:val="83"/>
  </w:num>
  <w:num w:numId="79">
    <w:abstractNumId w:val="51"/>
  </w:num>
  <w:num w:numId="80">
    <w:abstractNumId w:val="79"/>
  </w:num>
  <w:num w:numId="81">
    <w:abstractNumId w:val="8"/>
  </w:num>
  <w:num w:numId="82">
    <w:abstractNumId w:val="25"/>
  </w:num>
  <w:num w:numId="83">
    <w:abstractNumId w:val="87"/>
  </w:num>
  <w:num w:numId="84">
    <w:abstractNumId w:val="2"/>
  </w:num>
  <w:num w:numId="85">
    <w:abstractNumId w:val="35"/>
  </w:num>
  <w:num w:numId="86">
    <w:abstractNumId w:val="22"/>
  </w:num>
  <w:num w:numId="87">
    <w:abstractNumId w:val="43"/>
  </w:num>
  <w:num w:numId="88">
    <w:abstractNumId w:val="68"/>
  </w:num>
  <w:num w:numId="89">
    <w:abstractNumId w:val="26"/>
  </w:num>
  <w:num w:numId="90">
    <w:abstractNumId w:val="90"/>
  </w:num>
  <w:num w:numId="91">
    <w:abstractNumId w:val="91"/>
  </w:num>
  <w:num w:numId="92">
    <w:abstractNumId w:val="97"/>
  </w:num>
  <w:num w:numId="93">
    <w:abstractNumId w:val="11"/>
  </w:num>
  <w:num w:numId="94">
    <w:abstractNumId w:val="15"/>
  </w:num>
  <w:num w:numId="95">
    <w:abstractNumId w:val="12"/>
  </w:num>
  <w:num w:numId="96">
    <w:abstractNumId w:val="42"/>
  </w:num>
  <w:num w:numId="97">
    <w:abstractNumId w:val="49"/>
  </w:num>
  <w:num w:numId="98">
    <w:abstractNumId w:val="64"/>
  </w:num>
  <w:num w:numId="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ZGJlODAyZThmYTVjMWFjMTMxZDZiYzQzMzk3ZDUifQ=="/>
  </w:docVars>
  <w:rsids>
    <w:rsidRoot w:val="06710AA2"/>
    <w:rsid w:val="00041BE5"/>
    <w:rsid w:val="00114905"/>
    <w:rsid w:val="00124320"/>
    <w:rsid w:val="00130B6A"/>
    <w:rsid w:val="00267DBD"/>
    <w:rsid w:val="00273A60"/>
    <w:rsid w:val="0029359E"/>
    <w:rsid w:val="002F7C98"/>
    <w:rsid w:val="00361261"/>
    <w:rsid w:val="00376A9D"/>
    <w:rsid w:val="004A6FE5"/>
    <w:rsid w:val="005678AF"/>
    <w:rsid w:val="005712D3"/>
    <w:rsid w:val="006A1FEA"/>
    <w:rsid w:val="00725696"/>
    <w:rsid w:val="008D3401"/>
    <w:rsid w:val="00986399"/>
    <w:rsid w:val="00992A55"/>
    <w:rsid w:val="00A049D8"/>
    <w:rsid w:val="00B2597D"/>
    <w:rsid w:val="00B43B15"/>
    <w:rsid w:val="00B964DF"/>
    <w:rsid w:val="00C81BD6"/>
    <w:rsid w:val="00CC346A"/>
    <w:rsid w:val="00CD4A94"/>
    <w:rsid w:val="00D51E9E"/>
    <w:rsid w:val="00DD2706"/>
    <w:rsid w:val="00E126A7"/>
    <w:rsid w:val="00FF1D52"/>
    <w:rsid w:val="0393066B"/>
    <w:rsid w:val="053805A9"/>
    <w:rsid w:val="06710AA2"/>
    <w:rsid w:val="06860FA8"/>
    <w:rsid w:val="07634455"/>
    <w:rsid w:val="09F37A29"/>
    <w:rsid w:val="0AB31473"/>
    <w:rsid w:val="0C7617DF"/>
    <w:rsid w:val="168228A9"/>
    <w:rsid w:val="17F01039"/>
    <w:rsid w:val="19C07A2F"/>
    <w:rsid w:val="1C4A5F2B"/>
    <w:rsid w:val="1CD80A79"/>
    <w:rsid w:val="1DC02621"/>
    <w:rsid w:val="25D730AD"/>
    <w:rsid w:val="27C44C1E"/>
    <w:rsid w:val="27EF4A56"/>
    <w:rsid w:val="2844693A"/>
    <w:rsid w:val="2CE956B4"/>
    <w:rsid w:val="368F5774"/>
    <w:rsid w:val="36C46E01"/>
    <w:rsid w:val="36EF63AC"/>
    <w:rsid w:val="3D801355"/>
    <w:rsid w:val="3D8970FE"/>
    <w:rsid w:val="41A9371C"/>
    <w:rsid w:val="451035F9"/>
    <w:rsid w:val="4F7E70AE"/>
    <w:rsid w:val="58477259"/>
    <w:rsid w:val="5AAB75B9"/>
    <w:rsid w:val="67156D1B"/>
    <w:rsid w:val="69606E04"/>
    <w:rsid w:val="69676588"/>
    <w:rsid w:val="6AE42407"/>
    <w:rsid w:val="6F9C4714"/>
    <w:rsid w:val="707A1C67"/>
    <w:rsid w:val="71EE470B"/>
    <w:rsid w:val="72C36EBD"/>
    <w:rsid w:val="73B75BBC"/>
    <w:rsid w:val="74185868"/>
    <w:rsid w:val="775F02C9"/>
    <w:rsid w:val="79E822F3"/>
    <w:rsid w:val="7BD00BA3"/>
    <w:rsid w:val="7E56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99"/>
    <w:pPr>
      <w:ind w:firstLine="600" w:firstLineChars="200"/>
    </w:pPr>
    <w:rPr>
      <w:kern w:val="0"/>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ind w:firstLine="42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01"/>
    <w:basedOn w:val="9"/>
    <w:qFormat/>
    <w:uiPriority w:val="0"/>
    <w:rPr>
      <w:rFonts w:hint="eastAsia" w:ascii="宋体" w:hAnsi="宋体" w:eastAsia="宋体" w:cs="宋体"/>
      <w:color w:val="000000"/>
      <w:sz w:val="24"/>
      <w:szCs w:val="24"/>
      <w:u w:val="none"/>
    </w:rPr>
  </w:style>
  <w:style w:type="character" w:customStyle="1" w:styleId="11">
    <w:name w:val="font61"/>
    <w:basedOn w:val="9"/>
    <w:qFormat/>
    <w:uiPriority w:val="0"/>
    <w:rPr>
      <w:rFonts w:hint="eastAsia" w:ascii="仿宋" w:hAnsi="仿宋" w:eastAsia="仿宋" w:cs="仿宋"/>
      <w:color w:val="000000"/>
      <w:sz w:val="24"/>
      <w:szCs w:val="24"/>
      <w:u w:val="none"/>
    </w:rPr>
  </w:style>
  <w:style w:type="paragraph" w:styleId="12">
    <w:name w:val="List Paragraph"/>
    <w:basedOn w:val="1"/>
    <w:uiPriority w:val="99"/>
    <w:pPr>
      <w:ind w:firstLine="420" w:firstLineChars="200"/>
    </w:pPr>
  </w:style>
  <w:style w:type="character" w:customStyle="1" w:styleId="13">
    <w:name w:val="页眉 字符"/>
    <w:basedOn w:val="9"/>
    <w:link w:val="5"/>
    <w:qFormat/>
    <w:uiPriority w:val="0"/>
    <w:rPr>
      <w:rFonts w:asciiTheme="minorHAnsi" w:hAnsiTheme="minorHAnsi" w:eastAsiaTheme="minorEastAsia" w:cstheme="minorBidi"/>
      <w:kern w:val="2"/>
      <w:sz w:val="18"/>
      <w:szCs w:val="18"/>
    </w:rPr>
  </w:style>
  <w:style w:type="character" w:customStyle="1" w:styleId="14">
    <w:name w:val="页脚 字符"/>
    <w:basedOn w:val="9"/>
    <w:link w:val="4"/>
    <w:uiPriority w:val="0"/>
    <w:rPr>
      <w:rFonts w:asciiTheme="minorHAnsi" w:hAnsiTheme="minorHAnsi" w:eastAsiaTheme="minorEastAsia" w:cstheme="minorBidi"/>
      <w:kern w:val="2"/>
      <w:sz w:val="18"/>
      <w:szCs w:val="18"/>
    </w:rPr>
  </w:style>
  <w:style w:type="paragraph" w:customStyle="1" w:styleId="15">
    <w:name w:val="Other|1"/>
    <w:basedOn w:val="1"/>
    <w:qFormat/>
    <w:uiPriority w:val="0"/>
    <w:rPr>
      <w:rFonts w:ascii="宋体" w:hAnsi="宋体" w:eastAsia="宋体" w:cs="宋体"/>
      <w:szCs w:val="2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3C586-7505-47BF-A27E-A1B5B96CBBE2}">
  <ds:schemaRefs/>
</ds:datastoreItem>
</file>

<file path=docProps/app.xml><?xml version="1.0" encoding="utf-8"?>
<Properties xmlns="http://schemas.openxmlformats.org/officeDocument/2006/extended-properties" xmlns:vt="http://schemas.openxmlformats.org/officeDocument/2006/docPropsVTypes">
  <Template>Normal</Template>
  <Pages>116</Pages>
  <Words>69842</Words>
  <Characters>81671</Characters>
  <Lines>601</Lines>
  <Paragraphs>169</Paragraphs>
  <TotalTime>3</TotalTime>
  <ScaleCrop>false</ScaleCrop>
  <LinksUpToDate>false</LinksUpToDate>
  <CharactersWithSpaces>82209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2022-08-29T02:50:00Z</dcterms:created>
  <dc:creator>简简单单</dc:creator>
  <cp:lastModifiedBy>李红林</cp:lastModifiedBy>
  <dcterms:modified xsi:type="dcterms:W3CDTF">2022-09-06T09:54:26Z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7C9D526C3DF040A0985A4B8C6868296D</vt:lpwstr>
  </property>
</Properties>
</file>