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富裕县交通管理大队中心大街新建电子警察、交通信号灯项目清单</w:t>
      </w: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技术参数：</w:t>
      </w: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一、中心大街-富裕宾馆路口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697</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pStyle w:val="2"/>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二、中心大街-万祥路口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299</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三、中心大街-东方金贵路口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pStyle w:val="2"/>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四、中心大街-步行街路口（东）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rPr>
          <w:rFonts w:hint="eastAsia"/>
          <w:lang w:val="en-US" w:eastAsia="zh-CN"/>
        </w:rPr>
      </w:pPr>
    </w:p>
    <w:p>
      <w:pPr>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五、中心大街-妇幼保健院路口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pStyle w:val="2"/>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六、中心大街-大白菜路口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rPr>
          <w:rFonts w:hint="eastAsia"/>
          <w:lang w:val="en-US" w:eastAsia="zh-CN"/>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参数表：</w:t>
      </w:r>
    </w:p>
    <w:tbl>
      <w:tblPr>
        <w:tblStyle w:val="5"/>
        <w:tblpPr w:leftFromText="180" w:rightFromText="180" w:vertAnchor="text" w:horzAnchor="page" w:tblpXSpec="center" w:tblpY="927"/>
        <w:tblOverlap w:val="never"/>
        <w:tblW w:w="9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575"/>
        <w:gridCol w:w="6343"/>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规格参数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1.包含：灯具、帽檐、装饰边、背杆支架、U型抱箍（直径：≥170mm）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2.面罩规格：φ400mm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3.面罩材质：玻璃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4.外壳材质：铝压铸</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5.表面处理：黑色喷塑哑光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6.LED数量（如选择满屏灯）：红：至少156颗，黄：至少156颗，绿：至少156颗</w:t>
            </w:r>
          </w:p>
          <w:p>
            <w:pPr>
              <w:keepNext w:val="0"/>
              <w:keepLines w:val="0"/>
              <w:widowControl/>
              <w:suppressLineNumbers w:val="0"/>
              <w:jc w:val="left"/>
              <w:textAlignment w:val="center"/>
              <w:rPr>
                <w:rFonts w:hint="eastAsia"/>
                <w:color w:val="auto"/>
                <w:lang w:val="en-US" w:eastAsia="zh-CN"/>
              </w:rPr>
            </w:pPr>
            <w:r>
              <w:rPr>
                <w:rFonts w:hint="eastAsia" w:ascii="宋体" w:hAnsi="宋体" w:eastAsia="宋体" w:cs="宋体"/>
                <w:b w:val="0"/>
                <w:bCs w:val="0"/>
                <w:i w:val="0"/>
                <w:iCs w:val="0"/>
                <w:color w:val="auto"/>
                <w:kern w:val="0"/>
                <w:sz w:val="24"/>
                <w:szCs w:val="24"/>
                <w:u w:val="none"/>
                <w:lang w:val="en-US" w:eastAsia="zh-CN" w:bidi="ar"/>
              </w:rPr>
              <w:t>7.LED数量（如选择箭头灯）：红：至少90颗，黄：至少90颗，绿：至少90颗</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8.LED波长：红：625nm；黄：590nm；绿：505nm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9.LED直径：≤φ5mm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10.单管电流：＜18mA</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11.LED寿命：≥70000小时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12.绝缘电阻：≥500MΩ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13.介电强度：≥1440V</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14.可视距离：＞450m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15.可视角度：＞30°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16.工作电压：AC 220V±44V，50HZ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17.功率：功率≤20W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18.工作温度：-40 ~ +80℃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19.相对湿度：≤93%</w:t>
            </w:r>
          </w:p>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20.防护等级：IP53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1.包含：灯具、帽檐、装饰边、横连杆抱箍（直径：≥140mm）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2.数字尺寸：≤500×260mm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3.计时方式：跟随/触发/RS485通信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4.显示数值：红99~1；绿99~1；黄9~1</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5.面罩材质：PC</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6.外壳材质：铝、黑色喷塑</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7.LED数量：红420，黄210，绿420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8.LED波长：红：625nm；黄：590nm；绿：505nm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9.LED直径：≤φ5mm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10.单管电流：＜18mA</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11.LED寿命：≥70000小时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12.中心亮度：红＞5000 cd/m2；黄＞5000 cd/m2；绿＞5000 cd/m2</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13.可视距离：＞500m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14.可视角度：＞30°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15.工作电压：AC 220V±44V，50HZ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16.功率：≤25W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17.工作温度：-40 ~ +80℃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18.相对湿度：≤93%</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19.防护等级：IP53</w:t>
            </w:r>
          </w:p>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20.重量：≤13kg</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1.最佳补光距离16m～25m；支持5V电平量触发(可选开关量)，平均功率应不高于36W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2.接口：≥1路RS485接口【选配】、≥1路频闪输入接口、≥1路爆闪输入接口【选配】、≥1路同步输出接口【选配】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3.补光灯自带光敏控制，在低照度下自动开启，低照度阀值可设【选配】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4.支持自闪、跟随、自动频闪（外部摄像机触发）模式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5.频率0-250HZ可调；支持通过调整占空比1%~39%进行亮度调节</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6.支持频率及占空比保护功能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7.支持爆闪功能，爆闪持续时间、延迟时间及最小间隔时间可设</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8.支持通过同步输出端口级联</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9.支持通过RS485远程控制补光灯的亮度、开启/关闭</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10.支持通过RS485对补光灯升级程序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11.支持远程显示补光灯故障、正常、开启、关闭等工作状态</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12.支持倍频设置功能检查，支持倍频1~15可调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频闪响应时间≤20微秒</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13.当设备占空比设置≤5%时，功耗≤10W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14.工作环境-40℃~85℃</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15.电源电压在AC80V~264V范围内变化时，能正常工作</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16.防护等级IP66</w:t>
            </w:r>
          </w:p>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17.可外配光栅可有效减少周边光污染</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2.图像传感器：采用1英寸GMOS</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3.支持主码流同时输出不少于30路4096×2160、2Mbps的25帧/s图像以提供客户端浏览</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4.最大图像尺寸：≥4096×2160像素（900万）；5.字符叠加时最大可支持4096×2800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6.视频帧率：在1～25fps可调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7.视频压缩支持H.265、H.264、M-JPEG</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8.外壳防护等级应不低于IP66</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9.支持机动车、二轮车（摩托车、自行车、电动二轮车）、三轮车和行人分类检测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10.支持车辆捕获抓拍功能，在天气晴朗无雾，号牌无遮挡、无污损，白天环境光照度不低于200lx，晚上辅助光照度不高于30lx的条件下测试，白天和晚上的捕获率均≥99%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11.支持车牌识别功能，在天气晴朗无雾，号牌无遮挡、无污损，白天环境光照度不低于200lx，晚上辅助光照度不高于30lx的条件下测试，白天和晚上的识别准确率均≥99%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12.支持异常车牌检测功能，可对故意遮挡及污损车牌进行判断和识别</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14.支持闯红灯抓拍功能，在天气晴朗无雾，号牌无遮挡、无污损，白天环境光照度不低于200lx，晚上辅助光照度不高于30lx的条件下测试，白天和晚上闯红灯的捕获率均≥99%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15.支持民用车牌，警用车牌，军牌和武警车牌及2002式新车民用车双行尾牌、使馆车牌、农用车牌；民航、SPIA等特殊车牌；福鼎电动车牌等车牌进行识别</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16.支持禁左、禁右、禁止掉头违章抓拍；支持禁货、禁拖拉机、禁农用车、禁大客车、禁拖/挂车通行等违章抓拍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17.支持非机动车不戴头盔，载人，逆行，闯红灯，越线停车等检测抓拍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18.支持摩托车闯红灯、不按导向、闯禁令等违法行为抓拍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19.支持压线（压实线、压单黄线、压双黄线）、逆行、占用应急车道、黄网格违停、加塞等违章检测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20.在环形路口内，支持对不礼让已在路口的机动车先行的行为进行检测并抓拍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21.在无灯控路口，支持对机动车不礼让右方道路来车先行的行为进行检测并抓拍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22.支持对机动车从匝道驶入主路时未让行的行为进行检测并抓拍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23.支持车辆子品牌识别功能，通过车头可识别不少于7100种，通过车尾可识别不少于3800种，全天识别准确率不低于99%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支持识别不少于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25.宽动态能力≥120dB</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26.支持车标识别功能，数据库中包含不少于410种车标信息，白天和晚上的识别率均不低于99%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27.支持景深扩展模式设置功能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28.★支持至少14种车身颜色识别，其中包括黑、白、灰、红、绿、蓝、黄、粉、紫、棕、青、金、橙、银灰等。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29.支持抓图叠加OSD黑边，最大分辨率可达：4096×4296</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30.支持直流5V-24V电源输入，支持交流20V-320V电源同步</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31.支持大型货车闯红灯抓拍功能，包括拖车、挂车、罐车、平板货车、集装箱牵引车、渣土车等货车类型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32.支持根据现场违章抓拍需求通过web界面设置事件优先度，事件优先度1-12可设，设置后可按事件优先度进行违章抓拍及图片存储。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33.抓拍单元支持车牌黑/白名单设置，最大可设置80万条黑/ 白名单</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34.支持对非机动车占用机动车道的违法进行检测和抓拍，白天和晚上的识别准确率均不低于99%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支持对斑马线不礼让行人的违法行为进行检测和抓拍，白天和晚上的识别准确率均不低于99%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35.★支持是否危化品车辆识别功能，白天车辆捕获率不低于99%，危化品车识别准确率不低于99%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1.设备具有不少于8个10M/100M/1000M自适应RJ45接口(其中P1~P8与G1处于同一网段、G2处于另一网段)、且不少于2个1000M SFP光口(分别于G1、G2处于同一网段)。</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2.设备网口支持手动开启/关闭的功能</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3.可设置图片的存储空间，在规定的空间内自动循环覆盖，剩余空间为录像存储空间。</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5.内置的系统软件支持通过WEB方式访问</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6.访问的终端可以锁定为某固定地址的终端</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7.★对于在记录过程中出现的系统死机或意外故障，设备能够在规定的时间内自动恢复其正常工作状态并使故障前的信息不丢失。</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8.可以通过应急授权码在其他终端内访问</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9.其它未授权终端试图连接终端服务器三次失败后，提供将会发出告警，并提示已经授权的终端</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数据具有防盗窃功能</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10.★设备内的录像、图片文件无法直接删除或者修改，只能通过循环覆盖和硬盘格式化操作。</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11.可实时显示接入的摄像机、线圈、车检器、红绿灯检测器等前端设备的工作状态、样机内部温度、工作时间等信息；外接机柜门时具有机柜门状态实时显示与查询功能。</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12.支持查看内置硬盘工作状态</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1.信号机应符合《道路交通信号控制机》GB25280-2016要求，产品类别为C类，耐温等级为A级；</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2.信号机通信协议应符合GB 25280-2016《道路交通信号控制机》中附录A的要求；</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3.信号机应满足NTCIP通讯协议的体系结构，对NTCIP协议通讯方式的主要协议提供支持；</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4.信号机软件应符合国家标准GB/T 20999-2017《交通信号控制机与上位机间的数据通信协议》的体系结构，支持标准所定义的通讯方式及相关对象；</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5.支持接入电子警察，实时接收电子警察采集到的到达离开时间、车型、车牌、统计车道级和转向级交通流量数据，并应用于信号机协调控制；</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6.支持接入视频车检器并接收数据，可按固定间隔或信控周期获取每个车道的流量、平均车速、平均车头时距、时间占有率、排队长度数据；</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7.支持无缆线绿波协调控制功能，可利用信号机自身的时钟、通过设定相位差实现不同路口之间的离线协调，且支持自动按照时间段切换协调方案；</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8.支持公交车辆优先功能，可接入RFID设备并检测相应的公交车辆，当公交车接近路口时信号机通过红灯早断、绿灯延长、插入相位的方式执行公交优先，支持用户自定义优先方式；</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9.支持自适应感应控制，在自适应感应控制方案中，动态调整最大绿时长；</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10.支持潮汐车道控制功能，可按参数配置（执行时段、潮汐车道通行方向、清空时间）完成潮汐车道方向定时切换，支持人工实时切换方案，支持进行潮汐车道状态监控；</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11.★支持通过平台软件图形化配置路口方案、检测器、信号灯连接关系、配时方案与时段信息等；</w:t>
            </w:r>
          </w:p>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支持行人过街自适应控制，可接入行人检测器，根据行人检测器的数据动态调整行人等待时间，支持配置过街人数及对应的通行时间；</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1.具有不少于6路RS485和不少于16路AC220V信号灯输入接口、≥16路信号状态指示灯，≥1路RS485数据收发状态指示灯、≥1个5位拨码开关、≥1路5V电源输出接口</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2.检测信号灯电压范围AC110V~274V；信号灯输入端口有信号输入时，RS485端口会上传该端口的状态信息</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3.当有电压信号输入时，对应通道的状态指示灯点亮</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4.设备功耗应不超过3W</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5.工作温度－40℃～80℃</w:t>
            </w:r>
          </w:p>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6.设备在正常工作条件下，连续工作不少于168h不应出现电、机械或操作系统的故障</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1.【一体化不锈钢铝制303双8静态人行灯】</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2.包含：一体化灯具</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3.面罩规格：φ300mm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4.面罩材质：玻璃</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5.信号灯：RX300-3-3910</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6.外壳材质：铝槽、不锈钢板、底座镀锌钢板</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7.计时方式：学习/触发/RS485通信</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8.LED数量：人行灯：红：至少60颗，绿：至少56颗；倒计时：红：至少140颗，绿：至少140颗</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9.LED波长：红：625nm；绿：505nm</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10.LED直径：≤φ5mm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11.单管电流：＜18mA</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12.LED寿命：≥70000小时</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13.绝缘电阻：≥500MΩ</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14.介电强度：≥1440V</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15.中心光强：150~400 cd</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16.可视距离：＞300m</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17.可视角度：＞30°</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18.工作电压：AC 220V±44V，50HZ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19.功率：功率≤15W</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20.工作温度：-40 ~ +80℃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21.相对湿度：≤93%</w:t>
            </w:r>
          </w:p>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22.防护等级：IP53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1.PE2.5寸</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1.绝缘护套，纯铜4*0.75㎜2/pc规格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1.绝缘护套，纯铜8*0.75㎜2/pc规格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1.绝缘护套，纯铜2*2.5mm</w:t>
            </w:r>
            <w:r>
              <w:rPr>
                <w:rStyle w:val="8"/>
                <w:rFonts w:hint="eastAsia" w:ascii="宋体" w:hAnsi="宋体" w:eastAsia="宋体" w:cs="宋体"/>
                <w:b w:val="0"/>
                <w:bCs w:val="0"/>
                <w:color w:val="auto"/>
                <w:sz w:val="24"/>
                <w:szCs w:val="24"/>
                <w:lang w:val="en-US" w:eastAsia="zh-CN" w:bidi="ar"/>
              </w:rPr>
              <w:t>²</w:t>
            </w:r>
            <w:r>
              <w:rPr>
                <w:rStyle w:val="9"/>
                <w:rFonts w:hint="eastAsia" w:ascii="宋体" w:hAnsi="宋体" w:eastAsia="宋体" w:cs="宋体"/>
                <w:b w:val="0"/>
                <w:bCs w:val="0"/>
                <w:color w:val="auto"/>
                <w:sz w:val="24"/>
                <w:szCs w:val="24"/>
                <w:lang w:val="en-US" w:eastAsia="zh-CN" w:bidi="ar"/>
              </w:rPr>
              <w:t>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1.国标超6类室外专用网线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1.绝缘护套，纯铜JKV－2*2.5规格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1.尺寸：</w:t>
            </w:r>
            <w:r>
              <w:rPr>
                <w:rFonts w:hint="eastAsia" w:ascii="宋体" w:hAnsi="宋体" w:eastAsia="宋体" w:cs="宋体"/>
                <w:b w:val="0"/>
                <w:bCs w:val="0"/>
                <w:i w:val="0"/>
                <w:iCs w:val="0"/>
                <w:color w:val="auto"/>
                <w:sz w:val="24"/>
                <w:szCs w:val="24"/>
                <w:u w:val="none"/>
              </w:rPr>
              <w:t>6.8m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h</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*4-10m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l</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（根据车道数、路面宽度调整），壁厚</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8mm,直径320-240（底-顶）mm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±10</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，上法兰</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φ550，厚</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20mm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支臂口径（常规）支臂厚度</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6mm，整体采用热镀工艺，杆体表面喷涂防腐蚀底漆和颜色面漆，其中立柱底部1.4米处以下喷涂蓝色面漆，立柱底部1.4米以上处和横臂喷涂白色面漆。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1.φ550*1700mm（±10，根据L型信号灯杆上法兰调整），法兰厚度</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kern w:val="0"/>
                <w:sz w:val="24"/>
                <w:szCs w:val="24"/>
                <w:u w:val="none"/>
                <w:lang w:val="en-US" w:eastAsia="zh-CN" w:bidi="ar"/>
              </w:rPr>
              <w:t>18mm，钢筋采用</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kern w:val="0"/>
                <w:sz w:val="24"/>
                <w:szCs w:val="24"/>
                <w:u w:val="none"/>
                <w:lang w:val="en-US" w:eastAsia="zh-CN" w:bidi="ar"/>
              </w:rPr>
              <w:t>φ22*8条*1700mm（最下处弯折100mm），法兰上端100-120mm套扣</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1.￠16㎜×260㎝×5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岗地名称标志牌（岗地具体名称按相关部门要求）。1.采用2.0mm后铝板和IV类反光膜，应符合GB/T 18833-2012的规定标准；标牌尺寸：1000*660mm（标准尺寸）；反光膜无明显的划痕、条纹、气泡、颜色及逆反射无不均匀等缺陷。各颜色逆反射系数均达到IV等级且合格。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货车禁行/禁停标志牌（禁停、禁行方向视实际情况而定）。</w:t>
            </w:r>
          </w:p>
          <w:p>
            <w:pPr>
              <w:keepNext w:val="0"/>
              <w:keepLines w:val="0"/>
              <w:widowControl/>
              <w:numPr>
                <w:ilvl w:val="0"/>
                <w:numId w:val="0"/>
              </w:numPr>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1.采用≥2.0mm后铝板和IV类反光膜，应符合GB/T 18833-2012的规定标准；标牌尺寸：φ1000mm+1000*600mm（标准尺寸）；反光膜无明显的划痕、条纹、气泡、颜色及逆反射无不均匀等缺陷。各颜色逆反射系数均达到IV等级且合格。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热熔标线：1.道路停止线、斑马线、导向箭头等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1.车行路面地下顶管，深度不低于600mm。</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1.基坑尺寸：不小于1500*1500*1800mm，2.考虑县城道路下的热网管线、排水管线、通信线缆等，采用人工挖掘的方式。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1.基坑尺寸：不小于600*400*800mm，2.考虑县城道路下的热网管线、排水管线、通信线缆等，采用人工挖掘的方式。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1.基坑尺寸：不小于800*800*500mm，地表砌筑600*600*300mm±50mm基座。2.考虑县城道路下的热网管线、排水管线、通信线缆等，采用人工挖掘的方式。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1.尺寸：600*600*800㎜（内径），单行砖砌筑。</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1.尺寸：600*600*600mm，球墨铸铁材质。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1.线缆沟尺寸：300mm宽*400mm深，管线铺设完毕后负责回填，包括人行步道砖恢复、植被恢复等一切原有设施。</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1.商砼规格标准不低于C30，含运输、灌注、振捣等所有费用。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1.负责吊装监控杆安装。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1.负责运送监控杆、预埋件、信号机等重型货物。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1.包含施工使用的轻辅材料等。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1.包含人员保险、道路安全警戒设施、人员安全防护设施等。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r>
    </w:tbl>
    <w:p>
      <w:pPr>
        <w:pStyle w:val="4"/>
        <w:ind w:left="0" w:leftChars="0" w:firstLine="0" w:firstLineChars="0"/>
        <w:rPr>
          <w:color w:val="auto"/>
        </w:rPr>
      </w:pPr>
    </w:p>
    <w:p>
      <w:pPr>
        <w:pStyle w:val="4"/>
        <w:ind w:left="0" w:leftChars="0" w:firstLine="0" w:firstLineChars="0"/>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ZGJlODAyZThmYTVjMWFjMTMxZDZiYzQzMzk3ZDUifQ=="/>
  </w:docVars>
  <w:rsids>
    <w:rsidRoot w:val="76340476"/>
    <w:rsid w:val="00EE6E5A"/>
    <w:rsid w:val="04601DD8"/>
    <w:rsid w:val="08CD3EE6"/>
    <w:rsid w:val="09A05F9E"/>
    <w:rsid w:val="0C0C555E"/>
    <w:rsid w:val="0C9A4651"/>
    <w:rsid w:val="0F2771A7"/>
    <w:rsid w:val="110C6E12"/>
    <w:rsid w:val="11775F49"/>
    <w:rsid w:val="11B57302"/>
    <w:rsid w:val="128F1899"/>
    <w:rsid w:val="155D0ED5"/>
    <w:rsid w:val="158318C3"/>
    <w:rsid w:val="1C5836C6"/>
    <w:rsid w:val="1E273E15"/>
    <w:rsid w:val="230668CE"/>
    <w:rsid w:val="2372380C"/>
    <w:rsid w:val="2A5C067D"/>
    <w:rsid w:val="2B47382E"/>
    <w:rsid w:val="2F0772BD"/>
    <w:rsid w:val="2F5922B5"/>
    <w:rsid w:val="3094370E"/>
    <w:rsid w:val="30FE10D5"/>
    <w:rsid w:val="31847802"/>
    <w:rsid w:val="32005031"/>
    <w:rsid w:val="3409582D"/>
    <w:rsid w:val="3419665A"/>
    <w:rsid w:val="35603807"/>
    <w:rsid w:val="37751C56"/>
    <w:rsid w:val="386F3228"/>
    <w:rsid w:val="39516EB9"/>
    <w:rsid w:val="39F53A49"/>
    <w:rsid w:val="3A1A28F5"/>
    <w:rsid w:val="3ACE53D1"/>
    <w:rsid w:val="3C6C1F05"/>
    <w:rsid w:val="3C7315B8"/>
    <w:rsid w:val="3CD13725"/>
    <w:rsid w:val="4070198B"/>
    <w:rsid w:val="40EE4802"/>
    <w:rsid w:val="40F551C3"/>
    <w:rsid w:val="422E69AD"/>
    <w:rsid w:val="454935FD"/>
    <w:rsid w:val="48006FE7"/>
    <w:rsid w:val="48702615"/>
    <w:rsid w:val="48755375"/>
    <w:rsid w:val="4A24678D"/>
    <w:rsid w:val="4A352D62"/>
    <w:rsid w:val="4B967C92"/>
    <w:rsid w:val="50271410"/>
    <w:rsid w:val="50D853E1"/>
    <w:rsid w:val="512040CD"/>
    <w:rsid w:val="53297995"/>
    <w:rsid w:val="5527265F"/>
    <w:rsid w:val="581028ED"/>
    <w:rsid w:val="58703FC1"/>
    <w:rsid w:val="5A554A51"/>
    <w:rsid w:val="5A594D9B"/>
    <w:rsid w:val="5CB42489"/>
    <w:rsid w:val="5E801B23"/>
    <w:rsid w:val="5F5D3193"/>
    <w:rsid w:val="63D05B9F"/>
    <w:rsid w:val="64362A83"/>
    <w:rsid w:val="646F6014"/>
    <w:rsid w:val="64D216E3"/>
    <w:rsid w:val="678E0047"/>
    <w:rsid w:val="6A2B3516"/>
    <w:rsid w:val="6B3366D7"/>
    <w:rsid w:val="6B4830C4"/>
    <w:rsid w:val="6CA51767"/>
    <w:rsid w:val="6CED6EE6"/>
    <w:rsid w:val="6E374BB0"/>
    <w:rsid w:val="6E577828"/>
    <w:rsid w:val="6ED32ACF"/>
    <w:rsid w:val="6FFD2BC2"/>
    <w:rsid w:val="71375715"/>
    <w:rsid w:val="717169A5"/>
    <w:rsid w:val="721407F7"/>
    <w:rsid w:val="75AD27F4"/>
    <w:rsid w:val="76340476"/>
    <w:rsid w:val="78B05AC3"/>
    <w:rsid w:val="78B310DB"/>
    <w:rsid w:val="7BA201E9"/>
    <w:rsid w:val="7FCA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600" w:firstLineChars="200"/>
    </w:pPr>
    <w:rPr>
      <w:kern w:val="0"/>
    </w:r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21"/>
    <w:basedOn w:val="7"/>
    <w:qFormat/>
    <w:uiPriority w:val="0"/>
    <w:rPr>
      <w:rFonts w:hint="eastAsia" w:ascii="宋体" w:hAnsi="宋体" w:eastAsia="宋体" w:cs="宋体"/>
      <w:color w:val="000000"/>
      <w:sz w:val="24"/>
      <w:szCs w:val="24"/>
      <w:u w:val="none"/>
    </w:rPr>
  </w:style>
  <w:style w:type="character" w:customStyle="1" w:styleId="9">
    <w:name w:val="font4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10565</Words>
  <Characters>12049</Characters>
  <Lines>0</Lines>
  <Paragraphs>0</Paragraphs>
  <TotalTime>1</TotalTime>
  <ScaleCrop>false</ScaleCrop>
  <LinksUpToDate>false</LinksUpToDate>
  <CharactersWithSpaces>12089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2022-05-23T04:58:00Z</dcterms:created>
  <dc:creator>简简单单</dc:creator>
  <cp:lastModifiedBy>李红林</cp:lastModifiedBy>
  <dcterms:modified xsi:type="dcterms:W3CDTF">2022-09-05T08:36:53Z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5ABA1B7B9A924047BDFA4E8316669BBF</vt:lpwstr>
  </property>
</Properties>
</file>