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57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石油沥青质量要求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质量要求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满足国家、行业及采购人相关要求。满足《公路沥青路面施工技术规范》（JTG  F40-2004）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针入（25℃,5s,100g）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80～100(0.1mm)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针入度指数PI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-1.5～+1.0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软化点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≥44℃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60℃动力粘度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≥140Pa·s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10℃延度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≥30cm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15℃延度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≥100cm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蜡含量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≤2.2%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闪点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≥245℃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溶解度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≥99.5%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密度（25℃)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32"/>
                <w:vertAlign w:val="baseline"/>
                <w:lang w:val="en-US" w:eastAsia="zh-CN"/>
              </w:rPr>
              <w:t>实测记录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质量变化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≤±0.8%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残留针入度（25℃)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≥57%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残留延度（10℃)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≥8cm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残留延度（15℃)</w:t>
            </w:r>
          </w:p>
        </w:tc>
        <w:tc>
          <w:tcPr>
            <w:tcW w:w="6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≥20cm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32"/>
          <w:lang w:val="en-US" w:eastAsia="zh-CN"/>
        </w:rPr>
      </w:pPr>
    </w:p>
    <w:sectPr>
      <w:footnotePr>
        <w:numFmt w:val="decimal"/>
      </w:footnotePr>
      <w:type w:val="continuous"/>
      <w:pgSz w:w="11900" w:h="16838"/>
      <w:pgMar w:top="1395" w:right="748" w:bottom="1315" w:left="1219" w:header="969" w:footer="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mIxZjRiMTExMmZkZmRkOTM2ZTFkMGY0OWEyOTUifQ=="/>
  </w:docVars>
  <w:rsids>
    <w:rsidRoot w:val="44507903"/>
    <w:rsid w:val="28E54117"/>
    <w:rsid w:val="4098758E"/>
    <w:rsid w:val="44507903"/>
    <w:rsid w:val="5E8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298</Characters>
  <Lines>0</Lines>
  <Paragraphs>0</Paragraphs>
  <TotalTime>5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2023-05-02T00:44:00Z</dcterms:created>
  <dc:creator>浅夏初凉</dc:creator>
  <cp:lastModifiedBy>海涛</cp:lastModifiedBy>
  <dcterms:modified xsi:type="dcterms:W3CDTF">2023-05-04T08:27:37Z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72181936D8EE4627B2F391FF9B7D6E96_11</vt:lpwstr>
  </property>
</Properties>
</file>