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vertAlign w:val="baseline"/>
          <w:lang w:val="en-US" w:eastAsia="zh-CN"/>
        </w:rPr>
      </w:pPr>
      <w:r>
        <w:rPr>
          <w:rFonts w:hint="eastAsia"/>
          <w:b/>
          <w:bCs/>
          <w:sz w:val="44"/>
          <w:szCs w:val="44"/>
          <w:vertAlign w:val="baseline"/>
          <w:lang w:val="en-US" w:eastAsia="zh-CN"/>
        </w:rPr>
        <w:t>依安县泰安学校幼儿园</w:t>
      </w:r>
    </w:p>
    <w:p>
      <w:pPr>
        <w:rPr>
          <w:rFonts w:hint="eastAsia"/>
          <w:vertAlign w:val="baseline"/>
          <w:lang w:val="en-US" w:eastAsia="zh-C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2507"/>
        <w:gridCol w:w="935"/>
        <w:gridCol w:w="6766"/>
        <w:gridCol w:w="518"/>
        <w:gridCol w:w="626"/>
        <w:gridCol w:w="777"/>
        <w:gridCol w:w="907"/>
        <w:gridCol w:w="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661" w:type="dxa"/>
          </w:tcPr>
          <w:p>
            <w:pPr>
              <w:keepNext w:val="0"/>
              <w:keepLines w:val="0"/>
              <w:suppressLineNumbers w:val="0"/>
              <w:spacing w:before="0" w:beforeAutospacing="0" w:after="0" w:afterAutospacing="0"/>
              <w:ind w:left="0" w:right="0"/>
              <w:jc w:val="center"/>
              <w:rPr>
                <w:rFonts w:hint="eastAsia"/>
                <w:vertAlign w:val="baseline"/>
                <w:lang w:eastAsia="zh-CN"/>
              </w:rPr>
            </w:pPr>
            <w:r>
              <w:rPr>
                <w:rFonts w:hint="eastAsia"/>
                <w:vertAlign w:val="baseline"/>
                <w:lang w:eastAsia="zh-CN"/>
              </w:rPr>
              <w:t>序号</w:t>
            </w:r>
          </w:p>
        </w:tc>
        <w:tc>
          <w:tcPr>
            <w:tcW w:w="2507" w:type="dxa"/>
          </w:tcPr>
          <w:p>
            <w:pPr>
              <w:keepNext w:val="0"/>
              <w:keepLines w:val="0"/>
              <w:suppressLineNumbers w:val="0"/>
              <w:spacing w:before="0" w:beforeAutospacing="0" w:after="0" w:afterAutospacing="0"/>
              <w:ind w:left="0" w:right="0"/>
              <w:jc w:val="center"/>
              <w:rPr>
                <w:rFonts w:hint="eastAsia" w:eastAsiaTheme="minorEastAsia"/>
                <w:vertAlign w:val="baseline"/>
                <w:lang w:eastAsia="zh-CN"/>
              </w:rPr>
            </w:pPr>
            <w:r>
              <w:rPr>
                <w:rFonts w:hint="eastAsia"/>
                <w:vertAlign w:val="baseline"/>
                <w:lang w:eastAsia="zh-CN"/>
              </w:rPr>
              <w:t>货物名称</w:t>
            </w:r>
          </w:p>
        </w:tc>
        <w:tc>
          <w:tcPr>
            <w:tcW w:w="935" w:type="dxa"/>
          </w:tcPr>
          <w:p>
            <w:pPr>
              <w:keepNext w:val="0"/>
              <w:keepLines w:val="0"/>
              <w:suppressLineNumbers w:val="0"/>
              <w:spacing w:before="0" w:beforeAutospacing="0" w:after="0" w:afterAutospacing="0"/>
              <w:ind w:left="0" w:right="0"/>
              <w:jc w:val="center"/>
              <w:rPr>
                <w:rFonts w:hint="eastAsia" w:eastAsiaTheme="minorEastAsia"/>
                <w:vertAlign w:val="baseline"/>
                <w:lang w:eastAsia="zh-CN"/>
              </w:rPr>
            </w:pPr>
          </w:p>
        </w:tc>
        <w:tc>
          <w:tcPr>
            <w:tcW w:w="6766" w:type="dxa"/>
          </w:tcPr>
          <w:p>
            <w:pPr>
              <w:keepNext w:val="0"/>
              <w:keepLines w:val="0"/>
              <w:suppressLineNumbers w:val="0"/>
              <w:spacing w:before="0" w:beforeAutospacing="0" w:after="0" w:afterAutospacing="0"/>
              <w:ind w:left="0" w:right="0"/>
              <w:jc w:val="center"/>
              <w:rPr>
                <w:rFonts w:hint="eastAsia" w:eastAsiaTheme="minorEastAsia"/>
                <w:vertAlign w:val="baseline"/>
                <w:lang w:eastAsia="zh-CN"/>
              </w:rPr>
            </w:pPr>
            <w:r>
              <w:rPr>
                <w:rFonts w:hint="eastAsia"/>
                <w:vertAlign w:val="baseline"/>
                <w:lang w:eastAsia="zh-CN"/>
              </w:rPr>
              <w:t>性能指标及项目要求</w:t>
            </w:r>
          </w:p>
        </w:tc>
        <w:tc>
          <w:tcPr>
            <w:tcW w:w="518" w:type="dxa"/>
          </w:tcPr>
          <w:p>
            <w:pPr>
              <w:keepNext w:val="0"/>
              <w:keepLines w:val="0"/>
              <w:suppressLineNumbers w:val="0"/>
              <w:spacing w:before="0" w:beforeAutospacing="0" w:after="0" w:afterAutospacing="0"/>
              <w:ind w:left="0" w:right="0"/>
              <w:jc w:val="center"/>
              <w:rPr>
                <w:rFonts w:hint="eastAsia" w:eastAsiaTheme="minorEastAsia"/>
                <w:vertAlign w:val="baseline"/>
                <w:lang w:eastAsia="zh-CN"/>
              </w:rPr>
            </w:pPr>
            <w:r>
              <w:rPr>
                <w:rFonts w:hint="eastAsia"/>
                <w:vertAlign w:val="baseline"/>
                <w:lang w:eastAsia="zh-CN"/>
              </w:rPr>
              <w:t>单位</w:t>
            </w:r>
          </w:p>
        </w:tc>
        <w:tc>
          <w:tcPr>
            <w:tcW w:w="626" w:type="dxa"/>
          </w:tcPr>
          <w:p>
            <w:pPr>
              <w:keepNext w:val="0"/>
              <w:keepLines w:val="0"/>
              <w:suppressLineNumbers w:val="0"/>
              <w:spacing w:before="0" w:beforeAutospacing="0" w:after="0" w:afterAutospacing="0"/>
              <w:ind w:left="0" w:right="0"/>
              <w:jc w:val="center"/>
              <w:rPr>
                <w:rFonts w:hint="eastAsia" w:eastAsiaTheme="minorEastAsia"/>
                <w:vertAlign w:val="baseline"/>
                <w:lang w:eastAsia="zh-CN"/>
              </w:rPr>
            </w:pPr>
            <w:r>
              <w:rPr>
                <w:rFonts w:hint="eastAsia"/>
                <w:vertAlign w:val="baseline"/>
                <w:lang w:eastAsia="zh-CN"/>
              </w:rPr>
              <w:t>数量</w:t>
            </w:r>
          </w:p>
        </w:tc>
        <w:tc>
          <w:tcPr>
            <w:tcW w:w="777" w:type="dxa"/>
          </w:tcPr>
          <w:p>
            <w:pPr>
              <w:keepNext w:val="0"/>
              <w:keepLines w:val="0"/>
              <w:suppressLineNumbers w:val="0"/>
              <w:spacing w:before="0" w:beforeAutospacing="0" w:after="0" w:afterAutospacing="0"/>
              <w:ind w:left="0" w:right="0"/>
              <w:jc w:val="center"/>
              <w:rPr>
                <w:rFonts w:hint="eastAsia" w:eastAsiaTheme="minorEastAsia"/>
                <w:vertAlign w:val="baseline"/>
                <w:lang w:eastAsia="zh-CN"/>
              </w:rPr>
            </w:pPr>
            <w:r>
              <w:rPr>
                <w:rFonts w:hint="eastAsia"/>
                <w:vertAlign w:val="baseline"/>
                <w:lang w:eastAsia="zh-CN"/>
              </w:rPr>
              <w:t>单价</w:t>
            </w:r>
          </w:p>
        </w:tc>
        <w:tc>
          <w:tcPr>
            <w:tcW w:w="907" w:type="dxa"/>
          </w:tcPr>
          <w:p>
            <w:pPr>
              <w:keepNext w:val="0"/>
              <w:keepLines w:val="0"/>
              <w:suppressLineNumbers w:val="0"/>
              <w:spacing w:before="0" w:beforeAutospacing="0" w:after="0" w:afterAutospacing="0"/>
              <w:ind w:left="0" w:right="0"/>
              <w:jc w:val="center"/>
              <w:rPr>
                <w:rFonts w:hint="eastAsia"/>
                <w:vertAlign w:val="baseline"/>
                <w:lang w:eastAsia="zh-CN"/>
              </w:rPr>
            </w:pPr>
            <w:r>
              <w:rPr>
                <w:rFonts w:hint="eastAsia"/>
                <w:vertAlign w:val="baseline"/>
                <w:lang w:eastAsia="zh-CN"/>
              </w:rPr>
              <w:t>合计</w:t>
            </w:r>
          </w:p>
          <w:p>
            <w:pPr>
              <w:keepNext w:val="0"/>
              <w:keepLines w:val="0"/>
              <w:suppressLineNumbers w:val="0"/>
              <w:spacing w:before="0" w:beforeAutospacing="0" w:after="0" w:afterAutospacing="0"/>
              <w:ind w:left="0" w:right="0"/>
              <w:jc w:val="both"/>
              <w:rPr>
                <w:rFonts w:hint="default"/>
                <w:vertAlign w:val="baseline"/>
                <w:lang w:val="en-US" w:eastAsia="zh-CN"/>
              </w:rPr>
            </w:pPr>
            <w:r>
              <w:rPr>
                <w:rFonts w:hint="eastAsia"/>
                <w:vertAlign w:val="baseline"/>
                <w:lang w:val="en-US" w:eastAsia="zh-CN"/>
              </w:rPr>
              <w:t>（元）</w:t>
            </w:r>
          </w:p>
        </w:tc>
        <w:tc>
          <w:tcPr>
            <w:tcW w:w="473" w:type="dxa"/>
          </w:tcPr>
          <w:p>
            <w:pPr>
              <w:keepNext w:val="0"/>
              <w:keepLines w:val="0"/>
              <w:suppressLineNumbers w:val="0"/>
              <w:spacing w:before="0" w:beforeAutospacing="0" w:after="0" w:afterAutospacing="0"/>
              <w:ind w:left="0" w:right="0"/>
              <w:jc w:val="center"/>
              <w:rPr>
                <w:rFonts w:hint="eastAsia"/>
                <w:vertAlign w:val="baseline"/>
                <w:lang w:eastAsia="zh-CN"/>
              </w:rPr>
            </w:pPr>
            <w:r>
              <w:rPr>
                <w:rFonts w:hint="eastAsia"/>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661" w:type="dxa"/>
          </w:tcPr>
          <w:p>
            <w:pPr>
              <w:keepNext w:val="0"/>
              <w:keepLines w:val="0"/>
              <w:suppressLineNumbers w:val="0"/>
              <w:spacing w:before="0" w:beforeAutospacing="0" w:after="0" w:afterAutospacing="0"/>
              <w:ind w:left="0" w:right="0"/>
              <w:jc w:val="center"/>
              <w:rPr>
                <w:rFonts w:hint="default"/>
                <w:vertAlign w:val="baseline"/>
                <w:lang w:val="en-US" w:eastAsia="zh-CN"/>
              </w:rPr>
            </w:pPr>
            <w:r>
              <w:rPr>
                <w:rFonts w:hint="eastAsia"/>
                <w:vertAlign w:val="baseline"/>
                <w:lang w:val="en-US" w:eastAsia="zh-CN"/>
              </w:rPr>
              <w:t>1</w:t>
            </w:r>
          </w:p>
        </w:tc>
        <w:tc>
          <w:tcPr>
            <w:tcW w:w="2507" w:type="dxa"/>
          </w:tcPr>
          <w:p>
            <w:pPr>
              <w:keepNext w:val="0"/>
              <w:keepLines w:val="0"/>
              <w:suppressLineNumbers w:val="0"/>
              <w:spacing w:before="0" w:beforeAutospacing="0" w:after="0" w:afterAutospacing="0"/>
              <w:ind w:left="0" w:right="0"/>
              <w:jc w:val="both"/>
              <w:rPr>
                <w:rFonts w:hint="eastAsia" w:eastAsiaTheme="minorEastAsia"/>
                <w:vertAlign w:val="baseline"/>
                <w:lang w:eastAsia="zh-CN"/>
              </w:rPr>
            </w:pPr>
            <w:r>
              <w:rPr>
                <w:rFonts w:hint="eastAsia"/>
                <w:vertAlign w:val="baseline"/>
                <w:lang w:eastAsia="zh-CN"/>
              </w:rPr>
              <w:t>儿童</w:t>
            </w:r>
            <w:r>
              <w:rPr>
                <w:rFonts w:hint="eastAsia"/>
                <w:vertAlign w:val="baseline"/>
                <w:lang w:val="en-US" w:eastAsia="zh-CN"/>
              </w:rPr>
              <w:t>户外</w:t>
            </w:r>
            <w:r>
              <w:rPr>
                <w:rFonts w:hint="eastAsia"/>
                <w:vertAlign w:val="baseline"/>
                <w:lang w:eastAsia="zh-CN"/>
              </w:rPr>
              <w:t>大型攀爬组合</w:t>
            </w:r>
          </w:p>
        </w:tc>
        <w:tc>
          <w:tcPr>
            <w:tcW w:w="935" w:type="dxa"/>
          </w:tcPr>
          <w:p>
            <w:pPr>
              <w:keepNext w:val="0"/>
              <w:keepLines w:val="0"/>
              <w:suppressLineNumbers w:val="0"/>
              <w:spacing w:before="0" w:beforeAutospacing="0" w:after="0" w:afterAutospacing="0"/>
              <w:ind w:left="0" w:right="0"/>
              <w:jc w:val="center"/>
              <w:rPr>
                <w:vertAlign w:val="baseline"/>
              </w:rPr>
            </w:pPr>
          </w:p>
        </w:tc>
        <w:tc>
          <w:tcPr>
            <w:tcW w:w="6766" w:type="dxa"/>
          </w:tcPr>
          <w:p>
            <w:pPr>
              <w:keepNext w:val="0"/>
              <w:keepLines w:val="0"/>
              <w:widowControl w:val="0"/>
              <w:suppressLineNumbers w:val="0"/>
              <w:spacing w:before="0" w:beforeAutospacing="0" w:after="0" w:afterAutospacing="0" w:line="240" w:lineRule="exact"/>
              <w:ind w:left="0" w:right="0"/>
              <w:jc w:val="both"/>
              <w:rPr>
                <w:rFonts w:hint="eastAsia" w:ascii="仿宋" w:hAnsi="仿宋" w:eastAsia="仿宋" w:cs="仿宋"/>
                <w:lang w:val="en-US"/>
              </w:rPr>
            </w:pPr>
            <w:r>
              <w:rPr>
                <w:rFonts w:hint="eastAsia" w:ascii="仿宋" w:hAnsi="仿宋" w:eastAsia="仿宋" w:cs="仿宋"/>
                <w:kern w:val="2"/>
                <w:sz w:val="21"/>
                <w:szCs w:val="22"/>
                <w:lang w:val="en-US" w:eastAsia="zh-CN" w:bidi="ar"/>
              </w:rPr>
              <w:t>规格：≥600*150*200cm，材质：黄花梨木。</w:t>
            </w:r>
          </w:p>
          <w:p>
            <w:pPr>
              <w:keepNext w:val="0"/>
              <w:keepLines w:val="0"/>
              <w:widowControl w:val="0"/>
              <w:suppressLineNumbers w:val="0"/>
              <w:spacing w:before="0" w:beforeAutospacing="0" w:after="0" w:afterAutospacing="0" w:line="240" w:lineRule="exact"/>
              <w:ind w:left="0" w:right="0"/>
              <w:jc w:val="both"/>
              <w:rPr>
                <w:rFonts w:hint="eastAsia" w:ascii="仿宋" w:hAnsi="仿宋" w:eastAsia="仿宋" w:cs="仿宋"/>
                <w:lang w:val="en-US"/>
              </w:rPr>
            </w:pPr>
            <w:r>
              <w:rPr>
                <w:rFonts w:hint="eastAsia" w:ascii="仿宋" w:hAnsi="仿宋" w:eastAsia="仿宋" w:cs="仿宋"/>
                <w:kern w:val="2"/>
                <w:sz w:val="21"/>
                <w:szCs w:val="22"/>
                <w:lang w:val="en-US" w:eastAsia="zh-CN" w:bidi="ar"/>
              </w:rPr>
              <w:t>无动力游乐设施按国家行业标准GB/T 27689-2011标准生产，油漆符合行业标准GB18581-2009标准。</w:t>
            </w:r>
          </w:p>
          <w:p>
            <w:pPr>
              <w:keepNext w:val="0"/>
              <w:keepLines w:val="0"/>
              <w:widowControl w:val="0"/>
              <w:suppressLineNumbers w:val="0"/>
              <w:spacing w:before="0" w:beforeAutospacing="0" w:after="0" w:afterAutospacing="0" w:line="240" w:lineRule="exact"/>
              <w:ind w:left="0" w:right="0"/>
              <w:jc w:val="both"/>
              <w:rPr>
                <w:rFonts w:hint="eastAsia" w:ascii="仿宋" w:hAnsi="仿宋" w:eastAsia="仿宋" w:cs="仿宋"/>
                <w:lang w:val="en-US"/>
              </w:rPr>
            </w:pPr>
            <w:r>
              <w:rPr>
                <w:rFonts w:hint="eastAsia" w:ascii="仿宋" w:hAnsi="仿宋" w:eastAsia="仿宋" w:cs="仿宋"/>
                <w:kern w:val="2"/>
                <w:sz w:val="21"/>
                <w:szCs w:val="22"/>
                <w:lang w:val="en-US" w:eastAsia="zh-CN" w:bidi="ar"/>
              </w:rPr>
              <w:t>边框采用8×6cm方料,环保油漆两底两面。</w:t>
            </w:r>
          </w:p>
          <w:p>
            <w:pPr>
              <w:keepNext w:val="0"/>
              <w:keepLines w:val="0"/>
              <w:widowControl w:val="0"/>
              <w:suppressLineNumbers w:val="0"/>
              <w:spacing w:before="0" w:beforeAutospacing="0" w:after="0" w:afterAutospacing="0" w:line="240" w:lineRule="exact"/>
              <w:ind w:left="0" w:right="0"/>
              <w:jc w:val="both"/>
              <w:rPr>
                <w:rFonts w:hint="eastAsia" w:ascii="仿宋" w:hAnsi="仿宋" w:eastAsia="仿宋" w:cs="仿宋"/>
                <w:lang w:val="en-US"/>
              </w:rPr>
            </w:pPr>
            <w:r>
              <w:rPr>
                <w:rFonts w:hint="eastAsia" w:ascii="仿宋" w:hAnsi="仿宋" w:eastAsia="仿宋" w:cs="仿宋"/>
                <w:kern w:val="2"/>
                <w:sz w:val="21"/>
                <w:szCs w:val="22"/>
                <w:lang w:val="en-US" w:eastAsia="zh-CN" w:bidi="ar"/>
              </w:rPr>
              <w:t>网绳采用Ф12mm内钢丝防腐绳</w:t>
            </w:r>
          </w:p>
          <w:p>
            <w:pPr>
              <w:keepNext w:val="0"/>
              <w:keepLines w:val="0"/>
              <w:widowControl w:val="0"/>
              <w:suppressLineNumbers w:val="0"/>
              <w:spacing w:before="0" w:beforeAutospacing="0" w:after="0" w:afterAutospacing="0" w:line="240" w:lineRule="exact"/>
              <w:ind w:left="0" w:right="0"/>
              <w:jc w:val="both"/>
              <w:rPr>
                <w:rFonts w:hint="eastAsia" w:ascii="仿宋" w:hAnsi="仿宋" w:eastAsia="仿宋" w:cs="仿宋"/>
                <w:lang w:val="en-US"/>
              </w:rPr>
            </w:pPr>
            <w:r>
              <w:rPr>
                <w:rFonts w:hint="eastAsia" w:ascii="仿宋" w:hAnsi="仿宋" w:eastAsia="仿宋" w:cs="仿宋"/>
                <w:kern w:val="2"/>
                <w:sz w:val="21"/>
                <w:szCs w:val="22"/>
                <w:lang w:val="en-US" w:eastAsia="zh-CN" w:bidi="ar"/>
              </w:rPr>
              <w:t>轮胎采用橡胶轮胎，表面打磨光滑，不能有明显破裂痕迹，喷漆匀称,所有配件螺丝用304不锈钢标准,螺丝不得外漏无法避免必须用其他配件封盖.</w:t>
            </w:r>
          </w:p>
          <w:p>
            <w:pPr>
              <w:keepNext w:val="0"/>
              <w:keepLines w:val="0"/>
              <w:widowControl w:val="0"/>
              <w:suppressLineNumbers w:val="0"/>
              <w:spacing w:before="0" w:beforeAutospacing="0" w:after="0" w:afterAutospacing="0" w:line="240" w:lineRule="exact"/>
              <w:ind w:left="0" w:right="0"/>
              <w:jc w:val="both"/>
              <w:rPr>
                <w:rFonts w:hint="eastAsia" w:ascii="仿宋" w:hAnsi="仿宋" w:eastAsia="仿宋" w:cs="仿宋"/>
                <w:lang w:val="en-US"/>
              </w:rPr>
            </w:pPr>
            <w:r>
              <w:rPr>
                <w:rFonts w:hint="eastAsia" w:ascii="仿宋" w:hAnsi="仿宋" w:eastAsia="仿宋" w:cs="仿宋"/>
                <w:kern w:val="2"/>
                <w:sz w:val="21"/>
                <w:szCs w:val="22"/>
                <w:lang w:val="en-US" w:eastAsia="zh-CN" w:bidi="ar"/>
              </w:rPr>
              <w:t>有攀岩石，轮胎攀爬，网绳攀爬，木棍攀爬组成。具备硬梯、攀岩、爬网，等攀爬、体能训练功能</w:t>
            </w:r>
          </w:p>
          <w:p>
            <w:pPr>
              <w:keepNext w:val="0"/>
              <w:keepLines w:val="0"/>
              <w:widowControl w:val="0"/>
              <w:suppressLineNumbers w:val="0"/>
              <w:spacing w:before="0" w:beforeAutospacing="0" w:after="0" w:afterAutospacing="0" w:line="240" w:lineRule="exact"/>
              <w:ind w:left="0" w:right="0"/>
              <w:jc w:val="both"/>
              <w:rPr>
                <w:rFonts w:hint="eastAsia" w:ascii="仿宋" w:hAnsi="仿宋" w:eastAsia="仿宋" w:cs="仿宋"/>
                <w:lang w:val="en-US"/>
              </w:rPr>
            </w:pPr>
            <w:r>
              <w:rPr>
                <w:rFonts w:hint="eastAsia" w:ascii="仿宋" w:hAnsi="仿宋" w:eastAsia="仿宋" w:cs="仿宋"/>
                <w:kern w:val="2"/>
                <w:sz w:val="21"/>
                <w:szCs w:val="22"/>
                <w:lang w:val="en-US" w:eastAsia="zh-CN" w:bidi="ar"/>
              </w:rPr>
              <w:t>螺丝配件：所有螺丝均为不锈钢304号材质，外覆环保塑料盖，安全性好。提供第三方权威检测机构出具满足要求的检测报告，且包含以下检测：GB6675.1-2014-玩具安全第1部分基本规范（5.37条款）；</w:t>
            </w:r>
          </w:p>
          <w:p>
            <w:pPr>
              <w:keepNext w:val="0"/>
              <w:keepLines w:val="0"/>
              <w:widowControl w:val="0"/>
              <w:suppressLineNumbers w:val="0"/>
              <w:spacing w:before="0" w:beforeAutospacing="0" w:after="0" w:afterAutospacing="0" w:line="240" w:lineRule="exact"/>
              <w:ind w:left="0" w:right="0"/>
              <w:jc w:val="both"/>
              <w:rPr>
                <w:rFonts w:hint="eastAsia" w:ascii="仿宋" w:hAnsi="仿宋" w:eastAsia="仿宋" w:cs="仿宋"/>
                <w:lang w:val="en-US"/>
              </w:rPr>
            </w:pPr>
            <w:r>
              <w:rPr>
                <w:rFonts w:hint="eastAsia" w:ascii="仿宋" w:hAnsi="仿宋" w:eastAsia="仿宋" w:cs="仿宋"/>
                <w:kern w:val="2"/>
                <w:sz w:val="21"/>
                <w:szCs w:val="22"/>
                <w:lang w:val="en-US" w:eastAsia="zh-CN" w:bidi="ar"/>
              </w:rPr>
              <w:t>GB6675.2-2014-玩具安全第2部分机械物理性能；GB6675.3-2014玩具安全第3部分：易燃性能检测合格；GB6675.4-2014-第4部分特定元素的迁移；GB/T1937-2009含水率测定不大于13.5%</w:t>
            </w:r>
          </w:p>
          <w:p>
            <w:pPr>
              <w:keepNext w:val="0"/>
              <w:keepLines w:val="0"/>
              <w:widowControl w:val="0"/>
              <w:suppressLineNumbers w:val="0"/>
              <w:spacing w:before="0" w:beforeAutospacing="0" w:after="0" w:afterAutospacing="0" w:line="240" w:lineRule="exact"/>
              <w:ind w:left="0" w:right="0"/>
              <w:jc w:val="both"/>
              <w:rPr>
                <w:rFonts w:hint="default" w:eastAsiaTheme="minorEastAsia"/>
                <w:vertAlign w:val="baseline"/>
                <w:lang w:val="en-US" w:eastAsia="zh-CN"/>
              </w:rPr>
            </w:pPr>
            <w:r>
              <w:rPr>
                <w:rFonts w:hint="eastAsia" w:ascii="仿宋" w:hAnsi="仿宋" w:eastAsia="仿宋" w:cs="仿宋"/>
                <w:kern w:val="2"/>
                <w:sz w:val="21"/>
                <w:szCs w:val="22"/>
                <w:lang w:val="en-US" w:eastAsia="zh-CN" w:bidi="ar"/>
              </w:rPr>
              <w:t>QB/T1095-1991玩具硬塑料件通用技术条件中项目检测；甲醛释放量检测：甲醛释放量mg/L检测结果不大于0.2；提供第三方权威检测机构出具满足要求的检测报告加盖生产厂商公章。</w:t>
            </w:r>
          </w:p>
        </w:tc>
        <w:tc>
          <w:tcPr>
            <w:tcW w:w="518" w:type="dxa"/>
          </w:tcPr>
          <w:p>
            <w:pPr>
              <w:keepNext w:val="0"/>
              <w:keepLines w:val="0"/>
              <w:suppressLineNumbers w:val="0"/>
              <w:spacing w:before="0" w:beforeAutospacing="0" w:after="0" w:afterAutospacing="0"/>
              <w:ind w:left="0" w:right="0"/>
              <w:jc w:val="center"/>
              <w:rPr>
                <w:rFonts w:hint="eastAsia" w:eastAsiaTheme="minorEastAsia"/>
                <w:vertAlign w:val="baseline"/>
                <w:lang w:val="en-US" w:eastAsia="zh-CN"/>
              </w:rPr>
            </w:pPr>
            <w:r>
              <w:rPr>
                <w:rFonts w:hint="eastAsia"/>
                <w:vertAlign w:val="baseline"/>
                <w:lang w:val="en-US" w:eastAsia="zh-CN"/>
              </w:rPr>
              <w:t>套</w:t>
            </w:r>
          </w:p>
        </w:tc>
        <w:tc>
          <w:tcPr>
            <w:tcW w:w="626" w:type="dxa"/>
          </w:tcPr>
          <w:p>
            <w:pPr>
              <w:keepNext w:val="0"/>
              <w:keepLines w:val="0"/>
              <w:suppressLineNumbers w:val="0"/>
              <w:spacing w:before="0" w:beforeAutospacing="0" w:after="0" w:afterAutospacing="0"/>
              <w:ind w:left="0" w:right="0"/>
              <w:jc w:val="center"/>
              <w:rPr>
                <w:rFonts w:hint="default" w:eastAsiaTheme="minorEastAsia"/>
                <w:vertAlign w:val="baseline"/>
                <w:lang w:val="en-US" w:eastAsia="zh-CN"/>
              </w:rPr>
            </w:pPr>
            <w:r>
              <w:rPr>
                <w:rFonts w:hint="eastAsia"/>
                <w:vertAlign w:val="baseline"/>
                <w:lang w:val="en-US" w:eastAsia="zh-CN"/>
              </w:rPr>
              <w:t>3</w:t>
            </w:r>
          </w:p>
        </w:tc>
        <w:tc>
          <w:tcPr>
            <w:tcW w:w="777" w:type="dxa"/>
          </w:tcPr>
          <w:p>
            <w:pPr>
              <w:keepNext w:val="0"/>
              <w:keepLines w:val="0"/>
              <w:suppressLineNumbers w:val="0"/>
              <w:spacing w:before="0" w:beforeAutospacing="0" w:after="0" w:afterAutospacing="0"/>
              <w:ind w:left="0" w:right="0"/>
              <w:jc w:val="both"/>
              <w:rPr>
                <w:rFonts w:hint="default" w:eastAsiaTheme="minorEastAsia"/>
                <w:vertAlign w:val="baseline"/>
                <w:lang w:val="en-US" w:eastAsia="zh-CN"/>
              </w:rPr>
            </w:pPr>
          </w:p>
        </w:tc>
        <w:tc>
          <w:tcPr>
            <w:tcW w:w="907" w:type="dxa"/>
          </w:tcPr>
          <w:p>
            <w:pPr>
              <w:keepNext w:val="0"/>
              <w:keepLines w:val="0"/>
              <w:suppressLineNumbers w:val="0"/>
              <w:spacing w:before="0" w:beforeAutospacing="0" w:after="0" w:afterAutospacing="0"/>
              <w:ind w:left="0" w:right="0"/>
              <w:jc w:val="center"/>
              <w:rPr>
                <w:rFonts w:hint="default" w:eastAsiaTheme="minorEastAsia"/>
                <w:vertAlign w:val="baseline"/>
                <w:lang w:val="en-US" w:eastAsia="zh-CN"/>
              </w:rPr>
            </w:pPr>
          </w:p>
        </w:tc>
        <w:tc>
          <w:tcPr>
            <w:tcW w:w="473" w:type="dxa"/>
          </w:tcPr>
          <w:p>
            <w:pPr>
              <w:keepNext w:val="0"/>
              <w:keepLines w:val="0"/>
              <w:suppressLineNumbers w:val="0"/>
              <w:spacing w:before="0" w:beforeAutospacing="0" w:after="0" w:afterAutospacing="0"/>
              <w:ind w:left="0" w:right="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661" w:type="dxa"/>
          </w:tcPr>
          <w:p>
            <w:pPr>
              <w:keepNext w:val="0"/>
              <w:keepLines w:val="0"/>
              <w:suppressLineNumbers w:val="0"/>
              <w:spacing w:before="0" w:beforeAutospacing="0" w:after="0" w:afterAutospacing="0"/>
              <w:ind w:left="0" w:right="0"/>
              <w:jc w:val="center"/>
              <w:rPr>
                <w:rFonts w:hint="default"/>
                <w:vertAlign w:val="baseline"/>
                <w:lang w:val="en-US" w:eastAsia="zh-CN"/>
              </w:rPr>
            </w:pPr>
            <w:r>
              <w:rPr>
                <w:rFonts w:hint="eastAsia"/>
                <w:vertAlign w:val="baseline"/>
                <w:lang w:val="en-US" w:eastAsia="zh-CN"/>
              </w:rPr>
              <w:t>2</w:t>
            </w:r>
          </w:p>
        </w:tc>
        <w:tc>
          <w:tcPr>
            <w:tcW w:w="2507" w:type="dxa"/>
          </w:tcPr>
          <w:p>
            <w:pPr>
              <w:keepNext w:val="0"/>
              <w:keepLines w:val="0"/>
              <w:suppressLineNumbers w:val="0"/>
              <w:spacing w:before="0" w:beforeAutospacing="0" w:after="0" w:afterAutospacing="0"/>
              <w:ind w:left="0" w:right="0"/>
              <w:jc w:val="center"/>
              <w:rPr>
                <w:rFonts w:hint="eastAsia" w:eastAsiaTheme="minorEastAsia"/>
                <w:vertAlign w:val="baseline"/>
                <w:lang w:eastAsia="zh-CN"/>
              </w:rPr>
            </w:pPr>
            <w:r>
              <w:rPr>
                <w:rFonts w:hint="eastAsia"/>
                <w:vertAlign w:val="baseline"/>
                <w:lang w:val="en-US" w:eastAsia="zh-CN"/>
              </w:rPr>
              <w:t>阿基米德积木</w:t>
            </w:r>
          </w:p>
        </w:tc>
        <w:tc>
          <w:tcPr>
            <w:tcW w:w="935" w:type="dxa"/>
          </w:tcPr>
          <w:p>
            <w:pPr>
              <w:keepNext w:val="0"/>
              <w:keepLines w:val="0"/>
              <w:suppressLineNumbers w:val="0"/>
              <w:spacing w:before="0" w:beforeAutospacing="0" w:after="0" w:afterAutospacing="0"/>
              <w:ind w:left="0" w:right="0"/>
              <w:jc w:val="center"/>
              <w:rPr>
                <w:vertAlign w:val="baseline"/>
              </w:rPr>
            </w:pPr>
          </w:p>
        </w:tc>
        <w:tc>
          <w:tcPr>
            <w:tcW w:w="6766" w:type="dxa"/>
          </w:tcPr>
          <w:p>
            <w:pPr>
              <w:keepNext w:val="0"/>
              <w:keepLines w:val="0"/>
              <w:widowControl w:val="0"/>
              <w:suppressLineNumbers w:val="0"/>
              <w:spacing w:before="0" w:beforeAutospacing="0" w:after="0" w:afterAutospacing="0" w:line="240" w:lineRule="exact"/>
              <w:ind w:left="0" w:right="0"/>
              <w:jc w:val="both"/>
              <w:rPr>
                <w:vertAlign w:val="baseline"/>
              </w:rPr>
            </w:pPr>
            <w:r>
              <w:rPr>
                <w:rFonts w:hint="eastAsia" w:ascii="仿宋" w:hAnsi="仿宋" w:eastAsia="仿宋" w:cs="仿宋"/>
                <w:vertAlign w:val="baseline"/>
              </w:rPr>
              <w:t>彩色款，640片。原木色400片，彩色240片。材质：榉木。采用环保水性漆，安全环保。边角圆润打磨不伤手。锻炼儿童平衡能力，掌握空间感，培养立体思维</w:t>
            </w:r>
          </w:p>
        </w:tc>
        <w:tc>
          <w:tcPr>
            <w:tcW w:w="518" w:type="dxa"/>
          </w:tcPr>
          <w:p>
            <w:pPr>
              <w:keepNext w:val="0"/>
              <w:keepLines w:val="0"/>
              <w:suppressLineNumbers w:val="0"/>
              <w:spacing w:before="0" w:beforeAutospacing="0" w:after="0" w:afterAutospacing="0"/>
              <w:ind w:left="0" w:right="0"/>
              <w:jc w:val="center"/>
              <w:rPr>
                <w:rFonts w:hint="eastAsia" w:eastAsiaTheme="minorEastAsia"/>
                <w:vertAlign w:val="baseline"/>
                <w:lang w:val="en-US" w:eastAsia="zh-CN"/>
              </w:rPr>
            </w:pPr>
            <w:r>
              <w:rPr>
                <w:rFonts w:hint="eastAsia"/>
                <w:vertAlign w:val="baseline"/>
                <w:lang w:val="en-US" w:eastAsia="zh-CN"/>
              </w:rPr>
              <w:t>套</w:t>
            </w:r>
          </w:p>
        </w:tc>
        <w:tc>
          <w:tcPr>
            <w:tcW w:w="626" w:type="dxa"/>
          </w:tcPr>
          <w:p>
            <w:pPr>
              <w:keepNext w:val="0"/>
              <w:keepLines w:val="0"/>
              <w:suppressLineNumbers w:val="0"/>
              <w:spacing w:before="0" w:beforeAutospacing="0" w:after="0" w:afterAutospacing="0"/>
              <w:ind w:left="0" w:right="0"/>
              <w:jc w:val="center"/>
              <w:rPr>
                <w:rFonts w:hint="default" w:eastAsiaTheme="minorEastAsia"/>
                <w:vertAlign w:val="baseline"/>
                <w:lang w:val="en-US" w:eastAsia="zh-CN"/>
              </w:rPr>
            </w:pPr>
            <w:r>
              <w:rPr>
                <w:rFonts w:hint="eastAsia"/>
                <w:vertAlign w:val="baseline"/>
                <w:lang w:val="en-US" w:eastAsia="zh-CN"/>
              </w:rPr>
              <w:t>24</w:t>
            </w:r>
          </w:p>
        </w:tc>
        <w:tc>
          <w:tcPr>
            <w:tcW w:w="777" w:type="dxa"/>
          </w:tcPr>
          <w:p>
            <w:pPr>
              <w:keepNext w:val="0"/>
              <w:keepLines w:val="0"/>
              <w:suppressLineNumbers w:val="0"/>
              <w:spacing w:before="0" w:beforeAutospacing="0" w:after="0" w:afterAutospacing="0"/>
              <w:ind w:left="0" w:right="0"/>
              <w:jc w:val="center"/>
              <w:rPr>
                <w:rFonts w:hint="default" w:eastAsiaTheme="minorEastAsia"/>
                <w:vertAlign w:val="baseline"/>
                <w:lang w:val="en-US" w:eastAsia="zh-CN"/>
              </w:rPr>
            </w:pPr>
          </w:p>
        </w:tc>
        <w:tc>
          <w:tcPr>
            <w:tcW w:w="907" w:type="dxa"/>
          </w:tcPr>
          <w:p>
            <w:pPr>
              <w:keepNext w:val="0"/>
              <w:keepLines w:val="0"/>
              <w:suppressLineNumbers w:val="0"/>
              <w:spacing w:before="0" w:beforeAutospacing="0" w:after="0" w:afterAutospacing="0"/>
              <w:ind w:left="0" w:right="0"/>
              <w:jc w:val="center"/>
              <w:rPr>
                <w:rFonts w:hint="eastAsia" w:eastAsiaTheme="minorEastAsia"/>
                <w:vertAlign w:val="baseline"/>
                <w:lang w:val="en-US" w:eastAsia="zh-CN"/>
              </w:rPr>
            </w:pPr>
          </w:p>
        </w:tc>
        <w:tc>
          <w:tcPr>
            <w:tcW w:w="473" w:type="dxa"/>
          </w:tcPr>
          <w:p>
            <w:pPr>
              <w:keepNext w:val="0"/>
              <w:keepLines w:val="0"/>
              <w:suppressLineNumbers w:val="0"/>
              <w:spacing w:before="0" w:beforeAutospacing="0" w:after="0" w:afterAutospacing="0"/>
              <w:ind w:left="0" w:right="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661" w:type="dxa"/>
          </w:tcPr>
          <w:p>
            <w:pPr>
              <w:keepNext w:val="0"/>
              <w:keepLines w:val="0"/>
              <w:suppressLineNumbers w:val="0"/>
              <w:spacing w:before="0" w:beforeAutospacing="0" w:after="0" w:afterAutospacing="0"/>
              <w:ind w:left="0" w:right="0"/>
              <w:jc w:val="center"/>
              <w:rPr>
                <w:rFonts w:hint="default"/>
                <w:vertAlign w:val="baseline"/>
                <w:lang w:val="en-US" w:eastAsia="zh-CN"/>
              </w:rPr>
            </w:pPr>
            <w:r>
              <w:rPr>
                <w:rFonts w:hint="eastAsia"/>
                <w:vertAlign w:val="baseline"/>
                <w:lang w:val="en-US" w:eastAsia="zh-CN"/>
              </w:rPr>
              <w:t>3</w:t>
            </w:r>
          </w:p>
        </w:tc>
        <w:tc>
          <w:tcPr>
            <w:tcW w:w="2507" w:type="dxa"/>
          </w:tcPr>
          <w:p>
            <w:pPr>
              <w:keepNext w:val="0"/>
              <w:keepLines w:val="0"/>
              <w:suppressLineNumbers w:val="0"/>
              <w:spacing w:before="0" w:beforeAutospacing="0" w:after="0" w:afterAutospacing="0"/>
              <w:ind w:left="0" w:right="0"/>
              <w:jc w:val="left"/>
              <w:rPr>
                <w:rFonts w:hint="eastAsia" w:eastAsiaTheme="minorEastAsia"/>
                <w:vertAlign w:val="baseline"/>
                <w:lang w:eastAsia="zh-CN"/>
              </w:rPr>
            </w:pPr>
            <w:r>
              <w:rPr>
                <w:rFonts w:hint="eastAsia"/>
                <w:vertAlign w:val="baseline"/>
                <w:lang w:eastAsia="zh-CN"/>
              </w:rPr>
              <w:t>户外大型碳木积木</w:t>
            </w:r>
          </w:p>
        </w:tc>
        <w:tc>
          <w:tcPr>
            <w:tcW w:w="935" w:type="dxa"/>
          </w:tcPr>
          <w:p>
            <w:pPr>
              <w:keepNext w:val="0"/>
              <w:keepLines w:val="0"/>
              <w:suppressLineNumbers w:val="0"/>
              <w:spacing w:before="0" w:beforeAutospacing="0" w:after="0" w:afterAutospacing="0"/>
              <w:ind w:left="0" w:right="0"/>
              <w:jc w:val="center"/>
              <w:rPr>
                <w:vertAlign w:val="baseline"/>
              </w:rPr>
            </w:pPr>
          </w:p>
        </w:tc>
        <w:tc>
          <w:tcPr>
            <w:tcW w:w="6766" w:type="dxa"/>
          </w:tcPr>
          <w:p>
            <w:pPr>
              <w:keepNext w:val="0"/>
              <w:keepLines w:val="0"/>
              <w:widowControl w:val="0"/>
              <w:suppressLineNumbers w:val="0"/>
              <w:spacing w:before="0" w:beforeAutospacing="0" w:after="0" w:afterAutospacing="0" w:line="240" w:lineRule="exact"/>
              <w:ind w:left="0" w:right="0"/>
              <w:jc w:val="both"/>
              <w:rPr>
                <w:rFonts w:hint="eastAsia" w:ascii="仿宋" w:hAnsi="仿宋" w:eastAsia="仿宋" w:cs="仿宋"/>
                <w:lang w:val="en-US"/>
              </w:rPr>
            </w:pPr>
            <w:r>
              <w:rPr>
                <w:rFonts w:hint="eastAsia" w:ascii="仿宋" w:hAnsi="仿宋" w:eastAsia="仿宋" w:cs="仿宋"/>
                <w:kern w:val="2"/>
                <w:sz w:val="21"/>
                <w:szCs w:val="22"/>
                <w:lang w:val="en-US" w:eastAsia="zh-CN" w:bidi="ar"/>
              </w:rPr>
              <w:t>1、材质：采用优质新西兰松木。</w:t>
            </w:r>
          </w:p>
          <w:p>
            <w:pPr>
              <w:keepNext w:val="0"/>
              <w:keepLines w:val="0"/>
              <w:widowControl w:val="0"/>
              <w:suppressLineNumbers w:val="0"/>
              <w:spacing w:before="0" w:beforeAutospacing="0" w:after="0" w:afterAutospacing="0" w:line="240" w:lineRule="exact"/>
              <w:ind w:left="0" w:right="0"/>
              <w:jc w:val="both"/>
              <w:rPr>
                <w:rFonts w:hint="eastAsia" w:ascii="仿宋" w:hAnsi="仿宋" w:eastAsia="仿宋" w:cs="仿宋"/>
                <w:lang w:val="en-US"/>
              </w:rPr>
            </w:pPr>
            <w:r>
              <w:rPr>
                <w:rFonts w:hint="eastAsia" w:ascii="仿宋" w:hAnsi="仿宋" w:eastAsia="仿宋" w:cs="仿宋"/>
                <w:kern w:val="2"/>
                <w:sz w:val="21"/>
                <w:szCs w:val="22"/>
                <w:lang w:val="en-US" w:eastAsia="zh-CN" w:bidi="ar"/>
              </w:rPr>
              <w:t>2、工艺：碳烤、静电喷水性环保油漆、磨圆角、光滑无毛刺</w:t>
            </w:r>
            <w:r>
              <w:rPr>
                <w:rFonts w:hint="default" w:ascii="Calibri" w:hAnsi="Calibri" w:eastAsia="仿宋" w:cs="Times New Roman"/>
                <w:kern w:val="2"/>
                <w:sz w:val="21"/>
                <w:szCs w:val="22"/>
                <w:lang w:val="en-US" w:eastAsia="zh-CN" w:bidi="ar"/>
              </w:rPr>
              <w:t> </w:t>
            </w:r>
            <w:r>
              <w:rPr>
                <w:rFonts w:hint="eastAsia" w:ascii="仿宋" w:hAnsi="仿宋" w:eastAsia="仿宋" w:cs="仿宋"/>
                <w:kern w:val="2"/>
                <w:sz w:val="21"/>
                <w:szCs w:val="22"/>
                <w:lang w:val="en-US" w:eastAsia="zh-CN" w:bidi="ar"/>
              </w:rPr>
              <w:t>。</w:t>
            </w:r>
            <w:r>
              <w:rPr>
                <w:rFonts w:hint="default" w:ascii="Calibri" w:hAnsi="Calibri" w:eastAsia="仿宋" w:cs="Times New Roman"/>
                <w:kern w:val="2"/>
                <w:sz w:val="21"/>
                <w:szCs w:val="22"/>
                <w:lang w:val="en-US" w:eastAsia="zh-CN" w:bidi="ar"/>
              </w:rPr>
              <w:t>       </w:t>
            </w:r>
          </w:p>
          <w:p>
            <w:pPr>
              <w:keepNext w:val="0"/>
              <w:keepLines w:val="0"/>
              <w:widowControl w:val="0"/>
              <w:suppressLineNumbers w:val="0"/>
              <w:spacing w:before="0" w:beforeAutospacing="0" w:after="0" w:afterAutospacing="0" w:line="240" w:lineRule="exact"/>
              <w:ind w:left="0" w:right="0"/>
              <w:jc w:val="both"/>
              <w:rPr>
                <w:rFonts w:hint="eastAsia" w:ascii="仿宋" w:hAnsi="仿宋" w:eastAsia="仿宋" w:cs="仿宋"/>
                <w:lang w:val="en-US"/>
              </w:rPr>
            </w:pPr>
            <w:r>
              <w:rPr>
                <w:rFonts w:hint="eastAsia" w:ascii="仿宋" w:hAnsi="仿宋" w:eastAsia="仿宋" w:cs="仿宋"/>
                <w:kern w:val="2"/>
                <w:sz w:val="21"/>
                <w:szCs w:val="22"/>
                <w:lang w:val="en-US" w:eastAsia="zh-CN" w:bidi="ar"/>
              </w:rPr>
              <w:t>3.提供第三方权威检测机构出具的GB6675-2014国标检测报告（检测报告须包含: 1.GB 6675.1-2014-玩具安全第1部分：基本规范；2.GB6675.2-2014-玩具第2部分：机械与物流性能；3.GB6675.3-2014玩具安全第3部分：易燃性能；4.GB6675.1-2014-章节5.3.7-领苯二甲酸酯增塑剂；5.GB6675.1-2014章节5.3.3&amp;GB6675.4-2014-特定元素的迁移;6.GB18581-2020-甲醛；共六个项目检测合格，提供第三方权威检测机构出具满足要求的检测报告加盖生产厂商公章。</w:t>
            </w:r>
          </w:p>
          <w:p>
            <w:pPr>
              <w:keepNext w:val="0"/>
              <w:keepLines w:val="0"/>
              <w:widowControl w:val="0"/>
              <w:suppressLineNumbers w:val="0"/>
              <w:spacing w:before="0" w:beforeAutospacing="0" w:after="0" w:afterAutospacing="0" w:line="240" w:lineRule="exact"/>
              <w:ind w:left="0" w:right="0"/>
              <w:jc w:val="both"/>
              <w:rPr>
                <w:rFonts w:hint="eastAsia" w:ascii="仿宋" w:hAnsi="仿宋" w:eastAsia="仿宋" w:cs="仿宋"/>
                <w:lang w:val="en-US"/>
              </w:rPr>
            </w:pPr>
            <w:r>
              <w:rPr>
                <w:rFonts w:hint="eastAsia" w:ascii="仿宋" w:hAnsi="仿宋" w:eastAsia="仿宋" w:cs="仿宋"/>
                <w:kern w:val="2"/>
                <w:sz w:val="21"/>
                <w:szCs w:val="22"/>
                <w:lang w:val="en-US" w:eastAsia="zh-CN" w:bidi="ar"/>
              </w:rPr>
              <w:t>正方形Ⅰ：</w:t>
            </w:r>
            <w:r>
              <w:rPr>
                <w:rFonts w:hint="default" w:ascii="Calibri" w:hAnsi="Calibri" w:eastAsia="仿宋" w:cs="Times New Roman"/>
                <w:kern w:val="2"/>
                <w:sz w:val="21"/>
                <w:szCs w:val="22"/>
                <w:lang w:val="en-US" w:eastAsia="zh-CN" w:bidi="ar"/>
              </w:rPr>
              <w:t> </w:t>
            </w:r>
            <w:r>
              <w:rPr>
                <w:rFonts w:hint="eastAsia" w:ascii="仿宋" w:hAnsi="仿宋" w:eastAsia="仿宋" w:cs="仿宋"/>
                <w:kern w:val="2"/>
                <w:sz w:val="21"/>
                <w:szCs w:val="22"/>
                <w:lang w:val="en-US" w:eastAsia="zh-CN" w:bidi="ar"/>
              </w:rPr>
              <w:t>10*10*5cm</w:t>
            </w:r>
            <w:r>
              <w:rPr>
                <w:rFonts w:hint="default" w:ascii="Calibri" w:hAnsi="Calibri" w:eastAsia="仿宋" w:cs="Times New Roman"/>
                <w:kern w:val="2"/>
                <w:sz w:val="21"/>
                <w:szCs w:val="22"/>
                <w:lang w:val="en-US" w:eastAsia="zh-CN" w:bidi="ar"/>
              </w:rPr>
              <w:t> </w:t>
            </w:r>
            <w:r>
              <w:rPr>
                <w:rFonts w:hint="eastAsia" w:ascii="仿宋" w:hAnsi="仿宋" w:eastAsia="仿宋" w:cs="仿宋"/>
                <w:kern w:val="2"/>
                <w:sz w:val="21"/>
                <w:szCs w:val="22"/>
                <w:lang w:val="en-US" w:eastAsia="zh-CN" w:bidi="ar"/>
              </w:rPr>
              <w:t>60个，</w:t>
            </w:r>
          </w:p>
          <w:p>
            <w:pPr>
              <w:keepNext w:val="0"/>
              <w:keepLines w:val="0"/>
              <w:widowControl w:val="0"/>
              <w:suppressLineNumbers w:val="0"/>
              <w:spacing w:before="0" w:beforeAutospacing="0" w:after="0" w:afterAutospacing="0" w:line="240" w:lineRule="exact"/>
              <w:ind w:left="0" w:right="0"/>
              <w:jc w:val="both"/>
              <w:rPr>
                <w:rFonts w:hint="eastAsia" w:ascii="仿宋" w:hAnsi="仿宋" w:eastAsia="仿宋" w:cs="仿宋"/>
                <w:lang w:val="en-US"/>
              </w:rPr>
            </w:pPr>
            <w:r>
              <w:rPr>
                <w:rFonts w:hint="eastAsia" w:ascii="仿宋" w:hAnsi="仿宋" w:eastAsia="仿宋" w:cs="仿宋"/>
                <w:kern w:val="2"/>
                <w:sz w:val="21"/>
                <w:szCs w:val="22"/>
                <w:lang w:val="en-US" w:eastAsia="zh-CN" w:bidi="ar"/>
              </w:rPr>
              <w:t>正方形Ⅱ：</w:t>
            </w:r>
            <w:r>
              <w:rPr>
                <w:rFonts w:hint="default" w:ascii="Calibri" w:hAnsi="Calibri" w:eastAsia="仿宋" w:cs="Times New Roman"/>
                <w:kern w:val="2"/>
                <w:sz w:val="21"/>
                <w:szCs w:val="22"/>
                <w:lang w:val="en-US" w:eastAsia="zh-CN" w:bidi="ar"/>
              </w:rPr>
              <w:t> </w:t>
            </w:r>
            <w:r>
              <w:rPr>
                <w:rFonts w:hint="eastAsia" w:ascii="仿宋" w:hAnsi="仿宋" w:eastAsia="仿宋" w:cs="仿宋"/>
                <w:kern w:val="2"/>
                <w:sz w:val="21"/>
                <w:szCs w:val="22"/>
                <w:lang w:val="en-US" w:eastAsia="zh-CN" w:bidi="ar"/>
              </w:rPr>
              <w:t>10*10*2.5cm</w:t>
            </w:r>
            <w:r>
              <w:rPr>
                <w:rFonts w:hint="default" w:ascii="Calibri" w:hAnsi="Calibri" w:eastAsia="仿宋" w:cs="Times New Roman"/>
                <w:kern w:val="2"/>
                <w:sz w:val="21"/>
                <w:szCs w:val="22"/>
                <w:lang w:val="en-US" w:eastAsia="zh-CN" w:bidi="ar"/>
              </w:rPr>
              <w:t>  </w:t>
            </w:r>
            <w:r>
              <w:rPr>
                <w:rFonts w:hint="eastAsia" w:ascii="仿宋" w:hAnsi="仿宋" w:eastAsia="仿宋" w:cs="仿宋"/>
                <w:kern w:val="2"/>
                <w:sz w:val="21"/>
                <w:szCs w:val="22"/>
                <w:lang w:val="en-US" w:eastAsia="zh-CN" w:bidi="ar"/>
              </w:rPr>
              <w:t>80</w:t>
            </w:r>
            <w:r>
              <w:rPr>
                <w:rFonts w:hint="default" w:ascii="Calibri" w:hAnsi="Calibri" w:eastAsia="仿宋" w:cs="Times New Roman"/>
                <w:kern w:val="2"/>
                <w:sz w:val="21"/>
                <w:szCs w:val="22"/>
                <w:lang w:val="en-US" w:eastAsia="zh-CN" w:bidi="ar"/>
              </w:rPr>
              <w:t> </w:t>
            </w:r>
            <w:r>
              <w:rPr>
                <w:rFonts w:hint="eastAsia" w:ascii="仿宋" w:hAnsi="仿宋" w:eastAsia="仿宋" w:cs="仿宋"/>
                <w:kern w:val="2"/>
                <w:sz w:val="21"/>
                <w:szCs w:val="22"/>
                <w:lang w:val="en-US" w:eastAsia="zh-CN" w:bidi="ar"/>
              </w:rPr>
              <w:t>片，</w:t>
            </w:r>
          </w:p>
          <w:p>
            <w:pPr>
              <w:keepNext w:val="0"/>
              <w:keepLines w:val="0"/>
              <w:widowControl w:val="0"/>
              <w:suppressLineNumbers w:val="0"/>
              <w:spacing w:before="0" w:beforeAutospacing="0" w:after="0" w:afterAutospacing="0" w:line="240" w:lineRule="exact"/>
              <w:ind w:left="0" w:right="0"/>
              <w:jc w:val="both"/>
              <w:rPr>
                <w:rFonts w:hint="eastAsia" w:ascii="仿宋" w:hAnsi="仿宋" w:eastAsia="仿宋" w:cs="仿宋"/>
                <w:lang w:val="en-US"/>
              </w:rPr>
            </w:pPr>
            <w:r>
              <w:rPr>
                <w:rFonts w:hint="eastAsia" w:ascii="仿宋" w:hAnsi="仿宋" w:eastAsia="仿宋" w:cs="仿宋"/>
                <w:kern w:val="2"/>
                <w:sz w:val="21"/>
                <w:szCs w:val="22"/>
                <w:lang w:val="en-US" w:eastAsia="zh-CN" w:bidi="ar"/>
              </w:rPr>
              <w:t>长方形Ⅰ：20*10*5cm</w:t>
            </w:r>
            <w:r>
              <w:rPr>
                <w:rFonts w:hint="default" w:ascii="Calibri" w:hAnsi="Calibri" w:eastAsia="仿宋" w:cs="Times New Roman"/>
                <w:kern w:val="2"/>
                <w:sz w:val="21"/>
                <w:szCs w:val="22"/>
                <w:lang w:val="en-US" w:eastAsia="zh-CN" w:bidi="ar"/>
              </w:rPr>
              <w:t> </w:t>
            </w:r>
            <w:r>
              <w:rPr>
                <w:rFonts w:hint="eastAsia" w:ascii="仿宋" w:hAnsi="仿宋" w:eastAsia="仿宋" w:cs="仿宋"/>
                <w:kern w:val="2"/>
                <w:sz w:val="21"/>
                <w:szCs w:val="22"/>
                <w:lang w:val="en-US" w:eastAsia="zh-CN" w:bidi="ar"/>
              </w:rPr>
              <w:t>50个，</w:t>
            </w:r>
          </w:p>
          <w:p>
            <w:pPr>
              <w:keepNext w:val="0"/>
              <w:keepLines w:val="0"/>
              <w:widowControl w:val="0"/>
              <w:suppressLineNumbers w:val="0"/>
              <w:spacing w:before="0" w:beforeAutospacing="0" w:after="0" w:afterAutospacing="0" w:line="240" w:lineRule="exact"/>
              <w:ind w:left="0" w:right="0"/>
              <w:jc w:val="both"/>
              <w:rPr>
                <w:rFonts w:hint="eastAsia" w:ascii="仿宋" w:hAnsi="仿宋" w:eastAsia="仿宋" w:cs="仿宋"/>
                <w:lang w:val="en-US"/>
              </w:rPr>
            </w:pPr>
            <w:r>
              <w:rPr>
                <w:rFonts w:hint="eastAsia" w:ascii="仿宋" w:hAnsi="仿宋" w:eastAsia="仿宋" w:cs="仿宋"/>
                <w:kern w:val="2"/>
                <w:sz w:val="21"/>
                <w:szCs w:val="22"/>
                <w:lang w:val="en-US" w:eastAsia="zh-CN" w:bidi="ar"/>
              </w:rPr>
              <w:t>长方形Ⅱ：20*10*2.5cm</w:t>
            </w:r>
            <w:r>
              <w:rPr>
                <w:rFonts w:hint="default" w:ascii="Calibri" w:hAnsi="Calibri" w:eastAsia="仿宋" w:cs="Times New Roman"/>
                <w:kern w:val="2"/>
                <w:sz w:val="21"/>
                <w:szCs w:val="22"/>
                <w:lang w:val="en-US" w:eastAsia="zh-CN" w:bidi="ar"/>
              </w:rPr>
              <w:t> </w:t>
            </w:r>
            <w:r>
              <w:rPr>
                <w:rFonts w:hint="eastAsia" w:ascii="仿宋" w:hAnsi="仿宋" w:eastAsia="仿宋" w:cs="仿宋"/>
                <w:kern w:val="2"/>
                <w:sz w:val="21"/>
                <w:szCs w:val="22"/>
                <w:lang w:val="en-US" w:eastAsia="zh-CN" w:bidi="ar"/>
              </w:rPr>
              <w:t>50个，</w:t>
            </w:r>
          </w:p>
          <w:p>
            <w:pPr>
              <w:keepNext w:val="0"/>
              <w:keepLines w:val="0"/>
              <w:widowControl w:val="0"/>
              <w:suppressLineNumbers w:val="0"/>
              <w:spacing w:before="0" w:beforeAutospacing="0" w:after="0" w:afterAutospacing="0" w:line="240" w:lineRule="exact"/>
              <w:ind w:left="0" w:right="0"/>
              <w:jc w:val="both"/>
              <w:rPr>
                <w:rFonts w:hint="eastAsia" w:ascii="仿宋" w:hAnsi="仿宋" w:eastAsia="仿宋" w:cs="仿宋"/>
                <w:lang w:val="en-US"/>
              </w:rPr>
            </w:pPr>
            <w:r>
              <w:rPr>
                <w:rFonts w:hint="eastAsia" w:ascii="仿宋" w:hAnsi="仿宋" w:eastAsia="仿宋" w:cs="仿宋"/>
                <w:kern w:val="2"/>
                <w:sz w:val="21"/>
                <w:szCs w:val="22"/>
                <w:lang w:val="en-US" w:eastAsia="zh-CN" w:bidi="ar"/>
              </w:rPr>
              <w:t>长方形Ⅲ：40*10*2.5cm</w:t>
            </w:r>
            <w:r>
              <w:rPr>
                <w:rFonts w:hint="default" w:ascii="Calibri" w:hAnsi="Calibri" w:eastAsia="仿宋" w:cs="Times New Roman"/>
                <w:kern w:val="2"/>
                <w:sz w:val="21"/>
                <w:szCs w:val="22"/>
                <w:lang w:val="en-US" w:eastAsia="zh-CN" w:bidi="ar"/>
              </w:rPr>
              <w:t> </w:t>
            </w:r>
            <w:r>
              <w:rPr>
                <w:rFonts w:hint="eastAsia" w:ascii="仿宋" w:hAnsi="仿宋" w:eastAsia="仿宋" w:cs="仿宋"/>
                <w:kern w:val="2"/>
                <w:sz w:val="21"/>
                <w:szCs w:val="22"/>
                <w:lang w:val="en-US" w:eastAsia="zh-CN" w:bidi="ar"/>
              </w:rPr>
              <w:t>20个，</w:t>
            </w:r>
          </w:p>
          <w:p>
            <w:pPr>
              <w:keepNext w:val="0"/>
              <w:keepLines w:val="0"/>
              <w:widowControl w:val="0"/>
              <w:suppressLineNumbers w:val="0"/>
              <w:spacing w:before="0" w:beforeAutospacing="0" w:after="0" w:afterAutospacing="0" w:line="240" w:lineRule="exact"/>
              <w:ind w:left="0" w:right="0"/>
              <w:jc w:val="both"/>
              <w:rPr>
                <w:rFonts w:hint="eastAsia" w:ascii="仿宋" w:hAnsi="仿宋" w:eastAsia="仿宋" w:cs="仿宋"/>
                <w:lang w:val="en-US"/>
              </w:rPr>
            </w:pPr>
            <w:r>
              <w:rPr>
                <w:rFonts w:hint="eastAsia" w:ascii="仿宋" w:hAnsi="仿宋" w:eastAsia="仿宋" w:cs="仿宋"/>
                <w:kern w:val="2"/>
                <w:sz w:val="21"/>
                <w:szCs w:val="22"/>
                <w:lang w:val="en-US" w:eastAsia="zh-CN" w:bidi="ar"/>
              </w:rPr>
              <w:t>长方形Ⅳ：60*10*2.5cm</w:t>
            </w:r>
            <w:r>
              <w:rPr>
                <w:rFonts w:hint="default" w:ascii="Calibri" w:hAnsi="Calibri" w:eastAsia="仿宋" w:cs="Times New Roman"/>
                <w:kern w:val="2"/>
                <w:sz w:val="21"/>
                <w:szCs w:val="22"/>
                <w:lang w:val="en-US" w:eastAsia="zh-CN" w:bidi="ar"/>
              </w:rPr>
              <w:t> </w:t>
            </w:r>
            <w:r>
              <w:rPr>
                <w:rFonts w:hint="eastAsia" w:ascii="仿宋" w:hAnsi="仿宋" w:eastAsia="仿宋" w:cs="仿宋"/>
                <w:kern w:val="2"/>
                <w:sz w:val="21"/>
                <w:szCs w:val="22"/>
                <w:lang w:val="en-US" w:eastAsia="zh-CN" w:bidi="ar"/>
              </w:rPr>
              <w:t>15个，</w:t>
            </w:r>
          </w:p>
          <w:p>
            <w:pPr>
              <w:keepNext w:val="0"/>
              <w:keepLines w:val="0"/>
              <w:widowControl w:val="0"/>
              <w:suppressLineNumbers w:val="0"/>
              <w:spacing w:before="0" w:beforeAutospacing="0" w:after="0" w:afterAutospacing="0" w:line="240" w:lineRule="exact"/>
              <w:ind w:left="0" w:right="0"/>
              <w:jc w:val="both"/>
              <w:rPr>
                <w:rFonts w:hint="eastAsia" w:ascii="仿宋" w:hAnsi="仿宋" w:eastAsia="仿宋" w:cs="仿宋"/>
                <w:lang w:val="en-US"/>
              </w:rPr>
            </w:pPr>
            <w:r>
              <w:rPr>
                <w:rFonts w:hint="eastAsia" w:ascii="仿宋" w:hAnsi="仿宋" w:eastAsia="仿宋" w:cs="仿宋"/>
                <w:kern w:val="2"/>
                <w:sz w:val="21"/>
                <w:szCs w:val="22"/>
                <w:lang w:val="en-US" w:eastAsia="zh-CN" w:bidi="ar"/>
              </w:rPr>
              <w:t>长方形（开槽）Ⅴ：60*10*2.5cm</w:t>
            </w:r>
            <w:r>
              <w:rPr>
                <w:rFonts w:hint="default" w:ascii="Calibri" w:hAnsi="Calibri" w:eastAsia="仿宋" w:cs="Times New Roman"/>
                <w:kern w:val="2"/>
                <w:sz w:val="21"/>
                <w:szCs w:val="22"/>
                <w:lang w:val="en-US" w:eastAsia="zh-CN" w:bidi="ar"/>
              </w:rPr>
              <w:t> </w:t>
            </w:r>
            <w:r>
              <w:rPr>
                <w:rFonts w:hint="eastAsia" w:ascii="仿宋" w:hAnsi="仿宋" w:eastAsia="仿宋" w:cs="仿宋"/>
                <w:kern w:val="2"/>
                <w:sz w:val="21"/>
                <w:szCs w:val="22"/>
                <w:lang w:val="en-US" w:eastAsia="zh-CN" w:bidi="ar"/>
              </w:rPr>
              <w:t>3个，</w:t>
            </w:r>
          </w:p>
          <w:p>
            <w:pPr>
              <w:keepNext w:val="0"/>
              <w:keepLines w:val="0"/>
              <w:widowControl w:val="0"/>
              <w:suppressLineNumbers w:val="0"/>
              <w:spacing w:before="0" w:beforeAutospacing="0" w:after="0" w:afterAutospacing="0" w:line="240" w:lineRule="exact"/>
              <w:ind w:left="0" w:right="0"/>
              <w:jc w:val="both"/>
              <w:rPr>
                <w:rFonts w:hint="eastAsia" w:ascii="仿宋" w:hAnsi="仿宋" w:eastAsia="仿宋" w:cs="仿宋"/>
                <w:lang w:val="en-US"/>
              </w:rPr>
            </w:pPr>
            <w:r>
              <w:rPr>
                <w:rFonts w:hint="eastAsia" w:ascii="仿宋" w:hAnsi="仿宋" w:eastAsia="仿宋" w:cs="仿宋"/>
                <w:kern w:val="2"/>
                <w:sz w:val="21"/>
                <w:szCs w:val="22"/>
                <w:lang w:val="en-US" w:eastAsia="zh-CN" w:bidi="ar"/>
              </w:rPr>
              <w:t>长方形Ⅵ：80*10*2.5cm</w:t>
            </w:r>
            <w:r>
              <w:rPr>
                <w:rFonts w:hint="default" w:ascii="Calibri" w:hAnsi="Calibri" w:eastAsia="仿宋" w:cs="Times New Roman"/>
                <w:kern w:val="2"/>
                <w:sz w:val="21"/>
                <w:szCs w:val="22"/>
                <w:lang w:val="en-US" w:eastAsia="zh-CN" w:bidi="ar"/>
              </w:rPr>
              <w:t> </w:t>
            </w:r>
            <w:r>
              <w:rPr>
                <w:rFonts w:hint="eastAsia" w:ascii="仿宋" w:hAnsi="仿宋" w:eastAsia="仿宋" w:cs="仿宋"/>
                <w:kern w:val="2"/>
                <w:sz w:val="21"/>
                <w:szCs w:val="22"/>
                <w:lang w:val="en-US" w:eastAsia="zh-CN" w:bidi="ar"/>
              </w:rPr>
              <w:t>2个，</w:t>
            </w:r>
          </w:p>
          <w:p>
            <w:pPr>
              <w:keepNext w:val="0"/>
              <w:keepLines w:val="0"/>
              <w:widowControl w:val="0"/>
              <w:suppressLineNumbers w:val="0"/>
              <w:spacing w:before="0" w:beforeAutospacing="0" w:after="0" w:afterAutospacing="0" w:line="240" w:lineRule="exact"/>
              <w:ind w:left="0" w:right="0"/>
              <w:jc w:val="both"/>
              <w:rPr>
                <w:rFonts w:hint="eastAsia" w:ascii="仿宋" w:hAnsi="仿宋" w:eastAsia="仿宋" w:cs="仿宋"/>
                <w:lang w:val="en-US"/>
              </w:rPr>
            </w:pPr>
            <w:r>
              <w:rPr>
                <w:rFonts w:hint="eastAsia" w:ascii="仿宋" w:hAnsi="仿宋" w:eastAsia="仿宋" w:cs="仿宋"/>
                <w:kern w:val="2"/>
                <w:sz w:val="21"/>
                <w:szCs w:val="22"/>
                <w:lang w:val="en-US" w:eastAsia="zh-CN" w:bidi="ar"/>
              </w:rPr>
              <w:t>等腰三角形：39*20*2.5cm</w:t>
            </w:r>
            <w:r>
              <w:rPr>
                <w:rFonts w:hint="default" w:ascii="Calibri" w:hAnsi="Calibri" w:eastAsia="仿宋" w:cs="Times New Roman"/>
                <w:kern w:val="2"/>
                <w:sz w:val="21"/>
                <w:szCs w:val="22"/>
                <w:lang w:val="en-US" w:eastAsia="zh-CN" w:bidi="ar"/>
              </w:rPr>
              <w:t> </w:t>
            </w:r>
            <w:r>
              <w:rPr>
                <w:rFonts w:hint="eastAsia" w:ascii="仿宋" w:hAnsi="仿宋" w:eastAsia="仿宋" w:cs="仿宋"/>
                <w:kern w:val="2"/>
                <w:sz w:val="21"/>
                <w:szCs w:val="22"/>
                <w:lang w:val="en-US" w:eastAsia="zh-CN" w:bidi="ar"/>
              </w:rPr>
              <w:t>4个，</w:t>
            </w:r>
          </w:p>
          <w:p>
            <w:pPr>
              <w:keepNext w:val="0"/>
              <w:keepLines w:val="0"/>
              <w:widowControl w:val="0"/>
              <w:suppressLineNumbers w:val="0"/>
              <w:spacing w:before="0" w:beforeAutospacing="0" w:after="0" w:afterAutospacing="0" w:line="240" w:lineRule="exact"/>
              <w:ind w:left="0" w:right="0"/>
              <w:jc w:val="both"/>
              <w:rPr>
                <w:rFonts w:hint="eastAsia" w:ascii="仿宋" w:hAnsi="仿宋" w:eastAsia="仿宋" w:cs="仿宋"/>
                <w:lang w:val="en-US"/>
              </w:rPr>
            </w:pPr>
            <w:r>
              <w:rPr>
                <w:rFonts w:hint="eastAsia" w:ascii="仿宋" w:hAnsi="仿宋" w:eastAsia="仿宋" w:cs="仿宋"/>
                <w:kern w:val="2"/>
                <w:sz w:val="21"/>
                <w:szCs w:val="22"/>
                <w:lang w:val="en-US" w:eastAsia="zh-CN" w:bidi="ar"/>
              </w:rPr>
              <w:t>直角三角形：40*20*2.5cm</w:t>
            </w:r>
            <w:r>
              <w:rPr>
                <w:rFonts w:hint="default" w:ascii="Calibri" w:hAnsi="Calibri" w:eastAsia="仿宋" w:cs="Times New Roman"/>
                <w:kern w:val="2"/>
                <w:sz w:val="21"/>
                <w:szCs w:val="22"/>
                <w:lang w:val="en-US" w:eastAsia="zh-CN" w:bidi="ar"/>
              </w:rPr>
              <w:t> </w:t>
            </w:r>
            <w:r>
              <w:rPr>
                <w:rFonts w:hint="eastAsia" w:ascii="仿宋" w:hAnsi="仿宋" w:eastAsia="仿宋" w:cs="仿宋"/>
                <w:kern w:val="2"/>
                <w:sz w:val="21"/>
                <w:szCs w:val="22"/>
                <w:lang w:val="en-US" w:eastAsia="zh-CN" w:bidi="ar"/>
              </w:rPr>
              <w:t>4个，</w:t>
            </w:r>
          </w:p>
          <w:p>
            <w:pPr>
              <w:keepNext w:val="0"/>
              <w:keepLines w:val="0"/>
              <w:widowControl w:val="0"/>
              <w:suppressLineNumbers w:val="0"/>
              <w:spacing w:before="0" w:beforeAutospacing="0" w:after="0" w:afterAutospacing="0" w:line="240" w:lineRule="exact"/>
              <w:ind w:left="0" w:right="0"/>
              <w:jc w:val="both"/>
              <w:rPr>
                <w:rFonts w:hint="eastAsia" w:ascii="仿宋" w:hAnsi="仿宋" w:eastAsia="仿宋" w:cs="仿宋"/>
                <w:lang w:val="en-US"/>
              </w:rPr>
            </w:pPr>
            <w:r>
              <w:rPr>
                <w:rFonts w:hint="eastAsia" w:ascii="仿宋" w:hAnsi="仿宋" w:eastAsia="仿宋" w:cs="仿宋"/>
                <w:kern w:val="2"/>
                <w:sz w:val="21"/>
                <w:szCs w:val="22"/>
                <w:lang w:val="en-US" w:eastAsia="zh-CN" w:bidi="ar"/>
              </w:rPr>
              <w:t>圆柱积木Ⅰ：Φ10*20cm</w:t>
            </w:r>
            <w:r>
              <w:rPr>
                <w:rFonts w:hint="default" w:ascii="Calibri" w:hAnsi="Calibri" w:eastAsia="仿宋" w:cs="Times New Roman"/>
                <w:kern w:val="2"/>
                <w:sz w:val="21"/>
                <w:szCs w:val="22"/>
                <w:lang w:val="en-US" w:eastAsia="zh-CN" w:bidi="ar"/>
              </w:rPr>
              <w:t> </w:t>
            </w:r>
            <w:r>
              <w:rPr>
                <w:rFonts w:hint="eastAsia" w:ascii="仿宋" w:hAnsi="仿宋" w:eastAsia="仿宋" w:cs="仿宋"/>
                <w:kern w:val="2"/>
                <w:sz w:val="21"/>
                <w:szCs w:val="22"/>
                <w:lang w:val="en-US" w:eastAsia="zh-CN" w:bidi="ar"/>
              </w:rPr>
              <w:t>2个，</w:t>
            </w:r>
          </w:p>
          <w:p>
            <w:pPr>
              <w:keepNext w:val="0"/>
              <w:keepLines w:val="0"/>
              <w:widowControl w:val="0"/>
              <w:suppressLineNumbers w:val="0"/>
              <w:spacing w:before="0" w:beforeAutospacing="0" w:after="0" w:afterAutospacing="0" w:line="240" w:lineRule="exact"/>
              <w:ind w:left="0" w:right="0"/>
              <w:jc w:val="both"/>
              <w:rPr>
                <w:rFonts w:hint="eastAsia" w:ascii="仿宋" w:hAnsi="仿宋" w:eastAsia="仿宋" w:cs="仿宋"/>
                <w:lang w:val="en-US"/>
              </w:rPr>
            </w:pPr>
            <w:r>
              <w:rPr>
                <w:rFonts w:hint="eastAsia" w:ascii="仿宋" w:hAnsi="仿宋" w:eastAsia="仿宋" w:cs="仿宋"/>
                <w:kern w:val="2"/>
                <w:sz w:val="21"/>
                <w:szCs w:val="22"/>
                <w:lang w:val="en-US" w:eastAsia="zh-CN" w:bidi="ar"/>
              </w:rPr>
              <w:t>圆柱积木Ⅱ：Φ10*40cm</w:t>
            </w:r>
            <w:r>
              <w:rPr>
                <w:rFonts w:hint="default" w:ascii="Calibri" w:hAnsi="Calibri" w:eastAsia="仿宋" w:cs="Times New Roman"/>
                <w:kern w:val="2"/>
                <w:sz w:val="21"/>
                <w:szCs w:val="22"/>
                <w:lang w:val="en-US" w:eastAsia="zh-CN" w:bidi="ar"/>
              </w:rPr>
              <w:t> </w:t>
            </w:r>
            <w:r>
              <w:rPr>
                <w:rFonts w:hint="eastAsia" w:ascii="仿宋" w:hAnsi="仿宋" w:eastAsia="仿宋" w:cs="仿宋"/>
                <w:kern w:val="2"/>
                <w:sz w:val="21"/>
                <w:szCs w:val="22"/>
                <w:lang w:val="en-US" w:eastAsia="zh-CN" w:bidi="ar"/>
              </w:rPr>
              <w:t>2个，</w:t>
            </w:r>
          </w:p>
          <w:p>
            <w:pPr>
              <w:keepNext w:val="0"/>
              <w:keepLines w:val="0"/>
              <w:widowControl w:val="0"/>
              <w:suppressLineNumbers w:val="0"/>
              <w:spacing w:before="0" w:beforeAutospacing="0" w:after="0" w:afterAutospacing="0" w:line="240" w:lineRule="exact"/>
              <w:ind w:left="0" w:right="0"/>
              <w:jc w:val="both"/>
              <w:rPr>
                <w:rFonts w:hint="eastAsia" w:ascii="仿宋" w:hAnsi="仿宋" w:eastAsia="仿宋" w:cs="仿宋"/>
                <w:lang w:val="en-US"/>
              </w:rPr>
            </w:pPr>
            <w:r>
              <w:rPr>
                <w:rFonts w:hint="eastAsia" w:ascii="仿宋" w:hAnsi="仿宋" w:eastAsia="仿宋" w:cs="仿宋"/>
                <w:kern w:val="2"/>
                <w:sz w:val="21"/>
                <w:szCs w:val="22"/>
                <w:lang w:val="en-US" w:eastAsia="zh-CN" w:bidi="ar"/>
              </w:rPr>
              <w:t>圆柱积木Ⅲ：Φ5*10cm</w:t>
            </w:r>
            <w:r>
              <w:rPr>
                <w:rFonts w:hint="default" w:ascii="Calibri" w:hAnsi="Calibri" w:eastAsia="仿宋" w:cs="Times New Roman"/>
                <w:kern w:val="2"/>
                <w:sz w:val="21"/>
                <w:szCs w:val="22"/>
                <w:lang w:val="en-US" w:eastAsia="zh-CN" w:bidi="ar"/>
              </w:rPr>
              <w:t> </w:t>
            </w:r>
            <w:r>
              <w:rPr>
                <w:rFonts w:hint="eastAsia" w:ascii="仿宋" w:hAnsi="仿宋" w:eastAsia="仿宋" w:cs="仿宋"/>
                <w:kern w:val="2"/>
                <w:sz w:val="21"/>
                <w:szCs w:val="22"/>
                <w:lang w:val="en-US" w:eastAsia="zh-CN" w:bidi="ar"/>
              </w:rPr>
              <w:t>10个，</w:t>
            </w:r>
          </w:p>
          <w:p>
            <w:pPr>
              <w:keepNext w:val="0"/>
              <w:keepLines w:val="0"/>
              <w:widowControl w:val="0"/>
              <w:suppressLineNumbers w:val="0"/>
              <w:spacing w:before="0" w:beforeAutospacing="0" w:after="0" w:afterAutospacing="0" w:line="240" w:lineRule="exact"/>
              <w:ind w:left="0" w:right="0"/>
              <w:jc w:val="both"/>
              <w:rPr>
                <w:rFonts w:hint="eastAsia" w:ascii="仿宋" w:hAnsi="仿宋" w:eastAsia="仿宋" w:cs="仿宋"/>
                <w:lang w:val="en-US"/>
              </w:rPr>
            </w:pPr>
            <w:r>
              <w:rPr>
                <w:rFonts w:hint="eastAsia" w:ascii="仿宋" w:hAnsi="仿宋" w:eastAsia="仿宋" w:cs="仿宋"/>
                <w:kern w:val="2"/>
                <w:sz w:val="21"/>
                <w:szCs w:val="22"/>
                <w:lang w:val="en-US" w:eastAsia="zh-CN" w:bidi="ar"/>
              </w:rPr>
              <w:t>圆柱积木Ⅳ：Φ5*20cm</w:t>
            </w:r>
            <w:r>
              <w:rPr>
                <w:rFonts w:hint="default" w:ascii="Calibri" w:hAnsi="Calibri" w:eastAsia="仿宋" w:cs="Times New Roman"/>
                <w:kern w:val="2"/>
                <w:sz w:val="21"/>
                <w:szCs w:val="22"/>
                <w:lang w:val="en-US" w:eastAsia="zh-CN" w:bidi="ar"/>
              </w:rPr>
              <w:t> </w:t>
            </w:r>
            <w:r>
              <w:rPr>
                <w:rFonts w:hint="eastAsia" w:ascii="仿宋" w:hAnsi="仿宋" w:eastAsia="仿宋" w:cs="仿宋"/>
                <w:kern w:val="2"/>
                <w:sz w:val="21"/>
                <w:szCs w:val="22"/>
                <w:lang w:val="en-US" w:eastAsia="zh-CN" w:bidi="ar"/>
              </w:rPr>
              <w:t>10个，</w:t>
            </w:r>
          </w:p>
          <w:p>
            <w:pPr>
              <w:keepNext w:val="0"/>
              <w:keepLines w:val="0"/>
              <w:widowControl w:val="0"/>
              <w:suppressLineNumbers w:val="0"/>
              <w:spacing w:before="0" w:beforeAutospacing="0" w:after="0" w:afterAutospacing="0" w:line="240" w:lineRule="exact"/>
              <w:ind w:left="0" w:right="0"/>
              <w:jc w:val="both"/>
              <w:rPr>
                <w:rFonts w:hint="eastAsia" w:ascii="仿宋" w:hAnsi="仿宋" w:eastAsia="仿宋" w:cs="仿宋"/>
                <w:lang w:val="en-US"/>
              </w:rPr>
            </w:pPr>
            <w:r>
              <w:rPr>
                <w:rFonts w:hint="eastAsia" w:ascii="仿宋" w:hAnsi="仿宋" w:eastAsia="仿宋" w:cs="仿宋"/>
                <w:kern w:val="2"/>
                <w:sz w:val="21"/>
                <w:szCs w:val="22"/>
                <w:lang w:val="en-US" w:eastAsia="zh-CN" w:bidi="ar"/>
              </w:rPr>
              <w:t>圆柱积木Ⅴ：Φ5*40cm</w:t>
            </w:r>
            <w:r>
              <w:rPr>
                <w:rFonts w:hint="default" w:ascii="Calibri" w:hAnsi="Calibri" w:eastAsia="仿宋" w:cs="Times New Roman"/>
                <w:kern w:val="2"/>
                <w:sz w:val="21"/>
                <w:szCs w:val="22"/>
                <w:lang w:val="en-US" w:eastAsia="zh-CN" w:bidi="ar"/>
              </w:rPr>
              <w:t> </w:t>
            </w:r>
            <w:r>
              <w:rPr>
                <w:rFonts w:hint="eastAsia" w:ascii="仿宋" w:hAnsi="仿宋" w:eastAsia="仿宋" w:cs="仿宋"/>
                <w:kern w:val="2"/>
                <w:sz w:val="21"/>
                <w:szCs w:val="22"/>
                <w:lang w:val="en-US" w:eastAsia="zh-CN" w:bidi="ar"/>
              </w:rPr>
              <w:t>5个，</w:t>
            </w:r>
          </w:p>
          <w:p>
            <w:pPr>
              <w:keepNext w:val="0"/>
              <w:keepLines w:val="0"/>
              <w:widowControl w:val="0"/>
              <w:suppressLineNumbers w:val="0"/>
              <w:spacing w:before="0" w:beforeAutospacing="0" w:after="0" w:afterAutospacing="0" w:line="240" w:lineRule="exact"/>
              <w:ind w:left="0" w:right="0"/>
              <w:jc w:val="both"/>
              <w:rPr>
                <w:rFonts w:hint="eastAsia" w:ascii="仿宋" w:hAnsi="仿宋" w:eastAsia="仿宋" w:cs="仿宋"/>
                <w:lang w:val="en-US"/>
              </w:rPr>
            </w:pPr>
            <w:r>
              <w:rPr>
                <w:rFonts w:hint="eastAsia" w:ascii="仿宋" w:hAnsi="仿宋" w:eastAsia="仿宋" w:cs="仿宋"/>
                <w:kern w:val="2"/>
                <w:sz w:val="21"/>
                <w:szCs w:val="22"/>
                <w:lang w:val="en-US" w:eastAsia="zh-CN" w:bidi="ar"/>
              </w:rPr>
              <w:t>半圆环积木：30*15*2.5cm</w:t>
            </w:r>
            <w:r>
              <w:rPr>
                <w:rFonts w:hint="default" w:ascii="Calibri" w:hAnsi="Calibri" w:eastAsia="仿宋" w:cs="Times New Roman"/>
                <w:kern w:val="2"/>
                <w:sz w:val="21"/>
                <w:szCs w:val="22"/>
                <w:lang w:val="en-US" w:eastAsia="zh-CN" w:bidi="ar"/>
              </w:rPr>
              <w:t> </w:t>
            </w:r>
            <w:r>
              <w:rPr>
                <w:rFonts w:hint="eastAsia" w:ascii="仿宋" w:hAnsi="仿宋" w:eastAsia="仿宋" w:cs="仿宋"/>
                <w:kern w:val="2"/>
                <w:sz w:val="21"/>
                <w:szCs w:val="22"/>
                <w:lang w:val="en-US" w:eastAsia="zh-CN" w:bidi="ar"/>
              </w:rPr>
              <w:t>2个，</w:t>
            </w:r>
          </w:p>
          <w:p>
            <w:pPr>
              <w:keepNext w:val="0"/>
              <w:keepLines w:val="0"/>
              <w:widowControl w:val="0"/>
              <w:suppressLineNumbers w:val="0"/>
              <w:spacing w:before="0" w:beforeAutospacing="0" w:after="0" w:afterAutospacing="0" w:line="240" w:lineRule="exact"/>
              <w:ind w:left="0" w:right="0"/>
              <w:jc w:val="both"/>
              <w:rPr>
                <w:rFonts w:hint="eastAsia" w:ascii="仿宋" w:hAnsi="仿宋" w:eastAsia="仿宋" w:cs="仿宋"/>
                <w:lang w:val="en-US"/>
              </w:rPr>
            </w:pPr>
            <w:r>
              <w:rPr>
                <w:rFonts w:hint="eastAsia" w:ascii="仿宋" w:hAnsi="仿宋" w:eastAsia="仿宋" w:cs="仿宋"/>
                <w:kern w:val="2"/>
                <w:sz w:val="21"/>
                <w:szCs w:val="22"/>
                <w:lang w:val="en-US" w:eastAsia="zh-CN" w:bidi="ar"/>
              </w:rPr>
              <w:t>半圆积木：15*7*2.5cm</w:t>
            </w:r>
            <w:r>
              <w:rPr>
                <w:rFonts w:hint="default" w:ascii="Calibri" w:hAnsi="Calibri" w:eastAsia="仿宋" w:cs="Times New Roman"/>
                <w:kern w:val="2"/>
                <w:sz w:val="21"/>
                <w:szCs w:val="22"/>
                <w:lang w:val="en-US" w:eastAsia="zh-CN" w:bidi="ar"/>
              </w:rPr>
              <w:t> </w:t>
            </w:r>
            <w:r>
              <w:rPr>
                <w:rFonts w:hint="eastAsia" w:ascii="仿宋" w:hAnsi="仿宋" w:eastAsia="仿宋" w:cs="仿宋"/>
                <w:kern w:val="2"/>
                <w:sz w:val="21"/>
                <w:szCs w:val="22"/>
                <w:lang w:val="en-US" w:eastAsia="zh-CN" w:bidi="ar"/>
              </w:rPr>
              <w:t>2个，</w:t>
            </w:r>
          </w:p>
          <w:p>
            <w:pPr>
              <w:keepNext w:val="0"/>
              <w:keepLines w:val="0"/>
              <w:widowControl w:val="0"/>
              <w:suppressLineNumbers w:val="0"/>
              <w:spacing w:before="0" w:beforeAutospacing="0" w:after="0" w:afterAutospacing="0" w:line="240" w:lineRule="exact"/>
              <w:ind w:left="0" w:right="0"/>
              <w:jc w:val="both"/>
              <w:rPr>
                <w:rFonts w:hint="eastAsia" w:ascii="仿宋" w:hAnsi="仿宋" w:eastAsia="仿宋" w:cs="仿宋"/>
                <w:lang w:val="en-US"/>
              </w:rPr>
            </w:pPr>
            <w:r>
              <w:rPr>
                <w:rFonts w:hint="eastAsia" w:ascii="仿宋" w:hAnsi="仿宋" w:eastAsia="仿宋" w:cs="仿宋"/>
                <w:kern w:val="2"/>
                <w:sz w:val="21"/>
                <w:szCs w:val="22"/>
                <w:lang w:val="en-US" w:eastAsia="zh-CN" w:bidi="ar"/>
              </w:rPr>
              <w:t>1/4圆环积木：40*15*2.5cm</w:t>
            </w:r>
            <w:r>
              <w:rPr>
                <w:rFonts w:hint="default" w:ascii="Calibri" w:hAnsi="Calibri" w:eastAsia="仿宋" w:cs="Times New Roman"/>
                <w:kern w:val="2"/>
                <w:sz w:val="21"/>
                <w:szCs w:val="22"/>
                <w:lang w:val="en-US" w:eastAsia="zh-CN" w:bidi="ar"/>
              </w:rPr>
              <w:t> </w:t>
            </w:r>
            <w:r>
              <w:rPr>
                <w:rFonts w:hint="eastAsia" w:ascii="仿宋" w:hAnsi="仿宋" w:eastAsia="仿宋" w:cs="仿宋"/>
                <w:kern w:val="2"/>
                <w:sz w:val="21"/>
                <w:szCs w:val="22"/>
                <w:lang w:val="en-US" w:eastAsia="zh-CN" w:bidi="ar"/>
              </w:rPr>
              <w:t>4个，</w:t>
            </w:r>
          </w:p>
          <w:p>
            <w:pPr>
              <w:keepNext w:val="0"/>
              <w:keepLines w:val="0"/>
              <w:widowControl w:val="0"/>
              <w:suppressLineNumbers w:val="0"/>
              <w:spacing w:before="0" w:beforeAutospacing="0" w:after="0" w:afterAutospacing="0" w:line="240" w:lineRule="exact"/>
              <w:ind w:left="0" w:right="0"/>
              <w:jc w:val="both"/>
              <w:rPr>
                <w:rFonts w:hint="eastAsia" w:ascii="仿宋" w:hAnsi="仿宋" w:eastAsia="仿宋" w:cs="仿宋"/>
                <w:lang w:val="en-US"/>
              </w:rPr>
            </w:pPr>
            <w:r>
              <w:rPr>
                <w:rFonts w:hint="eastAsia" w:ascii="仿宋" w:hAnsi="仿宋" w:eastAsia="仿宋" w:cs="仿宋"/>
                <w:kern w:val="2"/>
                <w:sz w:val="21"/>
                <w:szCs w:val="22"/>
                <w:lang w:val="en-US" w:eastAsia="zh-CN" w:bidi="ar"/>
              </w:rPr>
              <w:t>扇形积木：半径为20CM</w:t>
            </w:r>
            <w:r>
              <w:rPr>
                <w:rFonts w:hint="default" w:ascii="Calibri" w:hAnsi="Calibri" w:eastAsia="仿宋" w:cs="Times New Roman"/>
                <w:kern w:val="2"/>
                <w:sz w:val="21"/>
                <w:szCs w:val="22"/>
                <w:lang w:val="en-US" w:eastAsia="zh-CN" w:bidi="ar"/>
              </w:rPr>
              <w:t> </w:t>
            </w:r>
            <w:r>
              <w:rPr>
                <w:rFonts w:hint="eastAsia" w:ascii="仿宋" w:hAnsi="仿宋" w:eastAsia="仿宋" w:cs="仿宋"/>
                <w:kern w:val="2"/>
                <w:sz w:val="21"/>
                <w:szCs w:val="22"/>
                <w:lang w:val="en-US" w:eastAsia="zh-CN" w:bidi="ar"/>
              </w:rPr>
              <w:t>4个，</w:t>
            </w:r>
          </w:p>
          <w:p>
            <w:pPr>
              <w:keepNext w:val="0"/>
              <w:keepLines w:val="0"/>
              <w:widowControl w:val="0"/>
              <w:suppressLineNumbers w:val="0"/>
              <w:spacing w:before="0" w:beforeAutospacing="0" w:after="0" w:afterAutospacing="0" w:line="240" w:lineRule="exact"/>
              <w:ind w:left="0" w:right="0"/>
              <w:jc w:val="both"/>
              <w:rPr>
                <w:rFonts w:hint="eastAsia" w:ascii="仿宋" w:hAnsi="仿宋" w:eastAsia="仿宋" w:cs="仿宋"/>
                <w:lang w:val="en-US"/>
              </w:rPr>
            </w:pPr>
            <w:r>
              <w:rPr>
                <w:rFonts w:hint="eastAsia" w:ascii="仿宋" w:hAnsi="仿宋" w:eastAsia="仿宋" w:cs="仿宋"/>
                <w:kern w:val="2"/>
                <w:sz w:val="21"/>
                <w:szCs w:val="22"/>
                <w:lang w:val="en-US" w:eastAsia="zh-CN" w:bidi="ar"/>
              </w:rPr>
              <w:t>Y型：40*30*2.5cm</w:t>
            </w:r>
            <w:r>
              <w:rPr>
                <w:rFonts w:hint="default" w:ascii="Calibri" w:hAnsi="Calibri" w:eastAsia="仿宋" w:cs="Times New Roman"/>
                <w:kern w:val="2"/>
                <w:sz w:val="21"/>
                <w:szCs w:val="22"/>
                <w:lang w:val="en-US" w:eastAsia="zh-CN" w:bidi="ar"/>
              </w:rPr>
              <w:t> </w:t>
            </w:r>
            <w:r>
              <w:rPr>
                <w:rFonts w:hint="eastAsia" w:ascii="仿宋" w:hAnsi="仿宋" w:eastAsia="仿宋" w:cs="仿宋"/>
                <w:kern w:val="2"/>
                <w:sz w:val="21"/>
                <w:szCs w:val="22"/>
                <w:lang w:val="en-US" w:eastAsia="zh-CN" w:bidi="ar"/>
              </w:rPr>
              <w:t>1个，</w:t>
            </w:r>
          </w:p>
          <w:p>
            <w:pPr>
              <w:keepNext w:val="0"/>
              <w:keepLines w:val="0"/>
              <w:suppressLineNumbers w:val="0"/>
              <w:spacing w:before="0" w:beforeAutospacing="0" w:after="0" w:afterAutospacing="0"/>
              <w:ind w:left="0" w:right="0"/>
              <w:jc w:val="center"/>
              <w:rPr>
                <w:vertAlign w:val="baseline"/>
              </w:rPr>
            </w:pPr>
            <w:r>
              <w:rPr>
                <w:rFonts w:hint="eastAsia" w:ascii="仿宋" w:hAnsi="仿宋" w:eastAsia="仿宋" w:cs="仿宋"/>
                <w:kern w:val="2"/>
                <w:sz w:val="21"/>
                <w:szCs w:val="22"/>
                <w:lang w:val="en-US" w:eastAsia="zh-CN" w:bidi="ar"/>
              </w:rPr>
              <w:t>共20种形状</w:t>
            </w:r>
            <w:r>
              <w:rPr>
                <w:rFonts w:hint="default" w:ascii="Calibri" w:hAnsi="Calibri" w:eastAsia="仿宋" w:cs="Times New Roman"/>
                <w:kern w:val="2"/>
                <w:sz w:val="21"/>
                <w:szCs w:val="22"/>
                <w:lang w:val="en-US" w:eastAsia="zh-CN" w:bidi="ar"/>
              </w:rPr>
              <w:t> </w:t>
            </w:r>
            <w:r>
              <w:rPr>
                <w:rFonts w:hint="eastAsia" w:ascii="仿宋" w:hAnsi="仿宋" w:eastAsia="仿宋" w:cs="仿宋"/>
                <w:kern w:val="2"/>
                <w:sz w:val="21"/>
                <w:szCs w:val="22"/>
                <w:lang w:val="en-US" w:eastAsia="zh-CN" w:bidi="ar"/>
              </w:rPr>
              <w:t>330片/套。</w:t>
            </w:r>
          </w:p>
        </w:tc>
        <w:tc>
          <w:tcPr>
            <w:tcW w:w="518" w:type="dxa"/>
          </w:tcPr>
          <w:p>
            <w:pPr>
              <w:keepNext w:val="0"/>
              <w:keepLines w:val="0"/>
              <w:suppressLineNumbers w:val="0"/>
              <w:spacing w:before="0" w:beforeAutospacing="0" w:after="0" w:afterAutospacing="0"/>
              <w:ind w:left="0" w:right="0"/>
              <w:jc w:val="center"/>
              <w:rPr>
                <w:rFonts w:hint="eastAsia" w:eastAsiaTheme="minorEastAsia"/>
                <w:vertAlign w:val="baseline"/>
                <w:lang w:eastAsia="zh-CN"/>
              </w:rPr>
            </w:pPr>
            <w:r>
              <w:rPr>
                <w:rFonts w:hint="eastAsia"/>
                <w:vertAlign w:val="baseline"/>
                <w:lang w:eastAsia="zh-CN"/>
              </w:rPr>
              <w:t>套</w:t>
            </w:r>
          </w:p>
        </w:tc>
        <w:tc>
          <w:tcPr>
            <w:tcW w:w="626" w:type="dxa"/>
          </w:tcPr>
          <w:p>
            <w:pPr>
              <w:keepNext w:val="0"/>
              <w:keepLines w:val="0"/>
              <w:suppressLineNumbers w:val="0"/>
              <w:spacing w:before="0" w:beforeAutospacing="0" w:after="0" w:afterAutospacing="0"/>
              <w:ind w:left="0" w:right="0"/>
              <w:jc w:val="center"/>
              <w:rPr>
                <w:rFonts w:hint="default" w:eastAsiaTheme="minorEastAsia"/>
                <w:vertAlign w:val="baseline"/>
                <w:lang w:val="en-US" w:eastAsia="zh-CN"/>
              </w:rPr>
            </w:pPr>
            <w:r>
              <w:rPr>
                <w:rFonts w:hint="eastAsia"/>
                <w:vertAlign w:val="baseline"/>
                <w:lang w:val="en-US" w:eastAsia="zh-CN"/>
              </w:rPr>
              <w:t>6</w:t>
            </w:r>
          </w:p>
        </w:tc>
        <w:tc>
          <w:tcPr>
            <w:tcW w:w="777" w:type="dxa"/>
          </w:tcPr>
          <w:p>
            <w:pPr>
              <w:keepNext w:val="0"/>
              <w:keepLines w:val="0"/>
              <w:suppressLineNumbers w:val="0"/>
              <w:spacing w:before="0" w:beforeAutospacing="0" w:after="0" w:afterAutospacing="0"/>
              <w:ind w:left="0" w:right="0"/>
              <w:jc w:val="center"/>
              <w:rPr>
                <w:rFonts w:hint="default" w:eastAsiaTheme="minorEastAsia"/>
                <w:vertAlign w:val="baseline"/>
                <w:lang w:val="en-US" w:eastAsia="zh-CN"/>
              </w:rPr>
            </w:pPr>
          </w:p>
        </w:tc>
        <w:tc>
          <w:tcPr>
            <w:tcW w:w="907" w:type="dxa"/>
          </w:tcPr>
          <w:p>
            <w:pPr>
              <w:keepNext w:val="0"/>
              <w:keepLines w:val="0"/>
              <w:suppressLineNumbers w:val="0"/>
              <w:spacing w:before="0" w:beforeAutospacing="0" w:after="0" w:afterAutospacing="0"/>
              <w:ind w:left="0" w:right="0"/>
              <w:jc w:val="center"/>
              <w:rPr>
                <w:rFonts w:hint="default" w:eastAsiaTheme="minorEastAsia"/>
                <w:vertAlign w:val="baseline"/>
                <w:lang w:val="en-US" w:eastAsia="zh-CN"/>
              </w:rPr>
            </w:pPr>
          </w:p>
        </w:tc>
        <w:tc>
          <w:tcPr>
            <w:tcW w:w="473" w:type="dxa"/>
          </w:tcPr>
          <w:p>
            <w:pPr>
              <w:keepNext w:val="0"/>
              <w:keepLines w:val="0"/>
              <w:suppressLineNumbers w:val="0"/>
              <w:spacing w:before="0" w:beforeAutospacing="0" w:after="0" w:afterAutospacing="0"/>
              <w:ind w:left="0" w:right="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661" w:type="dxa"/>
          </w:tcPr>
          <w:p>
            <w:pPr>
              <w:keepNext w:val="0"/>
              <w:keepLines w:val="0"/>
              <w:suppressLineNumbers w:val="0"/>
              <w:spacing w:before="0" w:beforeAutospacing="0" w:after="0" w:afterAutospacing="0"/>
              <w:ind w:left="0" w:right="0"/>
              <w:jc w:val="center"/>
              <w:rPr>
                <w:rFonts w:hint="default"/>
                <w:vertAlign w:val="baseline"/>
                <w:lang w:val="en-US" w:eastAsia="zh-CN"/>
              </w:rPr>
            </w:pPr>
            <w:r>
              <w:rPr>
                <w:rFonts w:hint="eastAsia"/>
                <w:vertAlign w:val="baseline"/>
                <w:lang w:val="en-US" w:eastAsia="zh-CN"/>
              </w:rPr>
              <w:t>4</w:t>
            </w:r>
          </w:p>
        </w:tc>
        <w:tc>
          <w:tcPr>
            <w:tcW w:w="2507" w:type="dxa"/>
          </w:tcPr>
          <w:p>
            <w:pPr>
              <w:keepNext w:val="0"/>
              <w:keepLines w:val="0"/>
              <w:suppressLineNumbers w:val="0"/>
              <w:spacing w:before="0" w:beforeAutospacing="0" w:after="0" w:afterAutospacing="0"/>
              <w:ind w:left="0" w:right="0"/>
              <w:jc w:val="center"/>
              <w:rPr>
                <w:rFonts w:hint="eastAsia" w:eastAsiaTheme="minorEastAsia"/>
                <w:vertAlign w:val="baseline"/>
                <w:lang w:eastAsia="zh-CN"/>
              </w:rPr>
            </w:pPr>
            <w:r>
              <w:rPr>
                <w:rFonts w:hint="eastAsia"/>
                <w:vertAlign w:val="baseline"/>
                <w:lang w:eastAsia="zh-CN"/>
              </w:rPr>
              <w:t>积木墙（墙面玩具）</w:t>
            </w:r>
          </w:p>
        </w:tc>
        <w:tc>
          <w:tcPr>
            <w:tcW w:w="935" w:type="dxa"/>
          </w:tcPr>
          <w:p>
            <w:pPr>
              <w:keepNext w:val="0"/>
              <w:keepLines w:val="0"/>
              <w:suppressLineNumbers w:val="0"/>
              <w:spacing w:before="0" w:beforeAutospacing="0" w:after="0" w:afterAutospacing="0"/>
              <w:ind w:left="0" w:right="0"/>
              <w:jc w:val="center"/>
              <w:rPr>
                <w:vertAlign w:val="baseline"/>
              </w:rPr>
            </w:pPr>
          </w:p>
        </w:tc>
        <w:tc>
          <w:tcPr>
            <w:tcW w:w="6766" w:type="dxa"/>
          </w:tcPr>
          <w:p>
            <w:pPr>
              <w:keepNext w:val="0"/>
              <w:keepLines w:val="0"/>
              <w:widowControl w:val="0"/>
              <w:suppressLineNumbers w:val="0"/>
              <w:spacing w:before="0" w:beforeAutospacing="0" w:after="0" w:afterAutospacing="0" w:line="240" w:lineRule="exact"/>
              <w:ind w:left="0" w:right="0"/>
              <w:jc w:val="left"/>
              <w:rPr>
                <w:rFonts w:hint="eastAsia" w:ascii="仿宋" w:hAnsi="仿宋" w:eastAsia="仿宋" w:cs="仿宋"/>
                <w:lang w:val="en-US"/>
              </w:rPr>
            </w:pPr>
            <w:r>
              <w:rPr>
                <w:rFonts w:hint="eastAsia" w:ascii="仿宋" w:hAnsi="仿宋" w:eastAsia="仿宋" w:cs="仿宋"/>
                <w:kern w:val="2"/>
                <w:sz w:val="21"/>
                <w:szCs w:val="22"/>
                <w:lang w:val="en-US" w:eastAsia="zh-CN" w:bidi="ar"/>
              </w:rPr>
              <w:t>墙面玩具1、环保优质PP塑料材质，无异味，安全环保，色彩丰富，颜色艳丽，光泽度高，采用多道工序打磨，无毛刺.</w:t>
            </w:r>
          </w:p>
          <w:p>
            <w:pPr>
              <w:keepNext w:val="0"/>
              <w:keepLines w:val="0"/>
              <w:widowControl w:val="0"/>
              <w:suppressLineNumbers w:val="0"/>
              <w:spacing w:before="0" w:beforeAutospacing="0" w:after="0" w:afterAutospacing="0" w:line="240" w:lineRule="exact"/>
              <w:ind w:left="0" w:right="0"/>
              <w:jc w:val="left"/>
              <w:rPr>
                <w:rFonts w:hint="eastAsia" w:ascii="仿宋" w:hAnsi="仿宋" w:eastAsia="仿宋" w:cs="仿宋"/>
                <w:lang w:val="en-US"/>
              </w:rPr>
            </w:pPr>
            <w:r>
              <w:rPr>
                <w:rFonts w:hint="eastAsia" w:ascii="仿宋" w:hAnsi="仿宋" w:eastAsia="仿宋" w:cs="仿宋"/>
                <w:kern w:val="2"/>
                <w:sz w:val="21"/>
                <w:szCs w:val="22"/>
                <w:lang w:val="en-US" w:eastAsia="zh-CN" w:bidi="ar"/>
              </w:rPr>
              <w:t xml:space="preserve"> 2.规格：轨道系列216件（基础大颗粒130颗,轨道系列86颗） 由红、兰、黄、绿、白、棕、黑、灰、橙、果绿、浅兰11种颜色组成 （允许尺寸误差±3mm）                                                                  大颗粒2孔31*24*15mm  大颗粒4孔31*24*31mm 大颗粒6孔47*24*31mm   </w:t>
            </w:r>
          </w:p>
          <w:p>
            <w:pPr>
              <w:keepNext w:val="0"/>
              <w:keepLines w:val="0"/>
              <w:widowControl w:val="0"/>
              <w:suppressLineNumbers w:val="0"/>
              <w:spacing w:before="0" w:beforeAutospacing="0" w:after="0" w:afterAutospacing="0" w:line="240" w:lineRule="exact"/>
              <w:ind w:left="0" w:right="0"/>
              <w:jc w:val="left"/>
              <w:rPr>
                <w:rFonts w:hint="eastAsia" w:ascii="仿宋" w:hAnsi="仿宋" w:eastAsia="仿宋" w:cs="仿宋"/>
                <w:lang w:val="en-US"/>
              </w:rPr>
            </w:pPr>
            <w:r>
              <w:rPr>
                <w:rFonts w:hint="eastAsia" w:ascii="仿宋" w:hAnsi="仿宋" w:eastAsia="仿宋" w:cs="仿宋"/>
                <w:kern w:val="2"/>
                <w:sz w:val="21"/>
                <w:szCs w:val="22"/>
                <w:lang w:val="en-US" w:eastAsia="zh-CN" w:bidi="ar"/>
              </w:rPr>
              <w:t>大颗粒8孔63*24*31mm  上下C形弯轨：95*78*42mm  漏斗94*93*36mm                     长轨道127*31*19mm 中轨道63*31*19mm    大斜坡63*31*38mm  弯轨63*31*19mm            轨道球φ24mm  红旗：65*61mm      人偶65*40mm 小狗：30*50mm</w:t>
            </w:r>
          </w:p>
          <w:p>
            <w:pPr>
              <w:keepNext w:val="0"/>
              <w:keepLines w:val="0"/>
              <w:widowControl w:val="0"/>
              <w:suppressLineNumbers w:val="0"/>
              <w:spacing w:before="0" w:beforeAutospacing="0" w:after="0" w:afterAutospacing="0" w:line="240" w:lineRule="exact"/>
              <w:ind w:left="0" w:right="0"/>
              <w:jc w:val="left"/>
              <w:rPr>
                <w:rFonts w:hint="eastAsia" w:ascii="仿宋" w:hAnsi="仿宋" w:eastAsia="仿宋" w:cs="仿宋"/>
                <w:lang w:val="en-US"/>
              </w:rPr>
            </w:pPr>
            <w:r>
              <w:rPr>
                <w:rFonts w:hint="eastAsia" w:ascii="仿宋" w:hAnsi="仿宋" w:eastAsia="仿宋" w:cs="仿宋"/>
                <w:kern w:val="2"/>
                <w:sz w:val="21"/>
                <w:szCs w:val="22"/>
                <w:lang w:val="en-US" w:eastAsia="zh-CN" w:bidi="ar"/>
              </w:rPr>
              <w:t>大象：84*31*72mm  长颈鹿：82*31*162mm</w:t>
            </w:r>
          </w:p>
          <w:p>
            <w:pPr>
              <w:keepNext w:val="0"/>
              <w:keepLines w:val="0"/>
              <w:widowControl w:val="0"/>
              <w:suppressLineNumbers w:val="0"/>
              <w:spacing w:before="0" w:beforeAutospacing="0" w:after="0" w:afterAutospacing="0" w:line="240" w:lineRule="exact"/>
              <w:ind w:left="0" w:right="0"/>
              <w:jc w:val="left"/>
              <w:rPr>
                <w:rFonts w:hint="eastAsia" w:ascii="仿宋" w:hAnsi="仿宋" w:eastAsia="仿宋" w:cs="仿宋"/>
                <w:lang w:val="en-US"/>
              </w:rPr>
            </w:pPr>
            <w:r>
              <w:rPr>
                <w:rFonts w:hint="eastAsia" w:ascii="仿宋" w:hAnsi="仿宋" w:eastAsia="仿宋" w:cs="仿宋"/>
                <w:kern w:val="2"/>
                <w:sz w:val="21"/>
                <w:szCs w:val="22"/>
                <w:lang w:val="en-US" w:eastAsia="zh-CN" w:bidi="ar"/>
              </w:rPr>
              <w:t>鳄鱼头：70*31*49mm；       提供第三方权威检测机构出具满足技术参数要求的检测报告，且包括以下检测项：GB6675.1-2014《玩具安全第1部分：基本规范》；GB6675.2-2014《玩具安全第2部分机械与物理性能》；GB6675.3-2014《玩具安全第3部分：易燃性能》；GB6675.4-2014《玩具安全第4部分：特定元素的迁移》；甲醛释放量检测：甲醛释放量mg/L检测结果不大于0.2；检测报告，提供检测报告加盖生产厂商公章。</w:t>
            </w:r>
          </w:p>
          <w:p>
            <w:pPr>
              <w:keepNext w:val="0"/>
              <w:keepLines w:val="0"/>
              <w:suppressLineNumbers w:val="0"/>
              <w:spacing w:before="0" w:beforeAutospacing="0" w:after="0" w:afterAutospacing="0"/>
              <w:ind w:left="0" w:right="0"/>
              <w:jc w:val="center"/>
              <w:rPr>
                <w:vertAlign w:val="baseline"/>
              </w:rPr>
            </w:pPr>
          </w:p>
        </w:tc>
        <w:tc>
          <w:tcPr>
            <w:tcW w:w="518" w:type="dxa"/>
          </w:tcPr>
          <w:p>
            <w:pPr>
              <w:keepNext w:val="0"/>
              <w:keepLines w:val="0"/>
              <w:suppressLineNumbers w:val="0"/>
              <w:spacing w:before="0" w:beforeAutospacing="0" w:after="0" w:afterAutospacing="0"/>
              <w:ind w:left="0" w:right="0"/>
              <w:jc w:val="center"/>
              <w:rPr>
                <w:rFonts w:hint="eastAsia" w:eastAsiaTheme="minorEastAsia"/>
                <w:vertAlign w:val="baseline"/>
                <w:lang w:eastAsia="zh-CN"/>
              </w:rPr>
            </w:pPr>
            <w:r>
              <w:rPr>
                <w:rFonts w:hint="eastAsia"/>
                <w:vertAlign w:val="baseline"/>
                <w:lang w:eastAsia="zh-CN"/>
              </w:rPr>
              <w:t>套</w:t>
            </w:r>
          </w:p>
        </w:tc>
        <w:tc>
          <w:tcPr>
            <w:tcW w:w="626" w:type="dxa"/>
          </w:tcPr>
          <w:p>
            <w:pPr>
              <w:keepNext w:val="0"/>
              <w:keepLines w:val="0"/>
              <w:suppressLineNumbers w:val="0"/>
              <w:spacing w:before="0" w:beforeAutospacing="0" w:after="0" w:afterAutospacing="0"/>
              <w:ind w:left="0" w:right="0"/>
              <w:jc w:val="center"/>
              <w:rPr>
                <w:rFonts w:hint="eastAsia" w:eastAsiaTheme="minorEastAsia"/>
                <w:vertAlign w:val="baseline"/>
                <w:lang w:val="en-US" w:eastAsia="zh-CN"/>
              </w:rPr>
            </w:pPr>
            <w:r>
              <w:rPr>
                <w:rFonts w:hint="eastAsia"/>
                <w:vertAlign w:val="baseline"/>
                <w:lang w:val="en-US" w:eastAsia="zh-CN"/>
              </w:rPr>
              <w:t>8</w:t>
            </w:r>
          </w:p>
        </w:tc>
        <w:tc>
          <w:tcPr>
            <w:tcW w:w="777" w:type="dxa"/>
          </w:tcPr>
          <w:p>
            <w:pPr>
              <w:keepNext w:val="0"/>
              <w:keepLines w:val="0"/>
              <w:suppressLineNumbers w:val="0"/>
              <w:spacing w:before="0" w:beforeAutospacing="0" w:after="0" w:afterAutospacing="0"/>
              <w:ind w:left="0" w:right="0"/>
              <w:jc w:val="center"/>
              <w:rPr>
                <w:rFonts w:hint="default" w:eastAsiaTheme="minorEastAsia"/>
                <w:vertAlign w:val="baseline"/>
                <w:lang w:val="en-US" w:eastAsia="zh-CN"/>
              </w:rPr>
            </w:pPr>
          </w:p>
        </w:tc>
        <w:tc>
          <w:tcPr>
            <w:tcW w:w="907" w:type="dxa"/>
          </w:tcPr>
          <w:p>
            <w:pPr>
              <w:keepNext w:val="0"/>
              <w:keepLines w:val="0"/>
              <w:suppressLineNumbers w:val="0"/>
              <w:spacing w:before="0" w:beforeAutospacing="0" w:after="0" w:afterAutospacing="0"/>
              <w:ind w:left="0" w:right="0"/>
              <w:jc w:val="center"/>
              <w:rPr>
                <w:rFonts w:hint="default" w:eastAsiaTheme="minorEastAsia"/>
                <w:vertAlign w:val="baseline"/>
                <w:lang w:val="en-US" w:eastAsia="zh-CN"/>
              </w:rPr>
            </w:pPr>
          </w:p>
        </w:tc>
        <w:tc>
          <w:tcPr>
            <w:tcW w:w="473" w:type="dxa"/>
          </w:tcPr>
          <w:p>
            <w:pPr>
              <w:keepNext w:val="0"/>
              <w:keepLines w:val="0"/>
              <w:suppressLineNumbers w:val="0"/>
              <w:spacing w:before="0" w:beforeAutospacing="0" w:after="0" w:afterAutospacing="0"/>
              <w:ind w:left="0" w:right="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661" w:type="dxa"/>
          </w:tcPr>
          <w:p>
            <w:pPr>
              <w:keepNext w:val="0"/>
              <w:keepLines w:val="0"/>
              <w:suppressLineNumbers w:val="0"/>
              <w:spacing w:before="0" w:beforeAutospacing="0" w:after="0" w:afterAutospacing="0"/>
              <w:ind w:left="0" w:right="0"/>
              <w:jc w:val="center"/>
              <w:rPr>
                <w:rFonts w:hint="default"/>
                <w:vertAlign w:val="baseline"/>
                <w:lang w:val="en-US" w:eastAsia="zh-CN"/>
              </w:rPr>
            </w:pPr>
            <w:r>
              <w:rPr>
                <w:rFonts w:hint="eastAsia"/>
                <w:vertAlign w:val="baseline"/>
                <w:lang w:val="en-US" w:eastAsia="zh-CN"/>
              </w:rPr>
              <w:t>5</w:t>
            </w:r>
          </w:p>
        </w:tc>
        <w:tc>
          <w:tcPr>
            <w:tcW w:w="2507" w:type="dxa"/>
          </w:tcPr>
          <w:p>
            <w:pPr>
              <w:keepNext w:val="0"/>
              <w:keepLines w:val="0"/>
              <w:suppressLineNumbers w:val="0"/>
              <w:spacing w:before="0" w:beforeAutospacing="0" w:after="0" w:afterAutospacing="0"/>
              <w:ind w:left="0" w:right="0"/>
              <w:jc w:val="center"/>
              <w:rPr>
                <w:rFonts w:hint="eastAsia" w:eastAsiaTheme="minorEastAsia"/>
                <w:vertAlign w:val="baseline"/>
                <w:lang w:eastAsia="zh-CN"/>
              </w:rPr>
            </w:pPr>
            <w:r>
              <w:rPr>
                <w:rFonts w:hint="eastAsia"/>
                <w:vertAlign w:val="baseline"/>
                <w:lang w:eastAsia="zh-CN"/>
              </w:rPr>
              <w:t>图书阅读机</w:t>
            </w:r>
          </w:p>
        </w:tc>
        <w:tc>
          <w:tcPr>
            <w:tcW w:w="935" w:type="dxa"/>
          </w:tcPr>
          <w:p>
            <w:pPr>
              <w:keepNext w:val="0"/>
              <w:keepLines w:val="0"/>
              <w:suppressLineNumbers w:val="0"/>
              <w:spacing w:before="0" w:beforeAutospacing="0" w:after="0" w:afterAutospacing="0"/>
              <w:ind w:left="0" w:right="0"/>
              <w:jc w:val="center"/>
              <w:rPr>
                <w:vertAlign w:val="baseline"/>
              </w:rPr>
            </w:pPr>
          </w:p>
        </w:tc>
        <w:tc>
          <w:tcPr>
            <w:tcW w:w="6766" w:type="dxa"/>
          </w:tcPr>
          <w:p>
            <w:pPr>
              <w:keepNext w:val="0"/>
              <w:keepLines w:val="0"/>
              <w:widowControl w:val="0"/>
              <w:suppressLineNumbers w:val="0"/>
              <w:spacing w:before="0" w:beforeAutospacing="0" w:after="0" w:afterAutospacing="0" w:line="240" w:lineRule="exact"/>
              <w:ind w:left="0" w:right="0"/>
              <w:jc w:val="both"/>
              <w:rPr>
                <w:rFonts w:hint="eastAsia" w:ascii="仿宋" w:hAnsi="仿宋" w:eastAsia="仿宋" w:cs="仿宋"/>
                <w:b/>
                <w:bCs/>
                <w:sz w:val="21"/>
                <w:szCs w:val="21"/>
                <w:lang w:val="en-US"/>
              </w:rPr>
            </w:pPr>
            <w:r>
              <w:rPr>
                <w:rFonts w:hint="eastAsia" w:ascii="仿宋" w:hAnsi="仿宋" w:eastAsia="仿宋" w:cs="仿宋"/>
                <w:color w:val="000000"/>
                <w:kern w:val="0"/>
                <w:sz w:val="21"/>
                <w:szCs w:val="21"/>
                <w:lang w:val="en-US" w:eastAsia="zh-CN" w:bidi="ar"/>
              </w:rPr>
              <w:t>卧式显示屏：≥65英寸4K屏；背光类型：E-LED；显示区域：1210.6(H)×685(V)mm；分辨率：≥3840×2160（FHD）；</w:t>
            </w:r>
            <w:r>
              <w:rPr>
                <w:rFonts w:hint="eastAsia" w:ascii="仿宋" w:hAnsi="仿宋" w:eastAsia="仿宋" w:cs="仿宋"/>
                <w:color w:val="000000"/>
                <w:kern w:val="0"/>
                <w:sz w:val="21"/>
                <w:szCs w:val="21"/>
                <w:lang w:val="en-US" w:eastAsia="zh-CN" w:bidi="ar"/>
              </w:rPr>
              <w:br w:type="textWrapping"/>
            </w:r>
            <w:r>
              <w:rPr>
                <w:rFonts w:hint="eastAsia" w:ascii="仿宋" w:hAnsi="仿宋" w:eastAsia="仿宋" w:cs="仿宋"/>
                <w:color w:val="000000"/>
                <w:kern w:val="0"/>
                <w:sz w:val="21"/>
                <w:szCs w:val="21"/>
                <w:lang w:val="en-US" w:eastAsia="zh-CN" w:bidi="ar"/>
              </w:rPr>
              <w:t>亮度：≥350cd/m</w:t>
            </w:r>
            <w:r>
              <w:rPr>
                <w:rFonts w:hint="eastAsia" w:ascii="宋体" w:hAnsi="宋体" w:eastAsia="宋体" w:cs="宋体"/>
                <w:color w:val="000000"/>
                <w:kern w:val="0"/>
                <w:sz w:val="21"/>
                <w:szCs w:val="21"/>
                <w:lang w:val="en-US" w:eastAsia="zh-CN" w:bidi="ar"/>
              </w:rPr>
              <w:t>²</w:t>
            </w:r>
            <w:r>
              <w:rPr>
                <w:rFonts w:hint="eastAsia" w:ascii="仿宋" w:hAnsi="仿宋" w:eastAsia="仿宋" w:cs="仿宋"/>
                <w:color w:val="000000"/>
                <w:kern w:val="0"/>
                <w:sz w:val="21"/>
                <w:szCs w:val="21"/>
                <w:lang w:val="en-US" w:eastAsia="zh-CN" w:bidi="ar"/>
              </w:rPr>
              <w:t>；响应时间：≤7ms；对比度：1200:1；</w:t>
            </w:r>
            <w:r>
              <w:rPr>
                <w:rFonts w:hint="eastAsia" w:ascii="仿宋" w:hAnsi="仿宋" w:eastAsia="仿宋" w:cs="仿宋"/>
                <w:color w:val="000000"/>
                <w:kern w:val="0"/>
                <w:sz w:val="21"/>
                <w:szCs w:val="21"/>
                <w:lang w:val="en-US" w:eastAsia="zh-CN" w:bidi="ar"/>
              </w:rPr>
              <w:br w:type="textWrapping"/>
            </w:r>
            <w:r>
              <w:rPr>
                <w:rFonts w:hint="eastAsia" w:ascii="仿宋" w:hAnsi="仿宋" w:eastAsia="仿宋" w:cs="仿宋"/>
                <w:color w:val="000000"/>
                <w:kern w:val="0"/>
                <w:sz w:val="21"/>
                <w:szCs w:val="21"/>
                <w:lang w:val="en-US" w:eastAsia="zh-CN" w:bidi="ar"/>
              </w:rPr>
              <w:t>色域：60% NTSC (CIE1931)；可视角度：89/89/89/89 (Min.)(CR≥10)；</w:t>
            </w:r>
          </w:p>
          <w:p>
            <w:pPr>
              <w:keepNext w:val="0"/>
              <w:keepLines w:val="0"/>
              <w:widowControl w:val="0"/>
              <w:suppressLineNumbers w:val="0"/>
              <w:spacing w:before="0" w:beforeAutospacing="0" w:after="0" w:afterAutospacing="0" w:line="240" w:lineRule="exact"/>
              <w:ind w:left="0" w:right="0"/>
              <w:jc w:val="both"/>
              <w:rPr>
                <w:rFonts w:hint="eastAsia" w:ascii="仿宋" w:hAnsi="仿宋" w:eastAsia="仿宋" w:cs="仿宋"/>
                <w:sz w:val="21"/>
                <w:szCs w:val="21"/>
                <w:lang w:val="en-US"/>
              </w:rPr>
            </w:pPr>
            <w:r>
              <w:rPr>
                <w:rFonts w:hint="eastAsia" w:ascii="仿宋" w:hAnsi="仿宋" w:eastAsia="仿宋" w:cs="仿宋"/>
                <w:kern w:val="2"/>
                <w:sz w:val="21"/>
                <w:szCs w:val="21"/>
                <w:lang w:val="en-US" w:eastAsia="zh-CN" w:bidi="ar"/>
              </w:rPr>
              <w:t>触摸技术</w:t>
            </w:r>
          </w:p>
          <w:p>
            <w:pPr>
              <w:keepNext w:val="0"/>
              <w:keepLines w:val="0"/>
              <w:widowControl w:val="0"/>
              <w:suppressLineNumbers w:val="0"/>
              <w:spacing w:before="0" w:beforeAutospacing="0" w:after="0" w:afterAutospacing="0" w:line="240" w:lineRule="exact"/>
              <w:ind w:left="0" w:right="0"/>
              <w:jc w:val="both"/>
              <w:rPr>
                <w:rFonts w:hint="eastAsia" w:ascii="仿宋" w:hAnsi="仿宋" w:eastAsia="仿宋" w:cs="仿宋"/>
                <w:sz w:val="21"/>
                <w:szCs w:val="21"/>
                <w:lang w:val="en-US"/>
              </w:rPr>
            </w:pPr>
            <w:r>
              <w:rPr>
                <w:rFonts w:hint="eastAsia" w:ascii="仿宋" w:hAnsi="仿宋" w:eastAsia="仿宋" w:cs="仿宋"/>
                <w:kern w:val="2"/>
                <w:sz w:val="21"/>
                <w:szCs w:val="21"/>
                <w:lang w:val="en-US" w:eastAsia="zh-CN" w:bidi="ar"/>
              </w:rPr>
              <w:t>1. 红外20点触控技术，免驱动；</w:t>
            </w:r>
          </w:p>
          <w:p>
            <w:pPr>
              <w:keepNext w:val="0"/>
              <w:keepLines w:val="0"/>
              <w:widowControl w:val="0"/>
              <w:suppressLineNumbers w:val="0"/>
              <w:spacing w:before="0" w:beforeAutospacing="0" w:after="0" w:afterAutospacing="0" w:line="240" w:lineRule="exact"/>
              <w:ind w:left="0" w:right="0"/>
              <w:jc w:val="both"/>
              <w:rPr>
                <w:rFonts w:hint="eastAsia" w:ascii="仿宋" w:hAnsi="仿宋" w:eastAsia="仿宋" w:cs="仿宋"/>
                <w:sz w:val="21"/>
                <w:szCs w:val="21"/>
                <w:lang w:val="en-US"/>
              </w:rPr>
            </w:pPr>
            <w:r>
              <w:rPr>
                <w:rFonts w:hint="eastAsia" w:ascii="仿宋" w:hAnsi="仿宋" w:eastAsia="仿宋" w:cs="仿宋"/>
                <w:kern w:val="2"/>
                <w:sz w:val="21"/>
                <w:szCs w:val="21"/>
                <w:lang w:val="en-US" w:eastAsia="zh-CN" w:bidi="ar"/>
              </w:rPr>
              <w:t>2. 采用前拆触摸维护，抗强光、防遮挡、抗扭曲功能；</w:t>
            </w:r>
          </w:p>
          <w:p>
            <w:pPr>
              <w:keepNext w:val="0"/>
              <w:keepLines w:val="0"/>
              <w:widowControl w:val="0"/>
              <w:suppressLineNumbers w:val="0"/>
              <w:spacing w:before="0" w:beforeAutospacing="0" w:after="0" w:afterAutospacing="0" w:line="240" w:lineRule="exact"/>
              <w:ind w:left="0" w:right="0"/>
              <w:jc w:val="both"/>
              <w:rPr>
                <w:rFonts w:hint="eastAsia" w:ascii="仿宋" w:hAnsi="仿宋" w:eastAsia="仿宋" w:cs="仿宋"/>
                <w:sz w:val="21"/>
                <w:szCs w:val="21"/>
                <w:lang w:val="en-US"/>
              </w:rPr>
            </w:pPr>
            <w:r>
              <w:rPr>
                <w:rFonts w:hint="eastAsia" w:ascii="仿宋" w:hAnsi="仿宋" w:eastAsia="仿宋" w:cs="仿宋"/>
                <w:kern w:val="2"/>
                <w:sz w:val="21"/>
                <w:szCs w:val="21"/>
                <w:lang w:val="en-US" w:eastAsia="zh-CN" w:bidi="ar"/>
              </w:rPr>
              <w:t>3. 在部分元器件与机身分离一定距离的的情况下仍可正常多点触控；</w:t>
            </w:r>
          </w:p>
          <w:p>
            <w:pPr>
              <w:keepNext w:val="0"/>
              <w:keepLines w:val="0"/>
              <w:widowControl w:val="0"/>
              <w:suppressLineNumbers w:val="0"/>
              <w:spacing w:before="0" w:beforeAutospacing="0" w:after="0" w:afterAutospacing="0" w:line="240" w:lineRule="exact"/>
              <w:ind w:left="0" w:right="0"/>
              <w:jc w:val="both"/>
              <w:rPr>
                <w:rFonts w:hint="eastAsia" w:ascii="仿宋" w:hAnsi="仿宋" w:eastAsia="仿宋" w:cs="仿宋"/>
                <w:sz w:val="21"/>
                <w:szCs w:val="21"/>
                <w:lang w:val="en-US"/>
              </w:rPr>
            </w:pPr>
            <w:r>
              <w:rPr>
                <w:rFonts w:hint="eastAsia" w:ascii="仿宋" w:hAnsi="仿宋" w:eastAsia="仿宋" w:cs="仿宋"/>
                <w:kern w:val="2"/>
                <w:sz w:val="21"/>
                <w:szCs w:val="21"/>
                <w:lang w:val="en-US" w:eastAsia="zh-CN" w:bidi="ar"/>
              </w:rPr>
              <w:t>4. 整机屏幕触摸有效识别高度小于2mm，即触摸物体距离玻璃外表面高度低于2mm寸，触摸屏识别为点击操作，保证触摸精准；</w:t>
            </w:r>
          </w:p>
          <w:p>
            <w:pPr>
              <w:keepNext w:val="0"/>
              <w:keepLines w:val="0"/>
              <w:widowControl w:val="0"/>
              <w:suppressLineNumbers w:val="0"/>
              <w:spacing w:before="0" w:beforeAutospacing="0" w:after="0" w:afterAutospacing="0" w:line="240" w:lineRule="exact"/>
              <w:ind w:left="0" w:right="0"/>
              <w:jc w:val="both"/>
              <w:rPr>
                <w:rFonts w:hint="eastAsia" w:ascii="仿宋" w:hAnsi="仿宋" w:eastAsia="仿宋" w:cs="仿宋"/>
                <w:b/>
                <w:bCs/>
                <w:sz w:val="21"/>
                <w:szCs w:val="21"/>
                <w:lang w:val="en-US"/>
              </w:rPr>
            </w:pPr>
            <w:r>
              <w:rPr>
                <w:rFonts w:hint="eastAsia" w:ascii="仿宋" w:hAnsi="仿宋" w:eastAsia="仿宋" w:cs="仿宋"/>
                <w:kern w:val="2"/>
                <w:sz w:val="21"/>
                <w:szCs w:val="21"/>
                <w:lang w:val="en-US" w:eastAsia="zh-CN" w:bidi="ar"/>
              </w:rPr>
              <w:t>5. 为保证触摸书写流畅度，书写延迟时间需控制在50ms。</w:t>
            </w:r>
          </w:p>
          <w:p>
            <w:pPr>
              <w:keepNext w:val="0"/>
              <w:keepLines w:val="0"/>
              <w:widowControl w:val="0"/>
              <w:suppressLineNumbers w:val="0"/>
              <w:spacing w:before="0" w:beforeAutospacing="0" w:after="0" w:afterAutospacing="0" w:line="240" w:lineRule="exact"/>
              <w:ind w:left="0" w:right="0"/>
              <w:jc w:val="both"/>
              <w:rPr>
                <w:rFonts w:hint="eastAsia" w:ascii="仿宋" w:hAnsi="仿宋" w:eastAsia="仿宋" w:cs="仿宋"/>
                <w:sz w:val="21"/>
                <w:szCs w:val="21"/>
                <w:lang w:val="en-US"/>
              </w:rPr>
            </w:pPr>
            <w:r>
              <w:rPr>
                <w:rFonts w:hint="eastAsia" w:ascii="仿宋" w:hAnsi="仿宋" w:eastAsia="仿宋" w:cs="仿宋"/>
                <w:kern w:val="2"/>
                <w:sz w:val="21"/>
                <w:szCs w:val="21"/>
                <w:lang w:val="en-US" w:eastAsia="zh-CN" w:bidi="ar"/>
              </w:rPr>
              <w:t>硬件配置</w:t>
            </w:r>
          </w:p>
          <w:p>
            <w:pPr>
              <w:keepNext w:val="0"/>
              <w:keepLines w:val="0"/>
              <w:widowControl w:val="0"/>
              <w:suppressLineNumbers w:val="0"/>
              <w:spacing w:before="0" w:beforeAutospacing="0" w:after="0" w:afterAutospacing="0" w:line="240" w:lineRule="exact"/>
              <w:ind w:left="0" w:right="0"/>
              <w:jc w:val="both"/>
              <w:rPr>
                <w:rFonts w:hint="eastAsia" w:ascii="仿宋" w:hAnsi="仿宋" w:eastAsia="仿宋" w:cs="仿宋"/>
                <w:kern w:val="0"/>
                <w:sz w:val="21"/>
                <w:szCs w:val="21"/>
                <w:lang w:val="en-US"/>
              </w:rPr>
            </w:pPr>
            <w:r>
              <w:rPr>
                <w:rFonts w:hint="eastAsia" w:ascii="仿宋" w:hAnsi="仿宋" w:eastAsia="仿宋" w:cs="仿宋"/>
                <w:kern w:val="2"/>
                <w:sz w:val="21"/>
                <w:szCs w:val="21"/>
                <w:lang w:val="en-US" w:eastAsia="zh-CN" w:bidi="ar"/>
              </w:rPr>
              <w:t xml:space="preserve">2. </w:t>
            </w:r>
            <w:r>
              <w:rPr>
                <w:rFonts w:hint="eastAsia" w:ascii="仿宋" w:hAnsi="仿宋" w:eastAsia="仿宋" w:cs="仿宋"/>
                <w:bCs/>
                <w:kern w:val="2"/>
                <w:sz w:val="21"/>
                <w:szCs w:val="21"/>
                <w:lang w:val="en-US" w:eastAsia="zh-CN" w:bidi="ar"/>
              </w:rPr>
              <w:t xml:space="preserve">Intel </w:t>
            </w:r>
            <w:r>
              <w:rPr>
                <w:rFonts w:hint="eastAsia" w:ascii="仿宋" w:hAnsi="仿宋" w:eastAsia="仿宋" w:cs="仿宋"/>
                <w:kern w:val="0"/>
                <w:sz w:val="21"/>
                <w:szCs w:val="21"/>
                <w:lang w:val="en-US" w:eastAsia="zh-CN" w:bidi="ar"/>
              </w:rPr>
              <w:t>集成主板HM65，</w:t>
            </w:r>
            <w:r>
              <w:rPr>
                <w:rFonts w:hint="eastAsia" w:ascii="仿宋" w:hAnsi="仿宋" w:eastAsia="仿宋" w:cs="仿宋"/>
                <w:bCs/>
                <w:kern w:val="0"/>
                <w:sz w:val="21"/>
                <w:szCs w:val="21"/>
                <w:lang w:val="en-US" w:eastAsia="zh-CN" w:bidi="ar"/>
              </w:rPr>
              <w:t>Intel Core i5，主频：2.3GHz；主板：工控板；硬盘：120G固态 （可选内存4/8G或更大容量硬盘），Intel核芯显卡Intel HD 3000</w:t>
            </w:r>
            <w:r>
              <w:rPr>
                <w:rFonts w:hint="eastAsia" w:ascii="仿宋" w:hAnsi="仿宋" w:eastAsia="仿宋" w:cs="仿宋"/>
                <w:kern w:val="0"/>
                <w:sz w:val="21"/>
                <w:szCs w:val="21"/>
                <w:lang w:val="en-US" w:eastAsia="zh-CN" w:bidi="ar"/>
              </w:rPr>
              <w:t>；</w:t>
            </w:r>
          </w:p>
          <w:p>
            <w:pPr>
              <w:keepNext w:val="0"/>
              <w:keepLines w:val="0"/>
              <w:widowControl w:val="0"/>
              <w:suppressLineNumbers w:val="0"/>
              <w:spacing w:before="0" w:beforeAutospacing="0" w:after="0" w:afterAutospacing="0" w:line="240" w:lineRule="exact"/>
              <w:ind w:left="0" w:right="0"/>
              <w:jc w:val="both"/>
              <w:rPr>
                <w:rFonts w:hint="eastAsia" w:ascii="仿宋" w:hAnsi="仿宋" w:eastAsia="仿宋" w:cs="仿宋"/>
                <w:sz w:val="21"/>
                <w:szCs w:val="21"/>
                <w:lang w:val="en-US"/>
              </w:rPr>
            </w:pPr>
            <w:r>
              <w:rPr>
                <w:rFonts w:hint="eastAsia" w:ascii="仿宋" w:hAnsi="仿宋" w:eastAsia="仿宋" w:cs="仿宋"/>
                <w:kern w:val="2"/>
                <w:sz w:val="21"/>
                <w:szCs w:val="21"/>
                <w:lang w:val="en-US" w:eastAsia="zh-CN" w:bidi="ar"/>
              </w:rPr>
              <w:t>3. 接口：</w:t>
            </w:r>
            <w:r>
              <w:rPr>
                <w:rFonts w:hint="eastAsia" w:ascii="仿宋" w:hAnsi="仿宋" w:eastAsia="仿宋" w:cs="仿宋"/>
                <w:bCs/>
                <w:kern w:val="2"/>
                <w:sz w:val="21"/>
                <w:szCs w:val="21"/>
                <w:lang w:val="en-US" w:eastAsia="zh-CN" w:bidi="ar"/>
              </w:rPr>
              <w:t>4路USB2.0、2路USB3.0、1路RJ45网络接口、1路MIC输入、1路HDMI输出、1路VGA输出、1路LINE输出、支持wifi 802.11b/g/n</w:t>
            </w:r>
            <w:r>
              <w:rPr>
                <w:rFonts w:hint="eastAsia" w:ascii="仿宋" w:hAnsi="仿宋" w:eastAsia="仿宋" w:cs="仿宋"/>
                <w:kern w:val="2"/>
                <w:sz w:val="21"/>
                <w:szCs w:val="21"/>
                <w:lang w:val="en-US" w:eastAsia="zh-CN" w:bidi="ar"/>
              </w:rPr>
              <w:t>；</w:t>
            </w:r>
          </w:p>
          <w:p>
            <w:pPr>
              <w:keepNext w:val="0"/>
              <w:keepLines w:val="0"/>
              <w:widowControl/>
              <w:suppressLineNumbers w:val="0"/>
              <w:spacing w:before="0" w:beforeAutospacing="0" w:after="0" w:afterAutospacing="0" w:line="240" w:lineRule="exact"/>
              <w:ind w:left="0" w:right="0"/>
              <w:jc w:val="both"/>
              <w:rPr>
                <w:rFonts w:hint="eastAsia" w:ascii="仿宋" w:hAnsi="仿宋" w:eastAsia="仿宋" w:cs="仿宋"/>
                <w:b/>
                <w:bCs/>
                <w:sz w:val="21"/>
                <w:szCs w:val="21"/>
                <w:lang w:val="en-US"/>
              </w:rPr>
            </w:pPr>
            <w:r>
              <w:rPr>
                <w:rFonts w:hint="eastAsia" w:ascii="仿宋" w:hAnsi="仿宋" w:eastAsia="仿宋" w:cs="仿宋"/>
                <w:kern w:val="2"/>
                <w:sz w:val="21"/>
                <w:szCs w:val="21"/>
                <w:lang w:val="en-US" w:eastAsia="zh-CN" w:bidi="ar"/>
              </w:rPr>
              <w:t>4. 可外接打印机、读卡器、人体感应器、摄像头等设备；</w:t>
            </w:r>
          </w:p>
          <w:p>
            <w:pPr>
              <w:keepNext w:val="0"/>
              <w:keepLines w:val="0"/>
              <w:widowControl w:val="0"/>
              <w:suppressLineNumbers w:val="0"/>
              <w:spacing w:before="0" w:beforeAutospacing="0" w:after="0" w:afterAutospacing="0" w:line="240" w:lineRule="exact"/>
              <w:ind w:left="0" w:right="0"/>
              <w:jc w:val="both"/>
              <w:rPr>
                <w:rFonts w:hint="eastAsia" w:ascii="仿宋" w:hAnsi="仿宋" w:eastAsia="仿宋" w:cs="仿宋"/>
                <w:sz w:val="21"/>
                <w:szCs w:val="21"/>
                <w:lang w:val="en-US"/>
              </w:rPr>
            </w:pPr>
            <w:r>
              <w:rPr>
                <w:rFonts w:hint="eastAsia" w:ascii="仿宋" w:hAnsi="仿宋" w:eastAsia="仿宋" w:cs="仿宋"/>
                <w:kern w:val="2"/>
                <w:sz w:val="21"/>
                <w:szCs w:val="21"/>
                <w:lang w:val="en-US" w:eastAsia="zh-CN" w:bidi="ar"/>
              </w:rPr>
              <w:t>配套软件</w:t>
            </w:r>
          </w:p>
          <w:p>
            <w:pPr>
              <w:pStyle w:val="5"/>
              <w:widowControl/>
              <w:spacing w:line="240" w:lineRule="exact"/>
              <w:ind w:left="440" w:firstLine="0" w:firstLineChars="0"/>
              <w:rPr>
                <w:rFonts w:hint="eastAsia" w:ascii="仿宋" w:hAnsi="仿宋" w:eastAsia="仿宋" w:cs="仿宋"/>
                <w:sz w:val="21"/>
                <w:szCs w:val="21"/>
                <w:lang w:val="en-US"/>
              </w:rPr>
            </w:pPr>
            <w:r>
              <w:rPr>
                <w:rFonts w:hint="eastAsia" w:ascii="仿宋" w:hAnsi="仿宋" w:eastAsia="仿宋" w:cs="仿宋"/>
                <w:sz w:val="21"/>
                <w:szCs w:val="21"/>
                <w:lang w:eastAsia="zh-CN"/>
              </w:rPr>
              <w:t>拥有电脑全部功能，无线上网，支持安装各种</w:t>
            </w:r>
            <w:r>
              <w:rPr>
                <w:rFonts w:hint="eastAsia" w:ascii="仿宋" w:hAnsi="仿宋" w:eastAsia="仿宋" w:cs="仿宋"/>
                <w:sz w:val="21"/>
                <w:szCs w:val="21"/>
                <w:lang w:val="en-US"/>
              </w:rPr>
              <w:t>Windows</w:t>
            </w:r>
            <w:r>
              <w:rPr>
                <w:rFonts w:hint="eastAsia" w:ascii="仿宋" w:hAnsi="仿宋" w:eastAsia="仿宋" w:cs="仿宋"/>
                <w:sz w:val="21"/>
                <w:szCs w:val="21"/>
                <w:lang w:eastAsia="zh-CN"/>
              </w:rPr>
              <w:t>软件应用及外设连接；</w:t>
            </w:r>
          </w:p>
          <w:p>
            <w:pPr>
              <w:pStyle w:val="5"/>
              <w:widowControl/>
              <w:spacing w:line="240" w:lineRule="exact"/>
              <w:ind w:left="440" w:firstLine="0" w:firstLineChars="0"/>
              <w:rPr>
                <w:rFonts w:hint="eastAsia" w:ascii="仿宋" w:hAnsi="仿宋" w:eastAsia="仿宋" w:cs="仿宋"/>
                <w:sz w:val="21"/>
                <w:szCs w:val="21"/>
                <w:lang w:val="en-US"/>
              </w:rPr>
            </w:pPr>
            <w:r>
              <w:rPr>
                <w:rFonts w:hint="eastAsia" w:ascii="仿宋" w:hAnsi="仿宋" w:eastAsia="仿宋" w:cs="仿宋"/>
                <w:sz w:val="21"/>
                <w:szCs w:val="21"/>
                <w:lang w:eastAsia="zh-CN"/>
              </w:rPr>
              <w:t>触摸查询软件</w:t>
            </w:r>
          </w:p>
          <w:p>
            <w:pPr>
              <w:keepNext w:val="0"/>
              <w:keepLines w:val="0"/>
              <w:widowControl w:val="0"/>
              <w:suppressLineNumbers w:val="0"/>
              <w:spacing w:before="0" w:beforeAutospacing="0" w:after="0" w:afterAutospacing="0" w:line="240" w:lineRule="exact"/>
              <w:ind w:left="0" w:right="0"/>
              <w:jc w:val="both"/>
              <w:rPr>
                <w:rFonts w:hint="eastAsia" w:ascii="仿宋" w:hAnsi="仿宋" w:eastAsia="仿宋" w:cs="仿宋"/>
                <w:sz w:val="21"/>
                <w:szCs w:val="21"/>
                <w:lang w:val="en-US"/>
              </w:rPr>
            </w:pPr>
            <w:r>
              <w:rPr>
                <w:rFonts w:hint="eastAsia" w:ascii="仿宋" w:hAnsi="仿宋" w:eastAsia="仿宋" w:cs="仿宋"/>
                <w:kern w:val="2"/>
                <w:sz w:val="21"/>
                <w:szCs w:val="21"/>
                <w:lang w:val="en-US" w:eastAsia="zh-CN" w:bidi="ar"/>
              </w:rPr>
              <w:t>1.页面自定义</w:t>
            </w:r>
          </w:p>
          <w:p>
            <w:pPr>
              <w:keepNext w:val="0"/>
              <w:keepLines w:val="0"/>
              <w:widowControl w:val="0"/>
              <w:suppressLineNumbers w:val="0"/>
              <w:spacing w:before="0" w:beforeAutospacing="0" w:after="0" w:afterAutospacing="0" w:line="240" w:lineRule="exact"/>
              <w:ind w:left="0" w:right="0"/>
              <w:jc w:val="both"/>
              <w:rPr>
                <w:rFonts w:hint="eastAsia" w:ascii="仿宋" w:hAnsi="仿宋" w:eastAsia="仿宋" w:cs="仿宋"/>
                <w:sz w:val="21"/>
                <w:szCs w:val="21"/>
                <w:lang w:val="en-US"/>
              </w:rPr>
            </w:pPr>
            <w:r>
              <w:rPr>
                <w:rFonts w:hint="eastAsia" w:ascii="仿宋" w:hAnsi="仿宋" w:eastAsia="仿宋" w:cs="仿宋"/>
                <w:kern w:val="2"/>
                <w:sz w:val="21"/>
                <w:szCs w:val="21"/>
                <w:lang w:val="en-US" w:eastAsia="zh-CN" w:bidi="ar"/>
              </w:rPr>
              <w:t>2.用户可以根据需求创建、复制、删除页面，并可以通过页面的控件建立页面连接</w:t>
            </w:r>
          </w:p>
          <w:p>
            <w:pPr>
              <w:keepNext w:val="0"/>
              <w:keepLines w:val="0"/>
              <w:widowControl w:val="0"/>
              <w:suppressLineNumbers w:val="0"/>
              <w:spacing w:before="0" w:beforeAutospacing="0" w:after="0" w:afterAutospacing="0" w:line="240" w:lineRule="exact"/>
              <w:ind w:left="0" w:right="0"/>
              <w:jc w:val="both"/>
              <w:rPr>
                <w:rFonts w:hint="eastAsia" w:ascii="仿宋" w:hAnsi="仿宋" w:eastAsia="仿宋" w:cs="仿宋"/>
                <w:sz w:val="21"/>
                <w:szCs w:val="21"/>
                <w:lang w:val="en-US"/>
              </w:rPr>
            </w:pPr>
            <w:r>
              <w:rPr>
                <w:rFonts w:hint="eastAsia" w:ascii="仿宋" w:hAnsi="仿宋" w:eastAsia="仿宋" w:cs="仿宋"/>
                <w:kern w:val="2"/>
                <w:sz w:val="21"/>
                <w:szCs w:val="21"/>
                <w:lang w:val="en-US" w:eastAsia="zh-CN" w:bidi="ar"/>
              </w:rPr>
              <w:t>3.控件自定义</w:t>
            </w:r>
          </w:p>
          <w:p>
            <w:pPr>
              <w:keepNext w:val="0"/>
              <w:keepLines w:val="0"/>
              <w:widowControl w:val="0"/>
              <w:numPr>
                <w:ilvl w:val="0"/>
                <w:numId w:val="1"/>
              </w:numPr>
              <w:suppressLineNumbers w:val="0"/>
              <w:spacing w:before="0" w:beforeAutospacing="0" w:after="0" w:afterAutospacing="0" w:line="240" w:lineRule="exact"/>
              <w:ind w:left="0" w:right="0" w:firstLine="0"/>
              <w:jc w:val="both"/>
              <w:rPr>
                <w:rFonts w:hint="eastAsia" w:ascii="仿宋" w:hAnsi="仿宋" w:eastAsia="仿宋" w:cs="仿宋"/>
                <w:sz w:val="21"/>
                <w:szCs w:val="21"/>
                <w:lang w:val="en-US"/>
              </w:rPr>
            </w:pPr>
            <w:r>
              <w:rPr>
                <w:rFonts w:hint="eastAsia" w:ascii="仿宋" w:hAnsi="仿宋" w:eastAsia="仿宋" w:cs="仿宋"/>
                <w:kern w:val="2"/>
                <w:sz w:val="21"/>
                <w:szCs w:val="21"/>
                <w:lang w:val="en-US" w:eastAsia="zh-CN" w:bidi="ar"/>
              </w:rPr>
              <w:t>用户可以根据需求在已创建的页面中创建文本、图片、按钮、视频等多种功能控件，然后根据需要修改控件外观，移动、删除、复制、缩放、置顶控件，并可以为控件添加跳转链接</w:t>
            </w:r>
          </w:p>
          <w:p>
            <w:pPr>
              <w:keepNext w:val="0"/>
              <w:keepLines w:val="0"/>
              <w:widowControl w:val="0"/>
              <w:numPr>
                <w:ilvl w:val="0"/>
                <w:numId w:val="1"/>
              </w:numPr>
              <w:suppressLineNumbers w:val="0"/>
              <w:spacing w:before="0" w:beforeAutospacing="0" w:after="0" w:afterAutospacing="0" w:line="240" w:lineRule="exact"/>
              <w:ind w:left="0" w:right="0" w:firstLine="0"/>
              <w:jc w:val="both"/>
              <w:rPr>
                <w:rFonts w:hint="eastAsia" w:ascii="仿宋" w:hAnsi="仿宋" w:eastAsia="仿宋" w:cs="仿宋"/>
                <w:sz w:val="21"/>
                <w:szCs w:val="21"/>
                <w:lang w:val="en-US"/>
              </w:rPr>
            </w:pPr>
            <w:r>
              <w:rPr>
                <w:rFonts w:hint="eastAsia" w:ascii="仿宋" w:hAnsi="仿宋" w:eastAsia="仿宋" w:cs="仿宋"/>
                <w:kern w:val="2"/>
                <w:sz w:val="21"/>
                <w:szCs w:val="21"/>
                <w:lang w:val="en-US" w:eastAsia="zh-CN" w:bidi="ar"/>
              </w:rPr>
              <w:t>模板化</w:t>
            </w:r>
          </w:p>
          <w:p>
            <w:pPr>
              <w:keepNext w:val="0"/>
              <w:keepLines w:val="0"/>
              <w:widowControl w:val="0"/>
              <w:numPr>
                <w:ilvl w:val="0"/>
                <w:numId w:val="1"/>
              </w:numPr>
              <w:suppressLineNumbers w:val="0"/>
              <w:spacing w:before="0" w:beforeAutospacing="0" w:after="0" w:afterAutospacing="0" w:line="240" w:lineRule="exact"/>
              <w:ind w:left="0" w:right="0" w:firstLine="0"/>
              <w:jc w:val="both"/>
              <w:rPr>
                <w:rFonts w:hint="eastAsia" w:ascii="仿宋" w:hAnsi="仿宋" w:eastAsia="仿宋" w:cs="仿宋"/>
                <w:sz w:val="21"/>
                <w:szCs w:val="21"/>
                <w:lang w:val="en-US"/>
              </w:rPr>
            </w:pPr>
            <w:r>
              <w:rPr>
                <w:rFonts w:hint="eastAsia" w:ascii="仿宋" w:hAnsi="仿宋" w:eastAsia="仿宋" w:cs="仿宋"/>
                <w:kern w:val="2"/>
                <w:sz w:val="21"/>
                <w:szCs w:val="21"/>
                <w:lang w:val="en-US" w:eastAsia="zh-CN" w:bidi="ar"/>
              </w:rPr>
              <w:t>用户制作的所有页面将构成一个模板，模板将会在本地单独生成资源包。根据需要，用户可以增加新的模板，并且可以预览之前的模板，模板之间的资源独立不会冲突，模板之间的切换也更便捷</w:t>
            </w:r>
          </w:p>
          <w:p>
            <w:pPr>
              <w:keepNext w:val="0"/>
              <w:keepLines w:val="0"/>
              <w:widowControl w:val="0"/>
              <w:numPr>
                <w:ilvl w:val="0"/>
                <w:numId w:val="1"/>
              </w:numPr>
              <w:suppressLineNumbers w:val="0"/>
              <w:spacing w:before="0" w:beforeAutospacing="0" w:after="0" w:afterAutospacing="0" w:line="240" w:lineRule="exact"/>
              <w:ind w:left="0" w:right="0" w:firstLine="0"/>
              <w:jc w:val="both"/>
              <w:rPr>
                <w:rFonts w:hint="eastAsia" w:ascii="仿宋" w:hAnsi="仿宋" w:eastAsia="仿宋" w:cs="仿宋"/>
                <w:sz w:val="21"/>
                <w:szCs w:val="21"/>
                <w:lang w:val="en-US"/>
              </w:rPr>
            </w:pPr>
            <w:r>
              <w:rPr>
                <w:rFonts w:hint="eastAsia" w:ascii="仿宋" w:hAnsi="仿宋" w:eastAsia="仿宋" w:cs="仿宋"/>
                <w:kern w:val="2"/>
                <w:sz w:val="21"/>
                <w:szCs w:val="21"/>
                <w:lang w:val="en-US" w:eastAsia="zh-CN" w:bidi="ar"/>
              </w:rPr>
              <w:t>资源可嫁接移植</w:t>
            </w:r>
          </w:p>
          <w:p>
            <w:pPr>
              <w:keepNext w:val="0"/>
              <w:keepLines w:val="0"/>
              <w:widowControl w:val="0"/>
              <w:numPr>
                <w:ilvl w:val="0"/>
                <w:numId w:val="1"/>
              </w:numPr>
              <w:suppressLineNumbers w:val="0"/>
              <w:spacing w:before="0" w:beforeAutospacing="0" w:after="0" w:afterAutospacing="0" w:line="240" w:lineRule="exact"/>
              <w:ind w:left="0" w:right="0" w:firstLine="0"/>
              <w:jc w:val="both"/>
              <w:rPr>
                <w:rFonts w:hint="eastAsia" w:ascii="仿宋" w:hAnsi="仿宋" w:eastAsia="仿宋" w:cs="仿宋"/>
                <w:sz w:val="21"/>
                <w:szCs w:val="21"/>
                <w:lang w:val="en-US"/>
              </w:rPr>
            </w:pPr>
            <w:r>
              <w:rPr>
                <w:rFonts w:hint="eastAsia" w:ascii="仿宋" w:hAnsi="仿宋" w:eastAsia="仿宋" w:cs="仿宋"/>
                <w:kern w:val="2"/>
                <w:sz w:val="21"/>
                <w:szCs w:val="21"/>
                <w:lang w:val="en-US" w:eastAsia="zh-CN" w:bidi="ar"/>
              </w:rPr>
              <w:t>用户制作完成的资源可以自由拷贝移植到其他相同分辨率的设备上进行展示，一次制作多方展示</w:t>
            </w:r>
          </w:p>
          <w:p>
            <w:pPr>
              <w:keepNext w:val="0"/>
              <w:keepLines w:val="0"/>
              <w:widowControl w:val="0"/>
              <w:numPr>
                <w:ilvl w:val="0"/>
                <w:numId w:val="1"/>
              </w:numPr>
              <w:suppressLineNumbers w:val="0"/>
              <w:spacing w:before="0" w:beforeAutospacing="0" w:after="0" w:afterAutospacing="0" w:line="240" w:lineRule="exact"/>
              <w:ind w:left="0" w:right="0" w:firstLine="0"/>
              <w:jc w:val="both"/>
              <w:rPr>
                <w:rFonts w:hint="eastAsia" w:ascii="仿宋" w:hAnsi="仿宋" w:eastAsia="仿宋" w:cs="仿宋"/>
                <w:sz w:val="21"/>
                <w:szCs w:val="21"/>
                <w:lang w:val="en-US"/>
              </w:rPr>
            </w:pPr>
            <w:r>
              <w:rPr>
                <w:rFonts w:hint="eastAsia" w:ascii="仿宋" w:hAnsi="仿宋" w:eastAsia="仿宋" w:cs="仿宋"/>
                <w:kern w:val="2"/>
                <w:sz w:val="21"/>
                <w:szCs w:val="21"/>
                <w:lang w:val="en-US" w:eastAsia="zh-CN" w:bidi="ar"/>
              </w:rPr>
              <w:t>支持视频、图片、文档（pdf/ppt）浏览</w:t>
            </w:r>
          </w:p>
          <w:p>
            <w:pPr>
              <w:keepNext w:val="0"/>
              <w:keepLines w:val="0"/>
              <w:widowControl w:val="0"/>
              <w:numPr>
                <w:ilvl w:val="0"/>
                <w:numId w:val="1"/>
              </w:numPr>
              <w:suppressLineNumbers w:val="0"/>
              <w:spacing w:before="0" w:beforeAutospacing="0" w:after="0" w:afterAutospacing="0" w:line="240" w:lineRule="exact"/>
              <w:ind w:left="0" w:right="0" w:firstLine="0"/>
              <w:jc w:val="both"/>
              <w:rPr>
                <w:rFonts w:hint="eastAsia" w:ascii="仿宋" w:hAnsi="仿宋" w:eastAsia="仿宋" w:cs="仿宋"/>
                <w:sz w:val="21"/>
                <w:szCs w:val="21"/>
                <w:lang w:val="en-US"/>
              </w:rPr>
            </w:pPr>
            <w:r>
              <w:rPr>
                <w:rFonts w:hint="eastAsia" w:ascii="仿宋" w:hAnsi="仿宋" w:eastAsia="仿宋" w:cs="仿宋"/>
                <w:kern w:val="2"/>
                <w:sz w:val="21"/>
                <w:szCs w:val="21"/>
                <w:lang w:val="en-US" w:eastAsia="zh-CN" w:bidi="ar"/>
              </w:rPr>
              <w:t>用户可以根据需要批量上传图片、视频、文档进行展示，其中，图片模块提供了多种小功能和展示版式，例如，瀑布流图片墙、签字图片墙、3D展示图片墙、可以滑屏的图片墙等，并支持用户对版式进行微调</w:t>
            </w:r>
          </w:p>
          <w:p>
            <w:pPr>
              <w:keepNext w:val="0"/>
              <w:keepLines w:val="0"/>
              <w:widowControl w:val="0"/>
              <w:numPr>
                <w:ilvl w:val="0"/>
                <w:numId w:val="1"/>
              </w:numPr>
              <w:suppressLineNumbers w:val="0"/>
              <w:spacing w:before="0" w:beforeAutospacing="0" w:after="0" w:afterAutospacing="0" w:line="240" w:lineRule="exact"/>
              <w:ind w:left="0" w:right="0" w:firstLine="0"/>
              <w:jc w:val="both"/>
              <w:rPr>
                <w:rFonts w:hint="eastAsia" w:ascii="仿宋" w:hAnsi="仿宋" w:eastAsia="仿宋" w:cs="仿宋"/>
                <w:sz w:val="21"/>
                <w:szCs w:val="21"/>
                <w:lang w:val="en-US"/>
              </w:rPr>
            </w:pPr>
            <w:r>
              <w:rPr>
                <w:rFonts w:hint="eastAsia" w:ascii="仿宋" w:hAnsi="仿宋" w:eastAsia="仿宋" w:cs="仿宋"/>
                <w:kern w:val="2"/>
                <w:sz w:val="21"/>
                <w:szCs w:val="21"/>
                <w:lang w:val="en-US" w:eastAsia="zh-CN" w:bidi="ar"/>
              </w:rPr>
              <w:t>支持网页浏览</w:t>
            </w:r>
          </w:p>
          <w:p>
            <w:pPr>
              <w:keepNext w:val="0"/>
              <w:keepLines w:val="0"/>
              <w:widowControl w:val="0"/>
              <w:numPr>
                <w:ilvl w:val="0"/>
                <w:numId w:val="1"/>
              </w:numPr>
              <w:suppressLineNumbers w:val="0"/>
              <w:spacing w:before="0" w:beforeAutospacing="0" w:after="0" w:afterAutospacing="0" w:line="240" w:lineRule="exact"/>
              <w:ind w:left="0" w:right="0" w:firstLine="0"/>
              <w:jc w:val="both"/>
              <w:rPr>
                <w:rFonts w:hint="eastAsia" w:ascii="仿宋" w:hAnsi="仿宋" w:eastAsia="仿宋" w:cs="仿宋"/>
                <w:sz w:val="21"/>
                <w:szCs w:val="21"/>
                <w:lang w:val="en-US"/>
              </w:rPr>
            </w:pPr>
            <w:r>
              <w:rPr>
                <w:rFonts w:hint="eastAsia" w:ascii="仿宋" w:hAnsi="仿宋" w:eastAsia="仿宋" w:cs="仿宋"/>
                <w:kern w:val="2"/>
                <w:sz w:val="21"/>
                <w:szCs w:val="21"/>
                <w:lang w:val="en-US" w:eastAsia="zh-CN" w:bidi="ar"/>
              </w:rPr>
              <w:t>用户可以在页面中添加网页组件，输入网址，一键加载网页</w:t>
            </w:r>
          </w:p>
          <w:p>
            <w:pPr>
              <w:keepNext w:val="0"/>
              <w:keepLines w:val="0"/>
              <w:widowControl w:val="0"/>
              <w:numPr>
                <w:ilvl w:val="0"/>
                <w:numId w:val="1"/>
              </w:numPr>
              <w:suppressLineNumbers w:val="0"/>
              <w:spacing w:before="0" w:beforeAutospacing="0" w:after="0" w:afterAutospacing="0" w:line="240" w:lineRule="exact"/>
              <w:ind w:left="0" w:right="0" w:firstLine="0"/>
              <w:jc w:val="both"/>
              <w:rPr>
                <w:rFonts w:hint="eastAsia" w:ascii="仿宋" w:hAnsi="仿宋" w:eastAsia="仿宋" w:cs="仿宋"/>
                <w:sz w:val="21"/>
                <w:szCs w:val="21"/>
                <w:lang w:val="en-US"/>
              </w:rPr>
            </w:pPr>
            <w:r>
              <w:rPr>
                <w:rFonts w:hint="eastAsia" w:ascii="仿宋" w:hAnsi="仿宋" w:eastAsia="仿宋" w:cs="仿宋"/>
                <w:kern w:val="2"/>
                <w:sz w:val="21"/>
                <w:szCs w:val="21"/>
                <w:lang w:val="en-US" w:eastAsia="zh-CN" w:bidi="ar"/>
              </w:rPr>
              <w:t>支持背景图片、背景音乐、屏保设置</w:t>
            </w:r>
          </w:p>
          <w:p>
            <w:pPr>
              <w:keepNext w:val="0"/>
              <w:keepLines w:val="0"/>
              <w:widowControl w:val="0"/>
              <w:numPr>
                <w:ilvl w:val="0"/>
                <w:numId w:val="1"/>
              </w:numPr>
              <w:suppressLineNumbers w:val="0"/>
              <w:spacing w:before="0" w:beforeAutospacing="0" w:after="0" w:afterAutospacing="0" w:line="240" w:lineRule="exact"/>
              <w:ind w:left="0" w:right="0" w:firstLine="0"/>
              <w:jc w:val="both"/>
              <w:rPr>
                <w:rFonts w:hint="eastAsia" w:ascii="仿宋" w:hAnsi="仿宋" w:eastAsia="仿宋" w:cs="仿宋"/>
                <w:sz w:val="21"/>
                <w:szCs w:val="21"/>
                <w:lang w:val="en-US"/>
              </w:rPr>
            </w:pPr>
            <w:r>
              <w:rPr>
                <w:rFonts w:hint="eastAsia" w:ascii="仿宋" w:hAnsi="仿宋" w:eastAsia="仿宋" w:cs="仿宋"/>
                <w:kern w:val="2"/>
                <w:sz w:val="21"/>
                <w:szCs w:val="21"/>
                <w:lang w:val="en-US" w:eastAsia="zh-CN" w:bidi="ar"/>
              </w:rPr>
              <w:t>用户可以一键设置背景、添加合适的背景音乐，加入屏保图片或视频</w:t>
            </w:r>
          </w:p>
          <w:p>
            <w:pPr>
              <w:keepNext w:val="0"/>
              <w:keepLines w:val="0"/>
              <w:widowControl w:val="0"/>
              <w:numPr>
                <w:ilvl w:val="0"/>
                <w:numId w:val="1"/>
              </w:numPr>
              <w:suppressLineNumbers w:val="0"/>
              <w:spacing w:before="0" w:beforeAutospacing="0" w:after="0" w:afterAutospacing="0" w:line="240" w:lineRule="exact"/>
              <w:ind w:left="0" w:right="0" w:firstLine="0"/>
              <w:jc w:val="both"/>
              <w:rPr>
                <w:rFonts w:hint="eastAsia" w:ascii="仿宋" w:hAnsi="仿宋" w:eastAsia="仿宋" w:cs="仿宋"/>
                <w:sz w:val="21"/>
                <w:szCs w:val="21"/>
                <w:lang w:val="en-US"/>
              </w:rPr>
            </w:pPr>
            <w:r>
              <w:rPr>
                <w:rFonts w:hint="eastAsia" w:ascii="仿宋" w:hAnsi="仿宋" w:eastAsia="仿宋" w:cs="仿宋"/>
                <w:kern w:val="2"/>
                <w:sz w:val="21"/>
                <w:szCs w:val="21"/>
                <w:lang w:val="en-US" w:eastAsia="zh-CN" w:bidi="ar"/>
              </w:rPr>
              <w:t>支持开机自启动、无人触控自动回到首页</w:t>
            </w:r>
          </w:p>
          <w:p>
            <w:pPr>
              <w:keepNext w:val="0"/>
              <w:keepLines w:val="0"/>
              <w:widowControl w:val="0"/>
              <w:numPr>
                <w:ilvl w:val="0"/>
                <w:numId w:val="1"/>
              </w:numPr>
              <w:suppressLineNumbers w:val="0"/>
              <w:spacing w:before="0" w:beforeAutospacing="0" w:after="0" w:afterAutospacing="0" w:line="240" w:lineRule="exact"/>
              <w:ind w:left="0" w:right="0" w:firstLine="0"/>
              <w:jc w:val="both"/>
              <w:rPr>
                <w:rFonts w:hint="eastAsia" w:ascii="仿宋" w:hAnsi="仿宋" w:eastAsia="仿宋" w:cs="仿宋"/>
                <w:sz w:val="21"/>
                <w:szCs w:val="21"/>
                <w:lang w:val="en-US"/>
              </w:rPr>
            </w:pPr>
            <w:r>
              <w:rPr>
                <w:rFonts w:hint="eastAsia" w:ascii="仿宋" w:hAnsi="仿宋" w:eastAsia="仿宋" w:cs="仿宋"/>
                <w:kern w:val="2"/>
                <w:sz w:val="21"/>
                <w:szCs w:val="21"/>
                <w:lang w:val="en-US" w:eastAsia="zh-CN" w:bidi="ar"/>
              </w:rPr>
              <w:t>页面的编辑和发布切换迅速、编辑的内容一键发布方便快捷</w:t>
            </w:r>
          </w:p>
          <w:p>
            <w:pPr>
              <w:keepNext w:val="0"/>
              <w:keepLines w:val="0"/>
              <w:widowControl w:val="0"/>
              <w:numPr>
                <w:ilvl w:val="0"/>
                <w:numId w:val="1"/>
              </w:numPr>
              <w:suppressLineNumbers w:val="0"/>
              <w:spacing w:before="0" w:beforeAutospacing="0" w:after="0" w:afterAutospacing="0" w:line="240" w:lineRule="exact"/>
              <w:ind w:left="0" w:right="0" w:firstLine="0"/>
              <w:jc w:val="both"/>
              <w:rPr>
                <w:rFonts w:hint="eastAsia" w:ascii="仿宋" w:hAnsi="仿宋" w:eastAsia="仿宋" w:cs="仿宋"/>
                <w:sz w:val="21"/>
                <w:szCs w:val="21"/>
                <w:lang w:val="en-US"/>
              </w:rPr>
            </w:pPr>
            <w:r>
              <w:rPr>
                <w:rFonts w:hint="eastAsia" w:ascii="仿宋" w:hAnsi="仿宋" w:eastAsia="仿宋" w:cs="仿宋"/>
                <w:kern w:val="2"/>
                <w:sz w:val="21"/>
                <w:szCs w:val="21"/>
                <w:lang w:val="en-US" w:eastAsia="zh-CN" w:bidi="ar"/>
              </w:rPr>
              <w:t>自适应横竖屏和多种分辨率</w:t>
            </w:r>
          </w:p>
          <w:p>
            <w:pPr>
              <w:keepNext w:val="0"/>
              <w:keepLines w:val="0"/>
              <w:widowControl w:val="0"/>
              <w:numPr>
                <w:ilvl w:val="0"/>
                <w:numId w:val="1"/>
              </w:numPr>
              <w:suppressLineNumbers w:val="0"/>
              <w:spacing w:before="0" w:beforeAutospacing="0" w:after="0" w:afterAutospacing="0" w:line="240" w:lineRule="exact"/>
              <w:ind w:left="0" w:right="0" w:firstLine="0"/>
              <w:jc w:val="both"/>
              <w:rPr>
                <w:rFonts w:hint="eastAsia" w:ascii="仿宋" w:hAnsi="仿宋" w:eastAsia="仿宋" w:cs="仿宋"/>
                <w:sz w:val="21"/>
                <w:szCs w:val="21"/>
                <w:lang w:val="en-US"/>
              </w:rPr>
            </w:pPr>
            <w:r>
              <w:rPr>
                <w:rFonts w:hint="eastAsia" w:ascii="仿宋" w:hAnsi="仿宋" w:eastAsia="仿宋" w:cs="仿宋"/>
                <w:kern w:val="2"/>
                <w:sz w:val="21"/>
                <w:szCs w:val="21"/>
                <w:lang w:val="en-US" w:eastAsia="zh-CN" w:bidi="ar"/>
              </w:rPr>
              <w:t>页面彼此独立，层级关系明确，可自由切换</w:t>
            </w:r>
          </w:p>
          <w:p>
            <w:pPr>
              <w:keepNext w:val="0"/>
              <w:keepLines w:val="0"/>
              <w:widowControl w:val="0"/>
              <w:numPr>
                <w:ilvl w:val="0"/>
                <w:numId w:val="1"/>
              </w:numPr>
              <w:suppressLineNumbers w:val="0"/>
              <w:spacing w:before="0" w:beforeAutospacing="0" w:after="0" w:afterAutospacing="0" w:line="240" w:lineRule="exact"/>
              <w:ind w:left="0" w:right="0" w:firstLine="0"/>
              <w:jc w:val="both"/>
              <w:rPr>
                <w:rFonts w:hint="eastAsia" w:ascii="仿宋" w:hAnsi="仿宋" w:eastAsia="仿宋" w:cs="仿宋"/>
                <w:sz w:val="21"/>
                <w:szCs w:val="21"/>
                <w:lang w:val="en-US"/>
              </w:rPr>
            </w:pPr>
            <w:r>
              <w:rPr>
                <w:rFonts w:hint="eastAsia" w:ascii="仿宋" w:hAnsi="仿宋" w:eastAsia="仿宋" w:cs="仿宋"/>
                <w:kern w:val="2"/>
                <w:sz w:val="21"/>
                <w:szCs w:val="21"/>
                <w:lang w:val="en-US" w:eastAsia="zh-CN" w:bidi="ar"/>
              </w:rPr>
              <w:t>模板包含全局页面，全局UI设置更便捷</w:t>
            </w:r>
          </w:p>
          <w:p>
            <w:pPr>
              <w:keepNext w:val="0"/>
              <w:keepLines w:val="0"/>
              <w:widowControl w:val="0"/>
              <w:numPr>
                <w:ilvl w:val="0"/>
                <w:numId w:val="1"/>
              </w:numPr>
              <w:suppressLineNumbers w:val="0"/>
              <w:spacing w:before="0" w:beforeAutospacing="0" w:after="0" w:afterAutospacing="0" w:line="240" w:lineRule="exact"/>
              <w:ind w:left="0" w:right="0" w:firstLine="0"/>
              <w:jc w:val="both"/>
              <w:rPr>
                <w:rFonts w:hint="eastAsia" w:ascii="仿宋" w:hAnsi="仿宋" w:eastAsia="仿宋" w:cs="仿宋"/>
                <w:sz w:val="21"/>
                <w:szCs w:val="21"/>
                <w:lang w:val="en-US"/>
              </w:rPr>
            </w:pPr>
            <w:r>
              <w:rPr>
                <w:rFonts w:hint="eastAsia" w:ascii="仿宋" w:hAnsi="仿宋" w:eastAsia="仿宋" w:cs="仿宋"/>
                <w:kern w:val="2"/>
                <w:sz w:val="21"/>
                <w:szCs w:val="21"/>
                <w:lang w:val="en-US" w:eastAsia="zh-CN" w:bidi="ar"/>
              </w:rPr>
              <w:t>支持控件、组件的定制和扩展</w:t>
            </w:r>
          </w:p>
          <w:p>
            <w:pPr>
              <w:keepNext w:val="0"/>
              <w:keepLines w:val="0"/>
              <w:widowControl w:val="0"/>
              <w:numPr>
                <w:ilvl w:val="0"/>
                <w:numId w:val="1"/>
              </w:numPr>
              <w:suppressLineNumbers w:val="0"/>
              <w:spacing w:before="0" w:beforeAutospacing="0" w:after="0" w:afterAutospacing="0" w:line="240" w:lineRule="exact"/>
              <w:ind w:left="0" w:right="0" w:firstLine="0"/>
              <w:jc w:val="both"/>
              <w:rPr>
                <w:rFonts w:hint="eastAsia" w:ascii="仿宋" w:hAnsi="仿宋" w:eastAsia="仿宋" w:cs="仿宋"/>
                <w:sz w:val="21"/>
                <w:szCs w:val="21"/>
                <w:lang w:val="en-US"/>
              </w:rPr>
            </w:pPr>
            <w:r>
              <w:rPr>
                <w:rFonts w:hint="eastAsia" w:ascii="仿宋" w:hAnsi="仿宋" w:eastAsia="仿宋" w:cs="仿宋"/>
                <w:kern w:val="2"/>
                <w:sz w:val="21"/>
                <w:szCs w:val="21"/>
                <w:lang w:val="en-US" w:eastAsia="zh-CN" w:bidi="ar"/>
              </w:rPr>
              <w:t>编辑模式更人性化、加入了网格系统和参考线以及撤销功能</w:t>
            </w:r>
          </w:p>
          <w:p>
            <w:pPr>
              <w:keepNext w:val="0"/>
              <w:keepLines w:val="0"/>
              <w:widowControl w:val="0"/>
              <w:numPr>
                <w:ilvl w:val="0"/>
                <w:numId w:val="1"/>
              </w:numPr>
              <w:suppressLineNumbers w:val="0"/>
              <w:spacing w:before="0" w:beforeAutospacing="0" w:after="0" w:afterAutospacing="0" w:line="240" w:lineRule="exact"/>
              <w:ind w:left="0" w:right="0" w:firstLine="0"/>
              <w:jc w:val="both"/>
              <w:rPr>
                <w:rFonts w:hint="eastAsia" w:ascii="仿宋" w:hAnsi="仿宋" w:eastAsia="仿宋" w:cs="仿宋"/>
                <w:sz w:val="21"/>
                <w:szCs w:val="21"/>
                <w:lang w:val="en-US"/>
              </w:rPr>
            </w:pPr>
            <w:r>
              <w:rPr>
                <w:rFonts w:hint="eastAsia" w:ascii="仿宋" w:hAnsi="仿宋" w:eastAsia="仿宋" w:cs="仿宋"/>
                <w:kern w:val="2"/>
                <w:sz w:val="21"/>
                <w:szCs w:val="21"/>
                <w:lang w:val="en-US" w:eastAsia="zh-CN" w:bidi="ar"/>
              </w:rPr>
              <w:t>拥有默认导航系统、不需要再添加返回按钮即可返回上一级或首页，让用户更专注于页面的设计</w:t>
            </w:r>
          </w:p>
          <w:p>
            <w:pPr>
              <w:keepNext w:val="0"/>
              <w:keepLines w:val="0"/>
              <w:widowControl w:val="0"/>
              <w:numPr>
                <w:ilvl w:val="0"/>
                <w:numId w:val="1"/>
              </w:numPr>
              <w:suppressLineNumbers w:val="0"/>
              <w:spacing w:before="0" w:beforeAutospacing="0" w:after="0" w:afterAutospacing="0" w:line="240" w:lineRule="exact"/>
              <w:ind w:left="0" w:right="0" w:firstLine="0"/>
              <w:jc w:val="both"/>
              <w:rPr>
                <w:rFonts w:hint="eastAsia" w:ascii="仿宋" w:hAnsi="仿宋" w:eastAsia="仿宋" w:cs="仿宋"/>
                <w:sz w:val="21"/>
                <w:szCs w:val="21"/>
                <w:lang w:val="en-US"/>
              </w:rPr>
            </w:pPr>
            <w:r>
              <w:rPr>
                <w:rFonts w:hint="eastAsia" w:ascii="仿宋" w:hAnsi="仿宋" w:eastAsia="仿宋" w:cs="仿宋"/>
                <w:kern w:val="2"/>
                <w:sz w:val="21"/>
                <w:szCs w:val="21"/>
                <w:lang w:val="en-US" w:eastAsia="zh-CN" w:bidi="ar"/>
              </w:rPr>
              <w:t>对上传的较大的图片自动进行压缩确保性能流畅</w:t>
            </w:r>
          </w:p>
          <w:p>
            <w:pPr>
              <w:pStyle w:val="5"/>
              <w:widowControl/>
              <w:spacing w:line="240" w:lineRule="exact"/>
              <w:ind w:left="0" w:firstLine="0" w:firstLineChars="0"/>
              <w:rPr>
                <w:rFonts w:hint="eastAsia" w:ascii="仿宋" w:hAnsi="仿宋" w:eastAsia="仿宋" w:cs="仿宋"/>
                <w:b/>
                <w:bCs/>
                <w:sz w:val="21"/>
                <w:szCs w:val="21"/>
                <w:lang w:val="en-US"/>
              </w:rPr>
            </w:pPr>
            <w:r>
              <w:rPr>
                <w:rFonts w:hint="eastAsia" w:ascii="仿宋" w:hAnsi="仿宋" w:eastAsia="仿宋" w:cs="仿宋"/>
                <w:sz w:val="21"/>
                <w:szCs w:val="21"/>
                <w:lang w:eastAsia="zh-CN"/>
              </w:rPr>
              <w:t>多种软件选择：触摸查询软件，多点看图软件，翻书软件，电子白板软件，无线投屏软件，</w:t>
            </w:r>
            <w:r>
              <w:rPr>
                <w:rFonts w:hint="eastAsia" w:ascii="仿宋" w:hAnsi="仿宋" w:eastAsia="仿宋" w:cs="仿宋"/>
                <w:sz w:val="21"/>
                <w:szCs w:val="21"/>
                <w:lang w:val="en-US"/>
              </w:rPr>
              <w:t>PPT</w:t>
            </w:r>
            <w:r>
              <w:rPr>
                <w:rFonts w:hint="eastAsia" w:ascii="仿宋" w:hAnsi="仿宋" w:eastAsia="仿宋" w:cs="仿宋"/>
                <w:sz w:val="21"/>
                <w:szCs w:val="21"/>
                <w:lang w:eastAsia="zh-CN"/>
              </w:rPr>
              <w:t>电子课件，幼教软件，</w:t>
            </w:r>
            <w:r>
              <w:rPr>
                <w:rFonts w:hint="eastAsia" w:ascii="仿宋" w:hAnsi="仿宋" w:eastAsia="仿宋" w:cs="仿宋"/>
                <w:sz w:val="21"/>
                <w:szCs w:val="21"/>
                <w:lang w:val="en-US"/>
              </w:rPr>
              <w:t>K12</w:t>
            </w:r>
            <w:r>
              <w:rPr>
                <w:rFonts w:hint="eastAsia" w:ascii="仿宋" w:hAnsi="仿宋" w:eastAsia="仿宋" w:cs="仿宋"/>
                <w:sz w:val="21"/>
                <w:szCs w:val="21"/>
                <w:lang w:eastAsia="zh-CN"/>
              </w:rPr>
              <w:t>电子书包等。</w:t>
            </w:r>
          </w:p>
          <w:p>
            <w:pPr>
              <w:keepNext w:val="0"/>
              <w:keepLines w:val="0"/>
              <w:widowControl w:val="0"/>
              <w:suppressLineNumbers w:val="0"/>
              <w:spacing w:before="0" w:beforeAutospacing="0" w:after="0" w:afterAutospacing="0" w:line="240" w:lineRule="exact"/>
              <w:ind w:left="0" w:right="0"/>
              <w:jc w:val="both"/>
              <w:rPr>
                <w:rFonts w:hint="eastAsia" w:ascii="仿宋" w:hAnsi="仿宋" w:eastAsia="仿宋" w:cs="仿宋"/>
                <w:b/>
                <w:bCs/>
                <w:sz w:val="21"/>
                <w:szCs w:val="21"/>
                <w:lang w:val="en-US"/>
              </w:rPr>
            </w:pPr>
            <w:r>
              <w:rPr>
                <w:rFonts w:hint="eastAsia" w:ascii="仿宋" w:hAnsi="仿宋" w:eastAsia="仿宋" w:cs="仿宋"/>
                <w:b/>
                <w:bCs/>
                <w:kern w:val="2"/>
                <w:sz w:val="21"/>
                <w:szCs w:val="21"/>
                <w:lang w:val="en-US" w:eastAsia="zh-CN" w:bidi="ar"/>
              </w:rPr>
              <w:t>配件</w:t>
            </w:r>
          </w:p>
          <w:p>
            <w:pPr>
              <w:keepNext w:val="0"/>
              <w:keepLines w:val="0"/>
              <w:widowControl w:val="0"/>
              <w:numPr>
                <w:ilvl w:val="0"/>
                <w:numId w:val="2"/>
              </w:numPr>
              <w:suppressLineNumbers w:val="0"/>
              <w:spacing w:before="0" w:beforeAutospacing="0" w:after="0" w:afterAutospacing="0" w:line="240" w:lineRule="exact"/>
              <w:ind w:left="0" w:right="0" w:firstLine="0"/>
              <w:jc w:val="both"/>
              <w:rPr>
                <w:rFonts w:hint="eastAsia" w:ascii="仿宋" w:hAnsi="仿宋" w:eastAsia="仿宋" w:cs="仿宋"/>
                <w:sz w:val="21"/>
                <w:szCs w:val="21"/>
                <w:lang w:val="en-US"/>
              </w:rPr>
            </w:pPr>
            <w:r>
              <w:rPr>
                <w:rFonts w:hint="eastAsia" w:ascii="仿宋" w:hAnsi="仿宋" w:eastAsia="仿宋" w:cs="仿宋"/>
                <w:kern w:val="2"/>
                <w:sz w:val="21"/>
                <w:szCs w:val="21"/>
                <w:lang w:val="en-US" w:eastAsia="zh-CN" w:bidi="ar"/>
              </w:rPr>
              <w:t>用户手册：说明书，保修卡，合格证</w:t>
            </w:r>
          </w:p>
          <w:p>
            <w:pPr>
              <w:keepNext w:val="0"/>
              <w:keepLines w:val="0"/>
              <w:widowControl w:val="0"/>
              <w:numPr>
                <w:ilvl w:val="0"/>
                <w:numId w:val="2"/>
              </w:numPr>
              <w:suppressLineNumbers w:val="0"/>
              <w:spacing w:before="0" w:beforeAutospacing="0" w:after="0" w:afterAutospacing="0" w:line="240" w:lineRule="exact"/>
              <w:ind w:left="0" w:right="0" w:firstLine="0"/>
              <w:jc w:val="both"/>
              <w:rPr>
                <w:rFonts w:hint="eastAsia" w:ascii="仿宋" w:hAnsi="仿宋" w:eastAsia="仿宋" w:cs="仿宋"/>
                <w:sz w:val="21"/>
                <w:szCs w:val="21"/>
                <w:lang w:val="en-US"/>
              </w:rPr>
            </w:pPr>
            <w:r>
              <w:rPr>
                <w:rFonts w:hint="eastAsia" w:ascii="仿宋" w:hAnsi="仿宋" w:eastAsia="仿宋" w:cs="仿宋"/>
                <w:kern w:val="2"/>
                <w:sz w:val="21"/>
                <w:szCs w:val="21"/>
                <w:lang w:val="en-US" w:eastAsia="zh-CN" w:bidi="ar"/>
              </w:rPr>
              <w:t>缆线：电源线</w:t>
            </w:r>
          </w:p>
          <w:p>
            <w:pPr>
              <w:keepNext w:val="0"/>
              <w:keepLines w:val="0"/>
              <w:widowControl/>
              <w:suppressLineNumbers w:val="0"/>
              <w:spacing w:before="0" w:beforeAutospacing="0" w:after="0" w:afterAutospacing="0"/>
              <w:ind w:left="0" w:right="0"/>
              <w:jc w:val="left"/>
            </w:pPr>
            <w:r>
              <w:rPr>
                <w:rFonts w:hint="eastAsia" w:ascii="仿宋" w:hAnsi="仿宋" w:eastAsia="仿宋" w:cs="Times New Roman"/>
                <w:kern w:val="2"/>
                <w:sz w:val="21"/>
                <w:szCs w:val="21"/>
                <w:lang w:val="en-US" w:eastAsia="zh-CN" w:bidi="ar"/>
              </w:rPr>
              <w:t xml:space="preserve">其它：遥控器，支架，钥匙，膨胀螺丝 </w:t>
            </w:r>
          </w:p>
          <w:p>
            <w:pPr>
              <w:keepNext w:val="0"/>
              <w:keepLines w:val="0"/>
              <w:suppressLineNumbers w:val="0"/>
              <w:spacing w:before="0" w:beforeAutospacing="0" w:after="0" w:afterAutospacing="0"/>
              <w:ind w:left="0" w:right="0"/>
              <w:jc w:val="center"/>
              <w:rPr>
                <w:rFonts w:hint="eastAsia" w:eastAsiaTheme="minorEastAsia"/>
                <w:vertAlign w:val="baseline"/>
                <w:lang w:eastAsia="zh-CN"/>
              </w:rPr>
            </w:pPr>
          </w:p>
        </w:tc>
        <w:tc>
          <w:tcPr>
            <w:tcW w:w="518" w:type="dxa"/>
          </w:tcPr>
          <w:p>
            <w:pPr>
              <w:keepNext w:val="0"/>
              <w:keepLines w:val="0"/>
              <w:suppressLineNumbers w:val="0"/>
              <w:spacing w:before="0" w:beforeAutospacing="0" w:after="0" w:afterAutospacing="0"/>
              <w:ind w:left="0" w:right="0"/>
              <w:jc w:val="center"/>
              <w:rPr>
                <w:rFonts w:hint="eastAsia" w:eastAsiaTheme="minorEastAsia"/>
                <w:vertAlign w:val="baseline"/>
                <w:lang w:eastAsia="zh-CN"/>
              </w:rPr>
            </w:pPr>
            <w:r>
              <w:rPr>
                <w:rFonts w:hint="eastAsia"/>
                <w:vertAlign w:val="baseline"/>
                <w:lang w:eastAsia="zh-CN"/>
              </w:rPr>
              <w:t>台</w:t>
            </w:r>
          </w:p>
        </w:tc>
        <w:tc>
          <w:tcPr>
            <w:tcW w:w="626" w:type="dxa"/>
          </w:tcPr>
          <w:p>
            <w:pPr>
              <w:keepNext w:val="0"/>
              <w:keepLines w:val="0"/>
              <w:suppressLineNumbers w:val="0"/>
              <w:spacing w:before="0" w:beforeAutospacing="0" w:after="0" w:afterAutospacing="0"/>
              <w:ind w:left="0" w:right="0"/>
              <w:jc w:val="center"/>
              <w:rPr>
                <w:rFonts w:hint="eastAsia" w:eastAsiaTheme="minorEastAsia"/>
                <w:vertAlign w:val="baseline"/>
                <w:lang w:val="en-US" w:eastAsia="zh-CN"/>
              </w:rPr>
            </w:pPr>
            <w:r>
              <w:rPr>
                <w:rFonts w:hint="eastAsia"/>
                <w:vertAlign w:val="baseline"/>
                <w:lang w:val="en-US" w:eastAsia="zh-CN"/>
              </w:rPr>
              <w:t>5</w:t>
            </w:r>
          </w:p>
        </w:tc>
        <w:tc>
          <w:tcPr>
            <w:tcW w:w="777" w:type="dxa"/>
          </w:tcPr>
          <w:p>
            <w:pPr>
              <w:keepNext w:val="0"/>
              <w:keepLines w:val="0"/>
              <w:suppressLineNumbers w:val="0"/>
              <w:spacing w:before="0" w:beforeAutospacing="0" w:after="0" w:afterAutospacing="0"/>
              <w:ind w:left="0" w:right="0"/>
              <w:jc w:val="center"/>
              <w:rPr>
                <w:rFonts w:hint="default" w:eastAsiaTheme="minorEastAsia"/>
                <w:vertAlign w:val="baseline"/>
                <w:lang w:val="en-US" w:eastAsia="zh-CN"/>
              </w:rPr>
            </w:pPr>
          </w:p>
        </w:tc>
        <w:tc>
          <w:tcPr>
            <w:tcW w:w="907" w:type="dxa"/>
          </w:tcPr>
          <w:p>
            <w:pPr>
              <w:keepNext w:val="0"/>
              <w:keepLines w:val="0"/>
              <w:suppressLineNumbers w:val="0"/>
              <w:spacing w:before="0" w:beforeAutospacing="0" w:after="0" w:afterAutospacing="0"/>
              <w:ind w:left="0" w:right="0"/>
              <w:jc w:val="center"/>
              <w:rPr>
                <w:rFonts w:hint="default" w:eastAsiaTheme="minorEastAsia"/>
                <w:vertAlign w:val="baseline"/>
                <w:lang w:val="en-US" w:eastAsia="zh-CN"/>
              </w:rPr>
            </w:pPr>
          </w:p>
        </w:tc>
        <w:tc>
          <w:tcPr>
            <w:tcW w:w="473" w:type="dxa"/>
          </w:tcPr>
          <w:p>
            <w:pPr>
              <w:keepNext w:val="0"/>
              <w:keepLines w:val="0"/>
              <w:suppressLineNumbers w:val="0"/>
              <w:spacing w:before="0" w:beforeAutospacing="0" w:after="0" w:afterAutospacing="0"/>
              <w:ind w:left="0" w:right="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tcPr>
          <w:p>
            <w:pPr>
              <w:keepNext w:val="0"/>
              <w:keepLines w:val="0"/>
              <w:suppressLineNumbers w:val="0"/>
              <w:spacing w:before="0" w:beforeAutospacing="0" w:after="0" w:afterAutospacing="0"/>
              <w:ind w:left="0" w:right="0"/>
              <w:jc w:val="center"/>
              <w:rPr>
                <w:rFonts w:hint="default"/>
                <w:vertAlign w:val="baseline"/>
                <w:lang w:val="en-US" w:eastAsia="zh-CN"/>
              </w:rPr>
            </w:pPr>
            <w:r>
              <w:rPr>
                <w:rFonts w:hint="eastAsia"/>
                <w:vertAlign w:val="baseline"/>
                <w:lang w:val="en-US" w:eastAsia="zh-CN"/>
              </w:rPr>
              <w:t>6</w:t>
            </w:r>
          </w:p>
        </w:tc>
        <w:tc>
          <w:tcPr>
            <w:tcW w:w="2507" w:type="dxa"/>
          </w:tcPr>
          <w:p>
            <w:pPr>
              <w:keepNext w:val="0"/>
              <w:keepLines w:val="0"/>
              <w:suppressLineNumbers w:val="0"/>
              <w:spacing w:before="0" w:beforeAutospacing="0" w:after="0" w:afterAutospacing="0"/>
              <w:ind w:left="0" w:right="0"/>
              <w:jc w:val="center"/>
              <w:rPr>
                <w:rFonts w:hint="default"/>
                <w:vertAlign w:val="baseline"/>
                <w:lang w:val="en-US" w:eastAsia="zh-CN"/>
              </w:rPr>
            </w:pPr>
            <w:r>
              <w:rPr>
                <w:rFonts w:hint="eastAsia"/>
                <w:vertAlign w:val="baseline"/>
                <w:lang w:val="en-US" w:eastAsia="zh-CN"/>
              </w:rPr>
              <w:t>98寸智能交互一体机</w:t>
            </w:r>
          </w:p>
        </w:tc>
        <w:tc>
          <w:tcPr>
            <w:tcW w:w="935" w:type="dxa"/>
          </w:tcPr>
          <w:p>
            <w:pPr>
              <w:keepNext w:val="0"/>
              <w:keepLines w:val="0"/>
              <w:suppressLineNumbers w:val="0"/>
              <w:spacing w:before="0" w:beforeAutospacing="0" w:after="0" w:afterAutospacing="0"/>
              <w:ind w:left="0" w:right="0"/>
              <w:jc w:val="center"/>
              <w:rPr>
                <w:vertAlign w:val="baseline"/>
              </w:rPr>
            </w:pPr>
          </w:p>
        </w:tc>
        <w:tc>
          <w:tcPr>
            <w:tcW w:w="6766" w:type="dxa"/>
          </w:tcPr>
          <w:p>
            <w:pPr>
              <w:keepNext w:val="0"/>
              <w:keepLines w:val="0"/>
              <w:suppressLineNumbers w:val="0"/>
              <w:spacing w:before="0" w:beforeAutospacing="0" w:after="0" w:afterAutospacing="0"/>
              <w:ind w:left="0" w:right="0"/>
              <w:jc w:val="left"/>
              <w:rPr>
                <w:rFonts w:hint="eastAsia"/>
                <w:vertAlign w:val="baseline"/>
                <w:lang w:eastAsia="zh-CN"/>
              </w:rPr>
            </w:pPr>
            <w:r>
              <w:rPr>
                <w:rFonts w:hint="eastAsia" w:ascii="仿宋" w:hAnsi="仿宋" w:eastAsia="仿宋" w:cs="Times New Roman"/>
                <w:color w:val="000000"/>
                <w:kern w:val="0"/>
                <w:sz w:val="21"/>
                <w:szCs w:val="21"/>
                <w:lang w:val="en-US" w:eastAsia="zh-CN" w:bidi="ar"/>
              </w:rPr>
              <w:t>一、整体设计</w:t>
            </w:r>
            <w:r>
              <w:rPr>
                <w:rFonts w:hint="eastAsia" w:ascii="仿宋" w:hAnsi="仿宋" w:eastAsia="仿宋" w:cs="Times New Roman"/>
                <w:color w:val="000000"/>
                <w:kern w:val="0"/>
                <w:sz w:val="21"/>
                <w:szCs w:val="21"/>
                <w:lang w:val="en-US" w:eastAsia="zh-CN" w:bidi="ar"/>
              </w:rPr>
              <w:br w:type="textWrapping"/>
            </w:r>
            <w:r>
              <w:rPr>
                <w:rFonts w:hint="eastAsia" w:ascii="仿宋" w:hAnsi="仿宋" w:eastAsia="仿宋" w:cs="Times New Roman"/>
                <w:color w:val="000000"/>
                <w:kern w:val="0"/>
                <w:sz w:val="21"/>
                <w:szCs w:val="21"/>
                <w:lang w:val="en-US" w:eastAsia="zh-CN" w:bidi="ar"/>
              </w:rPr>
              <w:t>1.整机屏幕采用不小于98英寸液晶显示器，采用一体设计，外部无任何可见内部功能模块连接线。</w:t>
            </w:r>
            <w:r>
              <w:rPr>
                <w:rFonts w:hint="eastAsia" w:ascii="仿宋" w:hAnsi="仿宋" w:eastAsia="仿宋" w:cs="Times New Roman"/>
                <w:color w:val="000000"/>
                <w:kern w:val="0"/>
                <w:sz w:val="21"/>
                <w:szCs w:val="21"/>
                <w:lang w:val="en-US" w:eastAsia="zh-CN" w:bidi="ar"/>
              </w:rPr>
              <w:br w:type="textWrapping"/>
            </w:r>
            <w:r>
              <w:rPr>
                <w:rFonts w:hint="eastAsia" w:ascii="仿宋" w:hAnsi="仿宋" w:eastAsia="仿宋" w:cs="Times New Roman"/>
                <w:color w:val="000000"/>
                <w:kern w:val="0"/>
                <w:sz w:val="21"/>
                <w:szCs w:val="21"/>
                <w:lang w:val="en-US" w:eastAsia="zh-CN" w:bidi="ar"/>
              </w:rPr>
              <w:t>2.整机采用UHD超高清LED液晶屏，显示比例16:9，分辨率不低于3840×2160。</w:t>
            </w:r>
            <w:r>
              <w:rPr>
                <w:rFonts w:hint="eastAsia" w:ascii="仿宋" w:hAnsi="仿宋" w:eastAsia="仿宋" w:cs="Times New Roman"/>
                <w:color w:val="000000"/>
                <w:kern w:val="0"/>
                <w:sz w:val="21"/>
                <w:szCs w:val="21"/>
                <w:lang w:val="en-US" w:eastAsia="zh-CN" w:bidi="ar"/>
              </w:rPr>
              <w:br w:type="textWrapping"/>
            </w:r>
            <w:r>
              <w:rPr>
                <w:rFonts w:hint="eastAsia" w:ascii="仿宋" w:hAnsi="仿宋" w:eastAsia="仿宋" w:cs="Times New Roman"/>
                <w:color w:val="000000"/>
                <w:kern w:val="0"/>
                <w:sz w:val="21"/>
                <w:szCs w:val="21"/>
                <w:lang w:val="en-US" w:eastAsia="zh-CN" w:bidi="ar"/>
              </w:rPr>
              <w:t>3.嵌入式系统版本不低于Android 11，内存≥2GB，存储空间≥8GB。</w:t>
            </w:r>
            <w:r>
              <w:rPr>
                <w:rFonts w:hint="eastAsia" w:ascii="仿宋" w:hAnsi="仿宋" w:eastAsia="仿宋" w:cs="Times New Roman"/>
                <w:color w:val="000000"/>
                <w:kern w:val="0"/>
                <w:sz w:val="21"/>
                <w:szCs w:val="21"/>
                <w:lang w:val="en-US" w:eastAsia="zh-CN" w:bidi="ar"/>
              </w:rPr>
              <w:br w:type="textWrapping"/>
            </w:r>
            <w:r>
              <w:rPr>
                <w:rFonts w:hint="eastAsia" w:ascii="仿宋" w:hAnsi="仿宋" w:eastAsia="仿宋" w:cs="Times New Roman"/>
                <w:color w:val="000000"/>
                <w:kern w:val="0"/>
                <w:sz w:val="21"/>
                <w:szCs w:val="21"/>
                <w:lang w:val="en-US" w:eastAsia="zh-CN" w:bidi="ar"/>
              </w:rPr>
              <w:t>4.主板采用不低于H310芯片组， 搭载处理器不低于6核十二线程，主频≥2.9GHz，缓存≥12Mb。</w:t>
            </w:r>
            <w:r>
              <w:rPr>
                <w:rFonts w:hint="eastAsia" w:ascii="仿宋" w:hAnsi="仿宋" w:eastAsia="仿宋" w:cs="Times New Roman"/>
                <w:color w:val="000000"/>
                <w:kern w:val="0"/>
                <w:sz w:val="21"/>
                <w:szCs w:val="21"/>
                <w:lang w:val="en-US" w:eastAsia="zh-CN" w:bidi="ar"/>
              </w:rPr>
              <w:br w:type="textWrapping"/>
            </w:r>
            <w:r>
              <w:rPr>
                <w:rFonts w:hint="eastAsia" w:ascii="仿宋" w:hAnsi="仿宋" w:eastAsia="仿宋" w:cs="Times New Roman"/>
                <w:color w:val="000000"/>
                <w:kern w:val="0"/>
                <w:sz w:val="21"/>
                <w:szCs w:val="21"/>
                <w:lang w:val="en-US" w:eastAsia="zh-CN" w:bidi="ar"/>
              </w:rPr>
              <w:t>5.整机具备至少6个前置按键，可实现开关机、调出中控菜单、音量+/-、护眼、录屏操作。</w:t>
            </w:r>
            <w:r>
              <w:rPr>
                <w:rFonts w:hint="eastAsia" w:ascii="仿宋" w:hAnsi="仿宋" w:eastAsia="仿宋" w:cs="Times New Roman"/>
                <w:color w:val="000000"/>
                <w:kern w:val="0"/>
                <w:sz w:val="21"/>
                <w:szCs w:val="21"/>
                <w:lang w:val="en-US" w:eastAsia="zh-CN" w:bidi="ar"/>
              </w:rPr>
              <w:br w:type="textWrapping"/>
            </w:r>
            <w:r>
              <w:rPr>
                <w:rFonts w:hint="eastAsia" w:ascii="仿宋" w:hAnsi="仿宋" w:eastAsia="仿宋" w:cs="Times New Roman"/>
                <w:color w:val="000000"/>
                <w:kern w:val="0"/>
                <w:sz w:val="21"/>
                <w:szCs w:val="21"/>
                <w:lang w:val="en-US" w:eastAsia="zh-CN" w:bidi="ar"/>
              </w:rPr>
              <w:t>6.★设备支持自定义前置“设置"按键，可通过自定义设置实现前置面板功能按键一键启用任一全局小工具（批注、截屏、计时、降半屏、放大镜、倒数日、日历）、快捷开关（节能模式、纸质护眼模式、经典护眼模式、自动亮度模式）（提供中国计量认证合格的权威检测机构出具的检测报告复印件并加盖厂商公章）。</w:t>
            </w:r>
            <w:r>
              <w:rPr>
                <w:rFonts w:hint="eastAsia" w:ascii="仿宋" w:hAnsi="仿宋" w:eastAsia="仿宋" w:cs="Times New Roman"/>
                <w:color w:val="000000"/>
                <w:kern w:val="0"/>
                <w:sz w:val="21"/>
                <w:szCs w:val="21"/>
                <w:lang w:val="en-US" w:eastAsia="zh-CN" w:bidi="ar"/>
              </w:rPr>
              <w:br w:type="textWrapping"/>
            </w:r>
            <w:r>
              <w:rPr>
                <w:rFonts w:hint="eastAsia" w:ascii="仿宋" w:hAnsi="仿宋" w:eastAsia="仿宋" w:cs="Times New Roman"/>
                <w:color w:val="000000"/>
                <w:kern w:val="0"/>
                <w:sz w:val="21"/>
                <w:szCs w:val="21"/>
                <w:lang w:val="en-US" w:eastAsia="zh-CN" w:bidi="ar"/>
              </w:rPr>
              <w:t>7.整机支持搭配具有NFC功能的手机、平板，通过接触整机设备上的NFC标签，即可实现手机、平板与大屏的连接并同步手机、平板的画面到设备上，无需其它操作设置，支持不少于4台手机、平板同时连接并显示（提供中国计量认证合格的权威检测机构出具的检测报告复印件并加盖厂商公章）。</w:t>
            </w:r>
            <w:r>
              <w:rPr>
                <w:rFonts w:hint="eastAsia" w:ascii="仿宋" w:hAnsi="仿宋" w:eastAsia="仿宋" w:cs="Times New Roman"/>
                <w:color w:val="000000"/>
                <w:kern w:val="0"/>
                <w:sz w:val="21"/>
                <w:szCs w:val="21"/>
                <w:lang w:val="en-US" w:eastAsia="zh-CN" w:bidi="ar"/>
              </w:rPr>
              <w:br w:type="textWrapping"/>
            </w:r>
            <w:r>
              <w:rPr>
                <w:rFonts w:hint="eastAsia" w:ascii="仿宋" w:hAnsi="仿宋" w:eastAsia="仿宋" w:cs="Times New Roman"/>
                <w:color w:val="000000"/>
                <w:kern w:val="0"/>
                <w:sz w:val="21"/>
                <w:szCs w:val="21"/>
                <w:lang w:val="en-US" w:eastAsia="zh-CN" w:bidi="ar"/>
              </w:rPr>
              <w:t>8.整机支持蓝牙Bluetooth 5.2标准，固件版本号HCI11.20/LMP11.20（提供中国计量认证合格的权威检测机构出具的检测报告复印件并加盖厂商公章）。</w:t>
            </w:r>
            <w:r>
              <w:rPr>
                <w:rFonts w:hint="eastAsia" w:ascii="仿宋" w:hAnsi="仿宋" w:eastAsia="仿宋" w:cs="Times New Roman"/>
                <w:color w:val="000000"/>
                <w:kern w:val="0"/>
                <w:sz w:val="21"/>
                <w:szCs w:val="21"/>
                <w:lang w:val="en-US" w:eastAsia="zh-CN" w:bidi="ar"/>
              </w:rPr>
              <w:br w:type="textWrapping"/>
            </w:r>
            <w:r>
              <w:rPr>
                <w:rFonts w:hint="eastAsia" w:ascii="仿宋" w:hAnsi="仿宋" w:eastAsia="仿宋" w:cs="Times New Roman"/>
                <w:color w:val="000000"/>
                <w:kern w:val="0"/>
                <w:sz w:val="21"/>
                <w:szCs w:val="21"/>
                <w:lang w:val="en-US" w:eastAsia="zh-CN" w:bidi="ar"/>
              </w:rPr>
              <w:t>9.★Wi-Fi制式支持IEEE 802.11 a/b/g/n/ac/ax；支持版本Wi-Fi6（提供中国计量认证合格的权威检测机构出具的检测报告复印件并加盖厂商公章）。</w:t>
            </w:r>
            <w:r>
              <w:rPr>
                <w:rFonts w:hint="eastAsia" w:ascii="仿宋" w:hAnsi="仿宋" w:eastAsia="仿宋" w:cs="Times New Roman"/>
                <w:color w:val="000000"/>
                <w:kern w:val="0"/>
                <w:sz w:val="21"/>
                <w:szCs w:val="21"/>
                <w:lang w:val="en-US" w:eastAsia="zh-CN" w:bidi="ar"/>
              </w:rPr>
              <w:br w:type="textWrapping"/>
            </w:r>
            <w:r>
              <w:rPr>
                <w:rFonts w:hint="eastAsia" w:ascii="仿宋" w:hAnsi="仿宋" w:eastAsia="仿宋" w:cs="Times New Roman"/>
                <w:color w:val="000000"/>
                <w:kern w:val="0"/>
                <w:sz w:val="21"/>
                <w:szCs w:val="21"/>
                <w:lang w:val="en-US" w:eastAsia="zh-CN" w:bidi="ar"/>
              </w:rPr>
              <w:t>10.★整机内置非独立摄像头，拍摄像素数≥4800万（提供中国计量认证合格的权威检测机构出具的检测报告复印件并加盖厂商公章）。</w:t>
            </w:r>
            <w:r>
              <w:rPr>
                <w:rFonts w:hint="eastAsia" w:ascii="仿宋" w:hAnsi="仿宋" w:eastAsia="仿宋" w:cs="Times New Roman"/>
                <w:color w:val="000000"/>
                <w:kern w:val="0"/>
                <w:sz w:val="21"/>
                <w:szCs w:val="21"/>
                <w:lang w:val="en-US" w:eastAsia="zh-CN" w:bidi="ar"/>
              </w:rPr>
              <w:br w:type="textWrapping"/>
            </w:r>
            <w:r>
              <w:rPr>
                <w:rFonts w:hint="eastAsia" w:ascii="仿宋" w:hAnsi="仿宋" w:eastAsia="仿宋" w:cs="Times New Roman"/>
                <w:color w:val="000000"/>
                <w:kern w:val="0"/>
                <w:sz w:val="21"/>
                <w:szCs w:val="21"/>
                <w:lang w:val="en-US" w:eastAsia="zh-CN" w:bidi="ar"/>
              </w:rPr>
              <w:t>11.摄像头视场角≥120度（提供中国计量认证合格的权威检测机构出具的检测报告复印件并加盖厂商公章）。</w:t>
            </w:r>
            <w:r>
              <w:rPr>
                <w:rFonts w:hint="eastAsia" w:ascii="仿宋" w:hAnsi="仿宋" w:eastAsia="仿宋" w:cs="Times New Roman"/>
                <w:color w:val="000000"/>
                <w:kern w:val="0"/>
                <w:sz w:val="21"/>
                <w:szCs w:val="21"/>
                <w:lang w:val="en-US" w:eastAsia="zh-CN" w:bidi="ar"/>
              </w:rPr>
              <w:br w:type="textWrapping"/>
            </w:r>
            <w:r>
              <w:rPr>
                <w:rFonts w:hint="eastAsia" w:ascii="仿宋" w:hAnsi="仿宋" w:eastAsia="仿宋" w:cs="Times New Roman"/>
                <w:color w:val="000000"/>
                <w:kern w:val="0"/>
                <w:sz w:val="21"/>
                <w:szCs w:val="21"/>
                <w:lang w:val="en-US" w:eastAsia="zh-CN" w:bidi="ar"/>
              </w:rPr>
              <w:t>12.★整机摄像头支持人脸识别、快速点人数、随机抽人；识别所有学生，显示标记，然后随机抽选，同时显示标记不少于60人（提供中国计量认证合格的权威检测机构出具的检测报告复印件并加盖厂商公章）。</w:t>
            </w:r>
            <w:r>
              <w:rPr>
                <w:rFonts w:hint="eastAsia" w:ascii="仿宋" w:hAnsi="仿宋" w:eastAsia="仿宋" w:cs="Times New Roman"/>
                <w:color w:val="000000"/>
                <w:kern w:val="0"/>
                <w:sz w:val="21"/>
                <w:szCs w:val="21"/>
                <w:lang w:val="en-US" w:eastAsia="zh-CN" w:bidi="ar"/>
              </w:rPr>
              <w:br w:type="textWrapping"/>
            </w:r>
            <w:r>
              <w:rPr>
                <w:rFonts w:hint="eastAsia" w:ascii="仿宋" w:hAnsi="仿宋" w:eastAsia="仿宋" w:cs="Times New Roman"/>
                <w:color w:val="000000"/>
                <w:kern w:val="0"/>
                <w:sz w:val="21"/>
                <w:szCs w:val="21"/>
                <w:lang w:val="en-US" w:eastAsia="zh-CN" w:bidi="ar"/>
              </w:rPr>
              <w:t>13.整机摄像头支持环境色温判断，根据环境调节合适的显示图像效果（提供中国计量认证合格的权威检测机构出具的检测报告复印件并加盖厂商公章）。</w:t>
            </w:r>
            <w:r>
              <w:rPr>
                <w:rFonts w:hint="eastAsia" w:ascii="仿宋" w:hAnsi="仿宋" w:eastAsia="仿宋" w:cs="Times New Roman"/>
                <w:color w:val="000000"/>
                <w:kern w:val="0"/>
                <w:sz w:val="21"/>
                <w:szCs w:val="21"/>
                <w:lang w:val="en-US" w:eastAsia="zh-CN" w:bidi="ar"/>
              </w:rPr>
              <w:br w:type="textWrapping"/>
            </w:r>
            <w:r>
              <w:rPr>
                <w:rFonts w:hint="eastAsia" w:ascii="仿宋" w:hAnsi="仿宋" w:eastAsia="仿宋" w:cs="Times New Roman"/>
                <w:color w:val="000000"/>
                <w:kern w:val="0"/>
                <w:sz w:val="21"/>
                <w:szCs w:val="21"/>
                <w:lang w:val="en-US" w:eastAsia="zh-CN" w:bidi="ar"/>
              </w:rPr>
              <w:t>14.★整机内置2.1声道扬声器，位于设备下边框，朝前发声，前朝向不低于15W中高音扬声器不少于2个，后朝向不低于20W低音扬声器不少于1个，额定总功率不低于50W（提供中国计量认证合格的权威检测机构出具的检测报告复印件并加盖厂商公章）。</w:t>
            </w:r>
            <w:r>
              <w:rPr>
                <w:rFonts w:hint="eastAsia" w:ascii="仿宋" w:hAnsi="仿宋" w:eastAsia="仿宋" w:cs="Times New Roman"/>
                <w:color w:val="000000"/>
                <w:kern w:val="0"/>
                <w:sz w:val="21"/>
                <w:szCs w:val="21"/>
                <w:lang w:val="en-US" w:eastAsia="zh-CN" w:bidi="ar"/>
              </w:rPr>
              <w:br w:type="textWrapping"/>
            </w:r>
            <w:r>
              <w:rPr>
                <w:rFonts w:hint="eastAsia" w:ascii="仿宋" w:hAnsi="仿宋" w:eastAsia="仿宋" w:cs="Times New Roman"/>
                <w:color w:val="000000"/>
                <w:kern w:val="0"/>
                <w:sz w:val="21"/>
                <w:szCs w:val="21"/>
                <w:lang w:val="en-US" w:eastAsia="zh-CN" w:bidi="ar"/>
              </w:rPr>
              <w:t>15.整机内置麦克风，可以通过声源定位识别方向，同时在视频画面中调节图像画幅，突出讲话人的图像特写，实现摄像头电子云台的效果（提供中国计量认证合格的权威检测机构出具的检测报告复印件并加盖厂商公章）。</w:t>
            </w:r>
            <w:r>
              <w:rPr>
                <w:rFonts w:hint="eastAsia" w:ascii="仿宋" w:hAnsi="仿宋" w:eastAsia="仿宋" w:cs="Times New Roman"/>
                <w:color w:val="000000"/>
                <w:kern w:val="0"/>
                <w:sz w:val="21"/>
                <w:szCs w:val="21"/>
                <w:lang w:val="en-US" w:eastAsia="zh-CN" w:bidi="ar"/>
              </w:rPr>
              <w:br w:type="textWrapping"/>
            </w:r>
            <w:r>
              <w:rPr>
                <w:rFonts w:hint="eastAsia" w:ascii="仿宋" w:hAnsi="仿宋" w:eastAsia="仿宋" w:cs="Times New Roman"/>
                <w:color w:val="000000"/>
                <w:kern w:val="0"/>
                <w:sz w:val="21"/>
                <w:szCs w:val="21"/>
                <w:lang w:val="en-US" w:eastAsia="zh-CN" w:bidi="ar"/>
              </w:rPr>
              <w:t>16.整机支持高级音效设置，可以调节左右声道平衡；在中低频段125Hz～1KHz，高频段2KHz～16KHz分别有-12dB～12dB范围的调节功能（提供中国计量认证合格的权威检测机构出具的检测报告复印件并加盖厂商公章）。</w:t>
            </w:r>
            <w:r>
              <w:rPr>
                <w:rFonts w:hint="eastAsia" w:ascii="仿宋" w:hAnsi="仿宋" w:eastAsia="仿宋" w:cs="Times New Roman"/>
                <w:color w:val="000000"/>
                <w:kern w:val="0"/>
                <w:sz w:val="21"/>
                <w:szCs w:val="21"/>
                <w:lang w:val="en-US" w:eastAsia="zh-CN" w:bidi="ar"/>
              </w:rPr>
              <w:br w:type="textWrapping"/>
            </w:r>
            <w:r>
              <w:rPr>
                <w:rFonts w:hint="eastAsia" w:ascii="仿宋" w:hAnsi="仿宋" w:eastAsia="仿宋" w:cs="Times New Roman"/>
                <w:color w:val="000000"/>
                <w:kern w:val="0"/>
                <w:sz w:val="21"/>
                <w:szCs w:val="21"/>
                <w:lang w:val="en-US" w:eastAsia="zh-CN" w:bidi="ar"/>
              </w:rPr>
              <w:t>17.★整机内置扬声器采用缝隙发声技术，喇叭采用槽式开口设计，缝隙不大于3mm（提供中国计量认证合格的权威检测机构出具的检测报告复印件并加盖厂商公章）。</w:t>
            </w:r>
            <w:r>
              <w:rPr>
                <w:rFonts w:hint="eastAsia" w:ascii="仿宋" w:hAnsi="仿宋" w:eastAsia="仿宋" w:cs="Times New Roman"/>
                <w:color w:val="000000"/>
                <w:kern w:val="0"/>
                <w:sz w:val="21"/>
                <w:szCs w:val="21"/>
                <w:lang w:val="en-US" w:eastAsia="zh-CN" w:bidi="ar"/>
              </w:rPr>
              <w:br w:type="textWrapping"/>
            </w:r>
            <w:r>
              <w:rPr>
                <w:rFonts w:hint="eastAsia" w:ascii="仿宋" w:hAnsi="仿宋" w:eastAsia="仿宋" w:cs="Times New Roman"/>
                <w:color w:val="000000"/>
                <w:kern w:val="0"/>
                <w:sz w:val="21"/>
                <w:szCs w:val="21"/>
                <w:lang w:val="en-US" w:eastAsia="zh-CN" w:bidi="ar"/>
              </w:rPr>
              <w:t>18.整机扬声器在100%音量下，可做到1米处声压级≥88db，10米处声压级≥73dB（提供中国计量认证合格的权威检测机构出具的检测报告复印件并加盖厂商公章）。</w:t>
            </w:r>
            <w:r>
              <w:rPr>
                <w:rFonts w:hint="eastAsia" w:ascii="仿宋" w:hAnsi="仿宋" w:eastAsia="仿宋" w:cs="Times New Roman"/>
                <w:color w:val="000000"/>
                <w:kern w:val="0"/>
                <w:sz w:val="21"/>
                <w:szCs w:val="21"/>
                <w:lang w:val="en-US" w:eastAsia="zh-CN" w:bidi="ar"/>
              </w:rPr>
              <w:br w:type="textWrapping"/>
            </w:r>
            <w:r>
              <w:rPr>
                <w:rFonts w:hint="eastAsia" w:ascii="仿宋" w:hAnsi="仿宋" w:eastAsia="仿宋" w:cs="Times New Roman"/>
                <w:color w:val="000000"/>
                <w:kern w:val="0"/>
                <w:sz w:val="21"/>
                <w:szCs w:val="21"/>
                <w:lang w:val="en-US" w:eastAsia="zh-CN" w:bidi="ar"/>
              </w:rPr>
              <w:t>19.整机支持色彩空间可选，包含标准模式和sRGB/DCI-P3/Display-P3/Adobe RGB/BT.2020模式，在SRGB和DCI-P3模式下可做到高色准△E≤1.5（提供中国计量认证合格的权威检测机构出具的检测报告复印件并加盖厂商公章）。</w:t>
            </w:r>
            <w:r>
              <w:rPr>
                <w:rFonts w:hint="eastAsia" w:ascii="仿宋" w:hAnsi="仿宋" w:eastAsia="仿宋" w:cs="Times New Roman"/>
                <w:color w:val="000000"/>
                <w:kern w:val="0"/>
                <w:sz w:val="21"/>
                <w:szCs w:val="21"/>
                <w:lang w:val="en-US" w:eastAsia="zh-CN" w:bidi="ar"/>
              </w:rPr>
              <w:br w:type="textWrapping"/>
            </w:r>
            <w:r>
              <w:rPr>
                <w:rFonts w:hint="eastAsia" w:ascii="仿宋" w:hAnsi="仿宋" w:eastAsia="仿宋" w:cs="Times New Roman"/>
                <w:color w:val="000000"/>
                <w:kern w:val="0"/>
                <w:sz w:val="21"/>
                <w:szCs w:val="21"/>
                <w:lang w:val="en-US" w:eastAsia="zh-CN" w:bidi="ar"/>
              </w:rPr>
              <w:t>20.整机支持纸质护眼模式，可以在任意通道任意画面任意软件所有显示内容下实现画面纹理的实时调整；支持纸质纹理：牛皮纸、素描纸、宣纸、水彩纸、水纹纸；支持透明度调节；支持色温调节（提供中国计量认证合格的权威检测机构出具的检测报告复印件并加盖厂商公章）。</w:t>
            </w:r>
            <w:r>
              <w:rPr>
                <w:rFonts w:hint="eastAsia" w:ascii="仿宋" w:hAnsi="仿宋" w:eastAsia="仿宋" w:cs="Times New Roman"/>
                <w:color w:val="000000"/>
                <w:kern w:val="0"/>
                <w:sz w:val="21"/>
                <w:szCs w:val="21"/>
                <w:lang w:val="en-US" w:eastAsia="zh-CN" w:bidi="ar"/>
              </w:rPr>
              <w:br w:type="textWrapping"/>
            </w:r>
            <w:r>
              <w:rPr>
                <w:rFonts w:hint="eastAsia" w:ascii="仿宋" w:hAnsi="仿宋" w:eastAsia="仿宋" w:cs="Times New Roman"/>
                <w:color w:val="000000"/>
                <w:kern w:val="0"/>
                <w:sz w:val="21"/>
                <w:szCs w:val="21"/>
                <w:lang w:val="en-US" w:eastAsia="zh-CN" w:bidi="ar"/>
              </w:rPr>
              <w:t>辅助教学系统</w:t>
            </w:r>
            <w:r>
              <w:rPr>
                <w:rFonts w:hint="eastAsia" w:ascii="仿宋" w:hAnsi="仿宋" w:eastAsia="仿宋" w:cs="Times New Roman"/>
                <w:color w:val="000000"/>
                <w:kern w:val="0"/>
                <w:sz w:val="21"/>
                <w:szCs w:val="21"/>
                <w:lang w:val="en-US" w:eastAsia="zh-CN" w:bidi="ar"/>
              </w:rPr>
              <w:br w:type="textWrapping"/>
            </w:r>
            <w:r>
              <w:rPr>
                <w:rFonts w:hint="eastAsia" w:ascii="仿宋" w:hAnsi="仿宋" w:eastAsia="仿宋" w:cs="Times New Roman"/>
                <w:color w:val="000000"/>
                <w:kern w:val="0"/>
                <w:sz w:val="21"/>
                <w:szCs w:val="21"/>
                <w:lang w:val="en-US" w:eastAsia="zh-CN" w:bidi="ar"/>
              </w:rPr>
              <w:t>21.Android系统下，互动白板支持对已经书写的笔迹和形状的颜色进行更换。</w:t>
            </w:r>
            <w:r>
              <w:rPr>
                <w:rFonts w:hint="eastAsia" w:ascii="仿宋" w:hAnsi="仿宋" w:eastAsia="仿宋" w:cs="Times New Roman"/>
                <w:color w:val="000000"/>
                <w:kern w:val="0"/>
                <w:sz w:val="21"/>
                <w:szCs w:val="21"/>
                <w:lang w:val="en-US" w:eastAsia="zh-CN" w:bidi="ar"/>
              </w:rPr>
              <w:br w:type="textWrapping"/>
            </w:r>
            <w:r>
              <w:rPr>
                <w:rFonts w:hint="eastAsia" w:ascii="仿宋" w:hAnsi="仿宋" w:eastAsia="仿宋" w:cs="Times New Roman"/>
                <w:color w:val="000000"/>
                <w:kern w:val="0"/>
                <w:sz w:val="21"/>
                <w:szCs w:val="21"/>
                <w:lang w:val="en-US" w:eastAsia="zh-CN" w:bidi="ar"/>
              </w:rPr>
              <w:t>22.在Android系统下使用互动白板时，整机可根据用户书写操作智能调节屏幕亮度。</w:t>
            </w:r>
            <w:r>
              <w:rPr>
                <w:rFonts w:hint="eastAsia" w:ascii="仿宋" w:hAnsi="仿宋" w:eastAsia="仿宋" w:cs="Times New Roman"/>
                <w:color w:val="000000"/>
                <w:kern w:val="0"/>
                <w:sz w:val="21"/>
                <w:szCs w:val="21"/>
                <w:lang w:val="en-US" w:eastAsia="zh-CN" w:bidi="ar"/>
              </w:rPr>
              <w:br w:type="textWrapping"/>
            </w:r>
            <w:r>
              <w:rPr>
                <w:rFonts w:hint="eastAsia" w:ascii="仿宋" w:hAnsi="仿宋" w:eastAsia="仿宋" w:cs="Times New Roman"/>
                <w:color w:val="000000"/>
                <w:kern w:val="0"/>
                <w:sz w:val="21"/>
                <w:szCs w:val="21"/>
                <w:lang w:val="en-US" w:eastAsia="zh-CN" w:bidi="ar"/>
              </w:rPr>
              <w:t>23.Android系统下，互动白板支持不同背景颜色，同时提供不同学科背景，包括五线谱、信纸、田字格、英文格、篮球和足球场地平面图。</w:t>
            </w:r>
            <w:r>
              <w:rPr>
                <w:rFonts w:hint="eastAsia" w:ascii="仿宋" w:hAnsi="仿宋" w:eastAsia="仿宋" w:cs="Times New Roman"/>
                <w:color w:val="000000"/>
                <w:kern w:val="0"/>
                <w:sz w:val="21"/>
                <w:szCs w:val="21"/>
                <w:lang w:val="en-US" w:eastAsia="zh-CN" w:bidi="ar"/>
              </w:rPr>
              <w:br w:type="textWrapping"/>
            </w:r>
            <w:r>
              <w:rPr>
                <w:rFonts w:hint="eastAsia" w:ascii="仿宋" w:hAnsi="仿宋" w:eastAsia="仿宋" w:cs="Times New Roman"/>
                <w:color w:val="000000"/>
                <w:kern w:val="0"/>
                <w:sz w:val="21"/>
                <w:szCs w:val="21"/>
                <w:lang w:val="en-US" w:eastAsia="zh-CN" w:bidi="ar"/>
              </w:rPr>
              <w:t>24.无PC状态下，Android系统内置白板支持十笔书写及手掌擦除，手掌擦除的面积根据手掌与屏幕的接触面大小自动调整，白板书写内容可以PDF、IWB和SVG格式导出。支持10种以上平面图形工具。支持8种以上立体图形工具。</w:t>
            </w:r>
            <w:r>
              <w:rPr>
                <w:rFonts w:hint="eastAsia" w:ascii="仿宋" w:hAnsi="仿宋" w:eastAsia="仿宋" w:cs="Times New Roman"/>
                <w:color w:val="000000"/>
                <w:kern w:val="0"/>
                <w:sz w:val="21"/>
                <w:szCs w:val="21"/>
                <w:lang w:val="en-US" w:eastAsia="zh-CN" w:bidi="ar"/>
              </w:rPr>
              <w:br w:type="textWrapping"/>
            </w:r>
            <w:r>
              <w:rPr>
                <w:rFonts w:hint="eastAsia" w:ascii="仿宋" w:hAnsi="仿宋" w:eastAsia="仿宋" w:cs="Times New Roman"/>
                <w:color w:val="000000"/>
                <w:kern w:val="0"/>
                <w:sz w:val="21"/>
                <w:szCs w:val="21"/>
                <w:lang w:val="en-US" w:eastAsia="zh-CN" w:bidi="ar"/>
              </w:rPr>
              <w:t>25.无PC状态下，Android系统内置互动白板支持全局漫游，并能在工具栏中对全局内容进行预览和移动。</w:t>
            </w:r>
            <w:r>
              <w:rPr>
                <w:rFonts w:hint="eastAsia" w:ascii="仿宋" w:hAnsi="仿宋" w:eastAsia="仿宋" w:cs="Times New Roman"/>
                <w:color w:val="000000"/>
                <w:kern w:val="0"/>
                <w:sz w:val="21"/>
                <w:szCs w:val="21"/>
                <w:lang w:val="en-US" w:eastAsia="zh-CN" w:bidi="ar"/>
              </w:rPr>
              <w:br w:type="textWrapping"/>
            </w:r>
            <w:r>
              <w:rPr>
                <w:rFonts w:hint="eastAsia" w:ascii="仿宋" w:hAnsi="仿宋" w:eastAsia="仿宋" w:cs="Times New Roman"/>
                <w:color w:val="000000"/>
                <w:kern w:val="0"/>
                <w:sz w:val="21"/>
                <w:szCs w:val="21"/>
                <w:lang w:val="en-US" w:eastAsia="zh-CN" w:bidi="ar"/>
              </w:rPr>
              <w:t>26.无PC状态下，Android系统下可实现windows系统中常用的教学应用功能，包括白板书写、WPS软件使用和网页浏览。</w:t>
            </w:r>
            <w:r>
              <w:rPr>
                <w:rFonts w:hint="eastAsia" w:ascii="仿宋" w:hAnsi="仿宋" w:eastAsia="仿宋" w:cs="Times New Roman"/>
                <w:color w:val="000000"/>
                <w:kern w:val="0"/>
                <w:sz w:val="21"/>
                <w:szCs w:val="21"/>
                <w:lang w:val="en-US" w:eastAsia="zh-CN" w:bidi="ar"/>
              </w:rPr>
              <w:br w:type="textWrapping"/>
            </w:r>
            <w:r>
              <w:rPr>
                <w:rFonts w:hint="eastAsia" w:ascii="仿宋" w:hAnsi="仿宋" w:eastAsia="仿宋" w:cs="Times New Roman"/>
                <w:color w:val="000000"/>
                <w:kern w:val="0"/>
                <w:sz w:val="21"/>
                <w:szCs w:val="21"/>
                <w:lang w:val="en-US" w:eastAsia="zh-CN" w:bidi="ar"/>
              </w:rPr>
              <w:t>27.在Android系统下，能对TV多媒体USB所读取到的文件进行自动归类，可分类查找文档、板书、图片、音视频，检索后可直接在界面中打开。</w:t>
            </w:r>
            <w:r>
              <w:rPr>
                <w:rFonts w:hint="eastAsia" w:ascii="仿宋" w:hAnsi="仿宋" w:eastAsia="仿宋" w:cs="Times New Roman"/>
                <w:color w:val="000000"/>
                <w:kern w:val="0"/>
                <w:sz w:val="21"/>
                <w:szCs w:val="21"/>
                <w:lang w:val="en-US" w:eastAsia="zh-CN" w:bidi="ar"/>
              </w:rPr>
              <w:br w:type="textWrapping"/>
            </w:r>
            <w:r>
              <w:rPr>
                <w:rFonts w:hint="eastAsia" w:ascii="仿宋" w:hAnsi="仿宋" w:eastAsia="仿宋" w:cs="Times New Roman"/>
                <w:color w:val="000000"/>
                <w:kern w:val="0"/>
                <w:sz w:val="21"/>
                <w:szCs w:val="21"/>
                <w:lang w:val="en-US" w:eastAsia="zh-CN" w:bidi="ar"/>
              </w:rPr>
              <w:t>教学软件要求</w:t>
            </w:r>
            <w:r>
              <w:rPr>
                <w:rFonts w:hint="eastAsia" w:ascii="仿宋" w:hAnsi="仿宋" w:eastAsia="仿宋" w:cs="Times New Roman"/>
                <w:color w:val="000000"/>
                <w:kern w:val="0"/>
                <w:sz w:val="21"/>
                <w:szCs w:val="21"/>
                <w:lang w:val="en-US" w:eastAsia="zh-CN" w:bidi="ar"/>
              </w:rPr>
              <w:br w:type="textWrapping"/>
            </w:r>
            <w:r>
              <w:rPr>
                <w:rFonts w:hint="eastAsia" w:ascii="仿宋" w:hAnsi="仿宋" w:eastAsia="仿宋" w:cs="Times New Roman"/>
                <w:color w:val="000000"/>
                <w:kern w:val="0"/>
                <w:sz w:val="21"/>
                <w:szCs w:val="21"/>
                <w:lang w:val="en-US" w:eastAsia="zh-CN" w:bidi="ar"/>
              </w:rPr>
              <w:t>1.多学科课件库：提供涵盖小学语文、数学、英语全部教学章节的不少于80000份的交互式课件。课件支持直接预览并下载，预览时支持拖动课堂活动、形状、几何、文本等元素；下载时课件可同步至教师个人云课件存储空间；课件支持教师在线评分。</w:t>
            </w:r>
            <w:r>
              <w:rPr>
                <w:rFonts w:hint="eastAsia" w:ascii="仿宋" w:hAnsi="仿宋" w:eastAsia="仿宋" w:cs="Times New Roman"/>
                <w:color w:val="000000"/>
                <w:kern w:val="0"/>
                <w:sz w:val="21"/>
                <w:szCs w:val="21"/>
                <w:lang w:val="en-US" w:eastAsia="zh-CN" w:bidi="ar"/>
              </w:rPr>
              <w:br w:type="textWrapping"/>
            </w:r>
            <w:r>
              <w:rPr>
                <w:rFonts w:hint="eastAsia" w:ascii="仿宋" w:hAnsi="仿宋" w:eastAsia="仿宋" w:cs="Times New Roman"/>
                <w:color w:val="000000"/>
                <w:kern w:val="0"/>
                <w:sz w:val="21"/>
                <w:szCs w:val="21"/>
                <w:lang w:val="en-US" w:eastAsia="zh-CN" w:bidi="ar"/>
              </w:rPr>
              <w:t>2.提供原文朗读功能，全部诗词、古文均配备专业朗读配音，且支持老师在备课时对朗读音频进行打点操作，上课时可播放提前选择好的片段。</w:t>
            </w:r>
            <w:r>
              <w:rPr>
                <w:rFonts w:hint="eastAsia" w:ascii="仿宋" w:hAnsi="仿宋" w:eastAsia="仿宋" w:cs="Times New Roman"/>
                <w:color w:val="000000"/>
                <w:kern w:val="0"/>
                <w:sz w:val="21"/>
                <w:szCs w:val="21"/>
                <w:lang w:val="en-US" w:eastAsia="zh-CN" w:bidi="ar"/>
              </w:rPr>
              <w:br w:type="textWrapping"/>
            </w:r>
            <w:r>
              <w:rPr>
                <w:rFonts w:hint="eastAsia" w:ascii="仿宋" w:hAnsi="仿宋" w:eastAsia="仿宋" w:cs="Times New Roman"/>
                <w:color w:val="000000"/>
                <w:kern w:val="0"/>
                <w:sz w:val="21"/>
                <w:szCs w:val="21"/>
                <w:lang w:val="en-US" w:eastAsia="zh-CN" w:bidi="ar"/>
              </w:rPr>
              <w:t>3.数学工具：立体几何工具：可自由绘制长方体、立方体、圆柱体、圆锥等立体几何图形。任意调节几何体的大小尺寸，支持几何图形按比例放大缩小和通过单独调整长宽高（半径/高）改变几何体大小。支持为长方体、圆柱体、圆锥等几何体的各面分别填涂颜色，并且可通过360°旋转观察涂色面与未涂色面；几何体支持平面展开，预置长方体、立方体“141、132、222、33”型展开方式，展开后可对涂色面进行查看，有助于学生的空间想象。具备几何体智能吸附功能同类几何体相互靠近时，可智能识别吸附。</w:t>
            </w:r>
            <w:r>
              <w:rPr>
                <w:rFonts w:hint="eastAsia" w:ascii="仿宋" w:hAnsi="仿宋" w:eastAsia="仿宋" w:cs="Times New Roman"/>
                <w:color w:val="000000"/>
                <w:kern w:val="0"/>
                <w:sz w:val="21"/>
                <w:szCs w:val="21"/>
                <w:lang w:val="en-US" w:eastAsia="zh-CN" w:bidi="ar"/>
              </w:rPr>
              <w:br w:type="textWrapping"/>
            </w:r>
            <w:r>
              <w:rPr>
                <w:rFonts w:hint="eastAsia" w:ascii="仿宋" w:hAnsi="仿宋" w:eastAsia="仿宋" w:cs="Times New Roman"/>
                <w:color w:val="000000"/>
                <w:kern w:val="0"/>
                <w:sz w:val="21"/>
                <w:szCs w:val="21"/>
                <w:lang w:val="en-US" w:eastAsia="zh-CN" w:bidi="ar"/>
              </w:rPr>
              <w:t>4.多媒体打点：支持对音频、视频文件进行打点，可在音、视频进度条任意位置设置多处开始播放节点，免去复杂的音视频剪辑，方便老师快速定位关键教学内容。</w:t>
            </w:r>
            <w:r>
              <w:rPr>
                <w:rFonts w:hint="eastAsia" w:ascii="仿宋" w:hAnsi="仿宋" w:eastAsia="仿宋" w:cs="Times New Roman"/>
                <w:color w:val="000000"/>
                <w:kern w:val="0"/>
                <w:sz w:val="21"/>
                <w:szCs w:val="21"/>
                <w:lang w:val="en-US" w:eastAsia="zh-CN" w:bidi="ar"/>
              </w:rPr>
              <w:br w:type="textWrapping"/>
            </w:r>
            <w:r>
              <w:rPr>
                <w:rFonts w:hint="eastAsia" w:ascii="仿宋" w:hAnsi="仿宋" w:eastAsia="仿宋" w:cs="Times New Roman"/>
                <w:color w:val="000000"/>
                <w:kern w:val="0"/>
                <w:sz w:val="21"/>
                <w:szCs w:val="21"/>
                <w:lang w:val="en-US" w:eastAsia="zh-CN" w:bidi="ar"/>
              </w:rPr>
              <w:t>5.3D星球模型：提供3D立体星球模型，包括地球、太阳、火星、水星、木星、金星、土星、海王星、天王星，支持360°自由旋转、缩放展示。</w:t>
            </w:r>
            <w:r>
              <w:rPr>
                <w:rFonts w:hint="eastAsia" w:ascii="仿宋" w:hAnsi="仿宋" w:eastAsia="仿宋" w:cs="Times New Roman"/>
                <w:color w:val="000000"/>
                <w:kern w:val="0"/>
                <w:sz w:val="21"/>
                <w:szCs w:val="21"/>
                <w:lang w:val="en-US" w:eastAsia="zh-CN" w:bidi="ar"/>
              </w:rPr>
              <w:br w:type="textWrapping"/>
            </w:r>
            <w:r>
              <w:rPr>
                <w:rFonts w:hint="eastAsia" w:ascii="仿宋" w:hAnsi="仿宋" w:eastAsia="仿宋" w:cs="Times New Roman"/>
                <w:color w:val="000000"/>
                <w:kern w:val="0"/>
                <w:sz w:val="21"/>
                <w:szCs w:val="21"/>
                <w:lang w:val="en-US" w:eastAsia="zh-CN" w:bidi="ar"/>
              </w:rPr>
              <w:t>6.地球教学工具：提供立体地球教学工具，可清晰展现地球表面至少8项内容（如六大板块、降水分布、气温分布、气候分布、人口分布等），支持三维、二维切换展示。</w:t>
            </w:r>
            <w:r>
              <w:rPr>
                <w:rFonts w:hint="eastAsia" w:ascii="仿宋" w:hAnsi="仿宋" w:eastAsia="仿宋" w:cs="Times New Roman"/>
                <w:color w:val="000000"/>
                <w:kern w:val="0"/>
                <w:sz w:val="21"/>
                <w:szCs w:val="21"/>
                <w:lang w:val="en-US" w:eastAsia="zh-CN" w:bidi="ar"/>
              </w:rPr>
              <w:br w:type="textWrapping"/>
            </w:r>
            <w:r>
              <w:rPr>
                <w:rFonts w:hint="eastAsia" w:ascii="仿宋" w:hAnsi="仿宋" w:eastAsia="仿宋" w:cs="Times New Roman"/>
                <w:color w:val="000000"/>
                <w:kern w:val="0"/>
                <w:sz w:val="21"/>
                <w:szCs w:val="21"/>
                <w:lang w:val="en-US" w:eastAsia="zh-CN" w:bidi="ar"/>
              </w:rPr>
              <w:t>7.美术画板：支持美术画板工具，至少提供铅笔、毛笔、油画笔，可实现模拟调色盘功能，可自由选择不同颜色进行混合调色。</w:t>
            </w:r>
            <w:r>
              <w:rPr>
                <w:rFonts w:hint="eastAsia" w:ascii="仿宋" w:hAnsi="仿宋" w:eastAsia="仿宋" w:cs="Times New Roman"/>
                <w:color w:val="000000"/>
                <w:kern w:val="0"/>
                <w:sz w:val="21"/>
                <w:szCs w:val="21"/>
                <w:lang w:val="en-US" w:eastAsia="zh-CN" w:bidi="ar"/>
              </w:rPr>
              <w:br w:type="textWrapping"/>
            </w:r>
            <w:r>
              <w:rPr>
                <w:rFonts w:hint="eastAsia" w:ascii="仿宋" w:hAnsi="仿宋" w:eastAsia="仿宋" w:cs="Times New Roman"/>
                <w:color w:val="000000"/>
                <w:kern w:val="0"/>
                <w:sz w:val="21"/>
                <w:szCs w:val="21"/>
                <w:lang w:val="en-US" w:eastAsia="zh-CN" w:bidi="ar"/>
              </w:rPr>
              <w:t>8.应支持数学函数图像绘制，至少包含正比例函数、一次函数、二次函数、反比例函数等，可调节缩放坐标轴，函数图生成后可重新编辑。</w:t>
            </w:r>
            <w:r>
              <w:rPr>
                <w:rFonts w:hint="eastAsia" w:ascii="仿宋" w:hAnsi="仿宋" w:eastAsia="仿宋" w:cs="Times New Roman"/>
                <w:color w:val="000000"/>
                <w:kern w:val="0"/>
                <w:sz w:val="21"/>
                <w:szCs w:val="21"/>
                <w:lang w:val="en-US" w:eastAsia="zh-CN" w:bidi="ar"/>
              </w:rPr>
              <w:br w:type="textWrapping"/>
            </w:r>
            <w:r>
              <w:rPr>
                <w:rFonts w:hint="eastAsia" w:ascii="仿宋" w:hAnsi="仿宋" w:eastAsia="仿宋" w:cs="Times New Roman"/>
                <w:color w:val="000000"/>
                <w:kern w:val="0"/>
                <w:sz w:val="21"/>
                <w:szCs w:val="21"/>
                <w:lang w:val="en-US" w:eastAsia="zh-CN" w:bidi="ar"/>
              </w:rPr>
              <w:t>9. ★具有互动式教学课件资源，包含学科教育各学段各地区教材版本不少于120个。 （提供中国计量认证合格的权威检测机构出具的检测报告复印件并加盖厂商公章）</w:t>
            </w:r>
            <w:r>
              <w:rPr>
                <w:rFonts w:hint="eastAsia" w:ascii="仿宋" w:hAnsi="仿宋" w:eastAsia="仿宋" w:cs="Times New Roman"/>
                <w:color w:val="000000"/>
                <w:kern w:val="0"/>
                <w:sz w:val="21"/>
                <w:szCs w:val="21"/>
                <w:lang w:val="en-US" w:eastAsia="zh-CN" w:bidi="ar"/>
              </w:rPr>
              <w:br w:type="textWrapping"/>
            </w:r>
            <w:r>
              <w:rPr>
                <w:rFonts w:hint="eastAsia" w:ascii="仿宋" w:hAnsi="仿宋" w:eastAsia="仿宋" w:cs="Times New Roman"/>
                <w:color w:val="000000"/>
                <w:kern w:val="0"/>
                <w:sz w:val="21"/>
                <w:szCs w:val="21"/>
                <w:lang w:val="en-US" w:eastAsia="zh-CN" w:bidi="ar"/>
              </w:rPr>
              <w:t>10.★空中课堂功能内置于交互式备授课软件中，无需安装部署直播软件，可实现语音直播、课件同步、互动工具等远程教学功能。（提供中国计量认证合格的权威检测机构出具的检测报告复印件并加盖厂商公章）</w:t>
            </w:r>
            <w:r>
              <w:rPr>
                <w:rFonts w:hint="eastAsia" w:ascii="仿宋" w:hAnsi="仿宋" w:eastAsia="仿宋" w:cs="Times New Roman"/>
                <w:color w:val="000000"/>
                <w:kern w:val="0"/>
                <w:sz w:val="21"/>
                <w:szCs w:val="21"/>
                <w:lang w:val="en-US" w:eastAsia="zh-CN" w:bidi="ar"/>
              </w:rPr>
              <w:br w:type="textWrapping"/>
            </w:r>
            <w:r>
              <w:rPr>
                <w:rFonts w:hint="eastAsia" w:ascii="仿宋" w:hAnsi="仿宋" w:eastAsia="仿宋" w:cs="Times New Roman"/>
                <w:color w:val="000000"/>
                <w:kern w:val="0"/>
                <w:sz w:val="21"/>
                <w:szCs w:val="21"/>
                <w:lang w:val="en-US" w:eastAsia="zh-CN" w:bidi="ar"/>
              </w:rPr>
              <w:t>11.互动教学课件支持定向精准分享：分享者可将互动课件、课件组精准推送至指定接收方账号云空间，接收方可在云空间接收并打开分享课件；</w:t>
            </w:r>
            <w:r>
              <w:rPr>
                <w:rFonts w:hint="eastAsia" w:ascii="仿宋" w:hAnsi="仿宋" w:eastAsia="仿宋" w:cs="Times New Roman"/>
                <w:color w:val="000000"/>
                <w:kern w:val="0"/>
                <w:sz w:val="21"/>
                <w:szCs w:val="21"/>
                <w:lang w:val="en-US" w:eastAsia="zh-CN" w:bidi="ar"/>
              </w:rPr>
              <w:br w:type="textWrapping"/>
            </w:r>
            <w:r>
              <w:rPr>
                <w:rFonts w:hint="eastAsia" w:ascii="仿宋" w:hAnsi="仿宋" w:eastAsia="仿宋" w:cs="Times New Roman"/>
                <w:color w:val="000000"/>
                <w:kern w:val="0"/>
                <w:sz w:val="21"/>
                <w:szCs w:val="21"/>
                <w:lang w:val="en-US" w:eastAsia="zh-CN" w:bidi="ar"/>
              </w:rPr>
              <w:t>12.接收方通过web链接或二维码的课件分享入口可预览互动课件内容并可触控课件互动元素，并能将互动课件转存至个人云空间，登陆云空间即可接收并打开互动课件。</w:t>
            </w:r>
            <w:r>
              <w:rPr>
                <w:rFonts w:hint="eastAsia" w:ascii="仿宋" w:hAnsi="仿宋" w:eastAsia="仿宋" w:cs="Times New Roman"/>
                <w:color w:val="000000"/>
                <w:kern w:val="0"/>
                <w:sz w:val="21"/>
                <w:szCs w:val="21"/>
                <w:lang w:val="en-US" w:eastAsia="zh-CN" w:bidi="ar"/>
              </w:rPr>
              <w:br w:type="textWrapping"/>
            </w:r>
            <w:r>
              <w:rPr>
                <w:rFonts w:hint="eastAsia" w:ascii="仿宋" w:hAnsi="仿宋" w:eastAsia="仿宋" w:cs="Times New Roman"/>
                <w:color w:val="000000"/>
                <w:kern w:val="0"/>
                <w:sz w:val="21"/>
                <w:szCs w:val="21"/>
                <w:lang w:val="en-US" w:eastAsia="zh-CN" w:bidi="ar"/>
              </w:rPr>
              <w:t>13.高级图形：支持对话框、五角星、大括号、旗子等特殊图形绘制，同时支持自定义绘制复杂的任意多边形及曲边图形。</w:t>
            </w:r>
            <w:r>
              <w:rPr>
                <w:rFonts w:hint="eastAsia" w:ascii="仿宋" w:hAnsi="仿宋" w:eastAsia="仿宋" w:cs="Times New Roman"/>
                <w:color w:val="000000"/>
                <w:kern w:val="0"/>
                <w:sz w:val="21"/>
                <w:szCs w:val="21"/>
                <w:lang w:val="en-US" w:eastAsia="zh-CN" w:bidi="ar"/>
              </w:rPr>
              <w:br w:type="textWrapping"/>
            </w:r>
            <w:r>
              <w:rPr>
                <w:rFonts w:hint="eastAsia" w:ascii="仿宋" w:hAnsi="仿宋" w:eastAsia="仿宋" w:cs="Times New Roman"/>
                <w:color w:val="000000"/>
                <w:kern w:val="0"/>
                <w:sz w:val="21"/>
                <w:szCs w:val="21"/>
                <w:lang w:val="en-US" w:eastAsia="zh-CN" w:bidi="ar"/>
              </w:rPr>
              <w:t>14.具备交互表格功能，课件可自由插入表格，预置不少于5种表格样式，支持边框、底纹设置，自由合并单元格；表格支持自由输入文本，且根据文本内容可一键自动调整行列宽高；表格通过表格首行首列交接处的按键可一键精准增加行列；具备遮罩功能，表格中任一单元格可添加遮罩掩盖单元格内容，授课模式点击即可取消遮罩，便于教师交互式教学。</w:t>
            </w:r>
            <w:r>
              <w:rPr>
                <w:rFonts w:hint="eastAsia" w:ascii="仿宋" w:hAnsi="仿宋" w:eastAsia="仿宋" w:cs="Times New Roman"/>
                <w:color w:val="000000"/>
                <w:kern w:val="0"/>
                <w:sz w:val="21"/>
                <w:szCs w:val="21"/>
                <w:lang w:val="en-US" w:eastAsia="zh-CN" w:bidi="ar"/>
              </w:rPr>
              <w:br w:type="textWrapping"/>
            </w:r>
            <w:r>
              <w:rPr>
                <w:rFonts w:hint="eastAsia" w:ascii="仿宋" w:hAnsi="仿宋" w:eastAsia="仿宋" w:cs="Times New Roman"/>
                <w:color w:val="000000"/>
                <w:kern w:val="0"/>
                <w:sz w:val="21"/>
                <w:szCs w:val="21"/>
                <w:lang w:val="en-US" w:eastAsia="zh-CN" w:bidi="ar"/>
              </w:rPr>
              <w:t>15.支持老师插入图表，并提供柱状图、扇形图、折线图3种图表形式。每种形式提供不少于5种样式供老师选择。</w:t>
            </w:r>
            <w:r>
              <w:rPr>
                <w:rFonts w:hint="eastAsia" w:ascii="仿宋" w:hAnsi="仿宋" w:eastAsia="仿宋" w:cs="Times New Roman"/>
                <w:color w:val="000000"/>
                <w:kern w:val="0"/>
                <w:sz w:val="21"/>
                <w:szCs w:val="21"/>
                <w:lang w:val="en-US" w:eastAsia="zh-CN" w:bidi="ar"/>
              </w:rPr>
              <w:br w:type="textWrapping"/>
            </w:r>
            <w:r>
              <w:rPr>
                <w:rFonts w:hint="eastAsia" w:ascii="仿宋" w:hAnsi="仿宋" w:eastAsia="仿宋" w:cs="Times New Roman"/>
                <w:color w:val="000000"/>
                <w:kern w:val="0"/>
                <w:sz w:val="21"/>
                <w:szCs w:val="21"/>
                <w:lang w:val="en-US" w:eastAsia="zh-CN" w:bidi="ar"/>
              </w:rPr>
              <w:t>16.★云教案与云课件可一对多关联绑定，产生绑定后，在课件页和教案页均支持在同一面板打开关联的云课件或云教案预览，以供老师备课时相互对照。（提供中国计量认证合格的权威检测机构出具的检测报告复印件并加盖厂商公章）</w:t>
            </w:r>
            <w:r>
              <w:rPr>
                <w:rFonts w:hint="eastAsia" w:ascii="仿宋" w:hAnsi="仿宋" w:eastAsia="仿宋" w:cs="Times New Roman"/>
                <w:color w:val="000000"/>
                <w:kern w:val="0"/>
                <w:sz w:val="21"/>
                <w:szCs w:val="21"/>
                <w:lang w:val="en-US" w:eastAsia="zh-CN" w:bidi="ar"/>
              </w:rPr>
              <w:br w:type="textWrapping"/>
            </w:r>
            <w:r>
              <w:rPr>
                <w:rFonts w:hint="eastAsia" w:ascii="仿宋" w:hAnsi="仿宋" w:eastAsia="仿宋" w:cs="Times New Roman"/>
                <w:color w:val="000000"/>
                <w:kern w:val="0"/>
                <w:sz w:val="21"/>
                <w:szCs w:val="21"/>
                <w:lang w:val="en-US" w:eastAsia="zh-CN" w:bidi="ar"/>
              </w:rPr>
              <w:t>17.★支持课件、教案、以文件夹的形式批量上传，支持树形结构目录，可进行资源分类及快速查找，支持全局资源搜索，按年级、学科筛选资源，支持查找资源后定位到当前资源文件夹。（提供中国计量认证合格的权威检测机构出具的检测报告复印件并加盖厂商公章）</w:t>
            </w:r>
            <w:r>
              <w:rPr>
                <w:rFonts w:hint="eastAsia" w:ascii="仿宋" w:hAnsi="仿宋" w:eastAsia="仿宋" w:cs="Times New Roman"/>
                <w:color w:val="000000"/>
                <w:kern w:val="0"/>
                <w:sz w:val="21"/>
                <w:szCs w:val="21"/>
                <w:lang w:val="en-US" w:eastAsia="zh-CN" w:bidi="ar"/>
              </w:rPr>
              <w:br w:type="textWrapping"/>
            </w:r>
            <w:r>
              <w:rPr>
                <w:rFonts w:hint="eastAsia" w:ascii="仿宋" w:hAnsi="仿宋" w:eastAsia="仿宋" w:cs="Times New Roman"/>
                <w:color w:val="000000"/>
                <w:kern w:val="0"/>
                <w:sz w:val="21"/>
                <w:szCs w:val="21"/>
                <w:lang w:val="en-US" w:eastAsia="zh-CN" w:bidi="ar"/>
              </w:rPr>
              <w:t>18.支持图表二维及三维展示形式任意切换，且三维图表支持旋转，方便老师多角度展示数据变化。</w:t>
            </w:r>
            <w:r>
              <w:rPr>
                <w:rFonts w:hint="eastAsia" w:ascii="仿宋" w:hAnsi="仿宋" w:eastAsia="仿宋" w:cs="Times New Roman"/>
                <w:color w:val="000000"/>
                <w:kern w:val="0"/>
                <w:sz w:val="21"/>
                <w:szCs w:val="21"/>
                <w:lang w:val="en-US" w:eastAsia="zh-CN" w:bidi="ar"/>
              </w:rPr>
              <w:br w:type="textWrapping"/>
            </w:r>
            <w:r>
              <w:rPr>
                <w:rFonts w:hint="eastAsia" w:ascii="仿宋" w:hAnsi="仿宋" w:eastAsia="仿宋" w:cs="Times New Roman"/>
                <w:color w:val="000000"/>
                <w:kern w:val="0"/>
                <w:sz w:val="21"/>
                <w:szCs w:val="21"/>
                <w:lang w:val="en-US" w:eastAsia="zh-CN" w:bidi="ar"/>
              </w:rPr>
              <w:t>19.化学方程式编辑器：支持化学方程式快速编辑，当输入一个化学元素时，软件界面将自动显示出和该元素相关的多个常用化学反应方程式，老师可直接选择使用。插入后的化学方程式可重新编辑。</w:t>
            </w:r>
            <w:r>
              <w:rPr>
                <w:rFonts w:hint="eastAsia" w:ascii="仿宋" w:hAnsi="仿宋" w:eastAsia="仿宋" w:cs="Times New Roman"/>
                <w:color w:val="000000"/>
                <w:kern w:val="0"/>
                <w:sz w:val="21"/>
                <w:szCs w:val="21"/>
                <w:lang w:val="en-US" w:eastAsia="zh-CN" w:bidi="ar"/>
              </w:rPr>
              <w:br w:type="textWrapping"/>
            </w:r>
            <w:r>
              <w:rPr>
                <w:rFonts w:hint="eastAsia" w:ascii="仿宋" w:hAnsi="仿宋" w:eastAsia="仿宋" w:cs="Times New Roman"/>
                <w:color w:val="000000"/>
                <w:kern w:val="0"/>
                <w:sz w:val="21"/>
                <w:szCs w:val="21"/>
                <w:lang w:val="en-US" w:eastAsia="zh-CN" w:bidi="ar"/>
              </w:rPr>
              <w:t>20.提供页面备注功能，可一键展开/隐藏备注。方便教师备课过程中记录教学研究思路用于教学反思。</w:t>
            </w:r>
            <w:r>
              <w:rPr>
                <w:rFonts w:hint="eastAsia" w:ascii="仿宋" w:hAnsi="仿宋" w:eastAsia="仿宋" w:cs="Times New Roman"/>
                <w:color w:val="000000"/>
                <w:kern w:val="0"/>
                <w:sz w:val="21"/>
                <w:szCs w:val="21"/>
                <w:lang w:val="en-US" w:eastAsia="zh-CN" w:bidi="ar"/>
              </w:rPr>
              <w:br w:type="textWrapping"/>
            </w:r>
            <w:r>
              <w:rPr>
                <w:rFonts w:hint="eastAsia" w:ascii="仿宋" w:hAnsi="仿宋" w:eastAsia="仿宋" w:cs="Times New Roman"/>
                <w:color w:val="000000"/>
                <w:kern w:val="0"/>
                <w:sz w:val="21"/>
                <w:szCs w:val="21"/>
                <w:lang w:val="en-US" w:eastAsia="zh-CN" w:bidi="ar"/>
              </w:rPr>
              <w:t>21.提供覆盖小学、初中、高中的古诗词、古文资源，包含原文、翻译、背景介绍、作者介绍、朗诵音频等。</w:t>
            </w:r>
            <w:r>
              <w:rPr>
                <w:rFonts w:hint="eastAsia" w:ascii="仿宋" w:hAnsi="仿宋" w:eastAsia="仿宋" w:cs="Times New Roman"/>
                <w:color w:val="000000"/>
                <w:kern w:val="0"/>
                <w:sz w:val="21"/>
                <w:szCs w:val="21"/>
                <w:lang w:val="en-US" w:eastAsia="zh-CN" w:bidi="ar"/>
              </w:rPr>
              <w:br w:type="textWrapping"/>
            </w:r>
            <w:r>
              <w:rPr>
                <w:rFonts w:hint="eastAsia" w:ascii="仿宋" w:hAnsi="仿宋" w:eastAsia="仿宋" w:cs="Times New Roman"/>
                <w:color w:val="000000"/>
                <w:kern w:val="0"/>
                <w:sz w:val="21"/>
                <w:szCs w:val="21"/>
                <w:lang w:val="en-US" w:eastAsia="zh-CN" w:bidi="ar"/>
              </w:rPr>
              <w:t>22.每篇古诗词、古文均提供原文及翻译、背景介绍、作者介绍等，同时支持一键跳转打开网页，展示对应的背景或作者介绍。</w:t>
            </w:r>
            <w:r>
              <w:rPr>
                <w:rFonts w:hint="eastAsia" w:ascii="仿宋" w:hAnsi="仿宋" w:eastAsia="仿宋" w:cs="Times New Roman"/>
                <w:color w:val="000000"/>
                <w:kern w:val="0"/>
                <w:sz w:val="21"/>
                <w:szCs w:val="21"/>
                <w:lang w:val="en-US" w:eastAsia="zh-CN" w:bidi="ar"/>
              </w:rPr>
              <w:br w:type="textWrapping"/>
            </w:r>
            <w:r>
              <w:rPr>
                <w:rFonts w:hint="eastAsia" w:ascii="仿宋" w:hAnsi="仿宋" w:eastAsia="仿宋" w:cs="Times New Roman"/>
                <w:color w:val="000000"/>
                <w:kern w:val="0"/>
                <w:sz w:val="21"/>
                <w:szCs w:val="21"/>
                <w:lang w:val="en-US" w:eastAsia="zh-CN" w:bidi="ar"/>
              </w:rPr>
              <w:t>23.★支持一键开课生成课程海报；学生扫描课程海报微信二维码可加入直播课堂，不需安装APP。（提供中国计量认证合格的权威检测机构出具的检测报告复印件并加盖厂商公章）</w:t>
            </w:r>
            <w:r>
              <w:rPr>
                <w:rFonts w:hint="eastAsia" w:ascii="仿宋" w:hAnsi="仿宋" w:eastAsia="仿宋" w:cs="Times New Roman"/>
                <w:color w:val="000000"/>
                <w:kern w:val="0"/>
                <w:sz w:val="21"/>
                <w:szCs w:val="21"/>
                <w:lang w:val="en-US" w:eastAsia="zh-CN" w:bidi="ar"/>
              </w:rPr>
              <w:br w:type="textWrapping"/>
            </w:r>
            <w:r>
              <w:rPr>
                <w:rFonts w:hint="eastAsia" w:ascii="仿宋" w:hAnsi="仿宋" w:eastAsia="仿宋" w:cs="Times New Roman"/>
                <w:color w:val="000000"/>
                <w:kern w:val="0"/>
                <w:sz w:val="21"/>
                <w:szCs w:val="21"/>
                <w:lang w:val="en-US" w:eastAsia="zh-CN" w:bidi="ar"/>
              </w:rPr>
              <w:t>24.★学生可在直播课堂打字提问、互动，学生提问内容实时传递至教师，教师根据讲解内容发布答题板供学生选择作答，学生提交答案后系统自动统计正确率和答题详情。（提供中国计量认证合格的权威检测机构出具的检测报告复印件并加盖厂商公章）</w:t>
            </w:r>
            <w:r>
              <w:rPr>
                <w:rFonts w:hint="eastAsia" w:ascii="仿宋" w:hAnsi="仿宋" w:eastAsia="仿宋" w:cs="Times New Roman"/>
                <w:color w:val="000000"/>
                <w:kern w:val="0"/>
                <w:sz w:val="21"/>
                <w:szCs w:val="21"/>
                <w:lang w:val="en-US" w:eastAsia="zh-CN" w:bidi="ar"/>
              </w:rPr>
              <w:br w:type="textWrapping"/>
            </w:r>
            <w:r>
              <w:rPr>
                <w:rFonts w:hint="eastAsia" w:ascii="仿宋" w:hAnsi="仿宋" w:eastAsia="仿宋" w:cs="Times New Roman"/>
                <w:color w:val="000000"/>
                <w:kern w:val="0"/>
                <w:sz w:val="21"/>
                <w:szCs w:val="21"/>
                <w:lang w:val="en-US" w:eastAsia="zh-CN" w:bidi="ar"/>
              </w:rPr>
              <w:t>25.在直播课堂中，教师指定授权学生远程互动，学生能在直播的课件画面进行书写、移动、擦除、参与互动活动等，学生操作过程实时同步至班级其他学生，支持不少于5位学生同时参与远程互动。（提供中国计量认证合格的权威检测机构出具的检测报告复印件并加盖厂商公章）</w:t>
            </w:r>
            <w:r>
              <w:rPr>
                <w:rFonts w:hint="eastAsia" w:ascii="仿宋" w:hAnsi="仿宋" w:eastAsia="仿宋" w:cs="Times New Roman"/>
                <w:color w:val="000000"/>
                <w:kern w:val="0"/>
                <w:sz w:val="21"/>
                <w:szCs w:val="21"/>
                <w:lang w:val="en-US" w:eastAsia="zh-CN" w:bidi="ar"/>
              </w:rPr>
              <w:br w:type="textWrapping"/>
            </w:r>
            <w:r>
              <w:rPr>
                <w:rFonts w:hint="eastAsia" w:ascii="仿宋" w:hAnsi="仿宋" w:eastAsia="仿宋" w:cs="Times New Roman"/>
                <w:color w:val="000000"/>
                <w:kern w:val="0"/>
                <w:sz w:val="21"/>
                <w:szCs w:val="21"/>
                <w:lang w:val="en-US" w:eastAsia="zh-CN" w:bidi="ar"/>
              </w:rPr>
              <w:t>26.远程考勤管理，直播课程结束后，后台自动统计报名学生名单和学生学习清单。（提供中国计量认证合格的权威检测机构出具的检测报告复印件并加盖厂商公章）</w:t>
            </w:r>
            <w:r>
              <w:rPr>
                <w:rFonts w:hint="eastAsia" w:ascii="仿宋" w:hAnsi="仿宋" w:eastAsia="仿宋" w:cs="Times New Roman"/>
                <w:color w:val="000000"/>
                <w:kern w:val="0"/>
                <w:sz w:val="21"/>
                <w:szCs w:val="21"/>
                <w:lang w:val="en-US" w:eastAsia="zh-CN" w:bidi="ar"/>
              </w:rPr>
              <w:br w:type="textWrapping"/>
            </w:r>
            <w:r>
              <w:rPr>
                <w:rFonts w:hint="eastAsia" w:ascii="仿宋" w:hAnsi="仿宋" w:eastAsia="仿宋" w:cs="Times New Roman"/>
                <w:color w:val="000000"/>
                <w:kern w:val="0"/>
                <w:sz w:val="21"/>
                <w:szCs w:val="21"/>
                <w:lang w:val="en-US" w:eastAsia="zh-CN" w:bidi="ar"/>
              </w:rPr>
              <w:t>27.课程结束后自动生成直播回放，报名课程的学生可反复学习；回放课程自动保存在云端，支持人工删除。（提供中国计量认证合格的权威检测机构出具的检测报告复印件并加盖厂商公章）</w:t>
            </w:r>
            <w:r>
              <w:rPr>
                <w:rFonts w:hint="eastAsia" w:ascii="仿宋" w:hAnsi="仿宋" w:eastAsia="仿宋" w:cs="Times New Roman"/>
                <w:color w:val="000000"/>
                <w:kern w:val="0"/>
                <w:sz w:val="21"/>
                <w:szCs w:val="21"/>
                <w:lang w:val="en-US" w:eastAsia="zh-CN" w:bidi="ar"/>
              </w:rPr>
              <w:br w:type="textWrapping"/>
            </w:r>
            <w:r>
              <w:rPr>
                <w:rFonts w:hint="eastAsia" w:ascii="仿宋" w:hAnsi="仿宋" w:eastAsia="仿宋" w:cs="Times New Roman"/>
                <w:color w:val="000000"/>
                <w:kern w:val="0"/>
                <w:sz w:val="21"/>
                <w:szCs w:val="21"/>
                <w:lang w:val="en-US" w:eastAsia="zh-CN" w:bidi="ar"/>
              </w:rPr>
              <w:t>28.★具有互动式教学课件资源，包含学科教育各学段教材版本全部教学章节、专题教育多个主题教育、特殊教育3大分类，不少于的150000 份的互动课件。（提供中国计量认证合格的权威检测机构出具的检测报告复印件并加盖厂商公章）</w:t>
            </w:r>
            <w:r>
              <w:rPr>
                <w:rFonts w:hint="eastAsia" w:ascii="仿宋" w:hAnsi="仿宋" w:eastAsia="仿宋" w:cs="Times New Roman"/>
                <w:color w:val="000000"/>
                <w:kern w:val="0"/>
                <w:sz w:val="21"/>
                <w:szCs w:val="21"/>
                <w:lang w:val="en-US" w:eastAsia="zh-CN" w:bidi="ar"/>
              </w:rPr>
              <w:br w:type="textWrapping"/>
            </w:r>
            <w:r>
              <w:rPr>
                <w:rFonts w:hint="eastAsia" w:ascii="仿宋" w:hAnsi="仿宋" w:eastAsia="仿宋" w:cs="Times New Roman"/>
                <w:color w:val="000000"/>
                <w:kern w:val="0"/>
                <w:sz w:val="21"/>
                <w:szCs w:val="21"/>
                <w:lang w:val="en-US" w:eastAsia="zh-CN" w:bidi="ar"/>
              </w:rPr>
              <w:t>29.★按照下载量、课件质量、相关性会每天动态更新课件列表，提供按章节、主题筛选和关键词搜索，支持模糊搜索，具有默认排序、最多获取和最新上架三种排序方式。（提供中国计量认证合格的权威检测机构出具的检测报告复印件并加盖厂商公章）</w:t>
            </w:r>
            <w:r>
              <w:rPr>
                <w:rFonts w:hint="eastAsia" w:ascii="仿宋" w:hAnsi="仿宋" w:eastAsia="仿宋" w:cs="Times New Roman"/>
                <w:color w:val="000000"/>
                <w:kern w:val="0"/>
                <w:sz w:val="21"/>
                <w:szCs w:val="21"/>
                <w:lang w:val="en-US" w:eastAsia="zh-CN" w:bidi="ar"/>
              </w:rPr>
              <w:br w:type="textWrapping"/>
            </w:r>
            <w:r>
              <w:rPr>
                <w:rFonts w:hint="eastAsia" w:ascii="仿宋" w:hAnsi="仿宋" w:eastAsia="仿宋" w:cs="Times New Roman"/>
                <w:color w:val="000000"/>
                <w:kern w:val="0"/>
                <w:sz w:val="21"/>
                <w:szCs w:val="21"/>
                <w:lang w:val="en-US" w:eastAsia="zh-CN" w:bidi="ar"/>
              </w:rPr>
              <w:t>30.课件支持直接预览并下载。预览课 件时可以拖动课堂活动、形状、几何、文本元素。下载时课件可同步至教师个人云空间。课件支持教师在线评分。（提供中国计量认证合格的权威检测机构出具的检测报告复印件并加盖厂商公章）</w:t>
            </w:r>
            <w:r>
              <w:rPr>
                <w:rFonts w:hint="eastAsia" w:ascii="仿宋" w:hAnsi="仿宋" w:eastAsia="仿宋" w:cs="Times New Roman"/>
                <w:color w:val="000000"/>
                <w:kern w:val="0"/>
                <w:sz w:val="21"/>
                <w:szCs w:val="21"/>
                <w:lang w:val="en-US" w:eastAsia="zh-CN" w:bidi="ar"/>
              </w:rPr>
              <w:br w:type="textWrapping"/>
            </w:r>
            <w:r>
              <w:rPr>
                <w:rFonts w:hint="eastAsia" w:ascii="仿宋" w:hAnsi="仿宋" w:eastAsia="仿宋" w:cs="Times New Roman"/>
                <w:color w:val="000000"/>
                <w:kern w:val="0"/>
                <w:sz w:val="21"/>
                <w:szCs w:val="21"/>
                <w:lang w:val="en-US" w:eastAsia="zh-CN" w:bidi="ar"/>
              </w:rPr>
              <w:t>二、移动支架</w:t>
            </w:r>
            <w:r>
              <w:rPr>
                <w:rFonts w:hint="eastAsia" w:ascii="仿宋" w:hAnsi="仿宋" w:eastAsia="仿宋" w:cs="Times New Roman"/>
                <w:color w:val="000000"/>
                <w:kern w:val="0"/>
                <w:sz w:val="21"/>
                <w:szCs w:val="21"/>
                <w:lang w:val="en-US" w:eastAsia="zh-CN" w:bidi="ar"/>
              </w:rPr>
              <w:br w:type="textWrapping"/>
            </w:r>
            <w:r>
              <w:rPr>
                <w:rFonts w:hint="eastAsia" w:ascii="仿宋" w:hAnsi="仿宋" w:eastAsia="仿宋" w:cs="Times New Roman"/>
                <w:color w:val="000000"/>
                <w:kern w:val="0"/>
                <w:sz w:val="21"/>
                <w:szCs w:val="21"/>
                <w:lang w:val="en-US" w:eastAsia="zh-CN" w:bidi="ar"/>
              </w:rPr>
              <w:t>1.移动支架通过防倾斜实验，正负10度倾斜角度下不能翻倒；</w:t>
            </w:r>
            <w:r>
              <w:rPr>
                <w:rFonts w:hint="eastAsia" w:ascii="仿宋" w:hAnsi="仿宋" w:eastAsia="仿宋" w:cs="Times New Roman"/>
                <w:color w:val="000000"/>
                <w:kern w:val="0"/>
                <w:sz w:val="21"/>
                <w:szCs w:val="21"/>
                <w:lang w:val="en-US" w:eastAsia="zh-CN" w:bidi="ar"/>
              </w:rPr>
              <w:br w:type="textWrapping"/>
            </w:r>
            <w:r>
              <w:rPr>
                <w:rFonts w:hint="eastAsia" w:ascii="仿宋" w:hAnsi="仿宋" w:eastAsia="仿宋" w:cs="Times New Roman"/>
                <w:color w:val="000000"/>
                <w:kern w:val="0"/>
                <w:sz w:val="21"/>
                <w:szCs w:val="21"/>
                <w:lang w:val="en-US" w:eastAsia="zh-CN" w:bidi="ar"/>
              </w:rPr>
              <w:t>2.承挂≥100kg，壁挂高度可调；整体高度≥1610mm；</w:t>
            </w:r>
            <w:r>
              <w:rPr>
                <w:rFonts w:hint="eastAsia" w:ascii="仿宋" w:hAnsi="仿宋" w:eastAsia="仿宋" w:cs="Times New Roman"/>
                <w:color w:val="000000"/>
                <w:kern w:val="0"/>
                <w:sz w:val="21"/>
                <w:szCs w:val="21"/>
                <w:lang w:val="en-US" w:eastAsia="zh-CN" w:bidi="ar"/>
              </w:rPr>
              <w:br w:type="textWrapping"/>
            </w:r>
            <w:r>
              <w:rPr>
                <w:rFonts w:hint="eastAsia" w:ascii="仿宋" w:hAnsi="仿宋" w:eastAsia="仿宋" w:cs="Times New Roman"/>
                <w:color w:val="000000"/>
                <w:kern w:val="0"/>
                <w:sz w:val="21"/>
                <w:szCs w:val="21"/>
                <w:lang w:val="en-US" w:eastAsia="zh-CN" w:bidi="ar"/>
              </w:rPr>
              <w:t>3.隔板承重30KG,模具设置U型置物槽，方便触摸笔、遥控器等物品放置；</w:t>
            </w:r>
            <w:r>
              <w:rPr>
                <w:rFonts w:hint="eastAsia" w:ascii="仿宋" w:hAnsi="仿宋" w:eastAsia="仿宋" w:cs="Times New Roman"/>
                <w:color w:val="000000"/>
                <w:kern w:val="0"/>
                <w:sz w:val="21"/>
                <w:szCs w:val="21"/>
                <w:lang w:val="en-US" w:eastAsia="zh-CN" w:bidi="ar"/>
              </w:rPr>
              <w:br w:type="textWrapping"/>
            </w:r>
            <w:r>
              <w:rPr>
                <w:rFonts w:hint="eastAsia" w:ascii="仿宋" w:hAnsi="仿宋" w:eastAsia="仿宋" w:cs="Times New Roman"/>
                <w:color w:val="000000"/>
                <w:kern w:val="0"/>
                <w:sz w:val="21"/>
                <w:szCs w:val="21"/>
                <w:lang w:val="en-US" w:eastAsia="zh-CN" w:bidi="ar"/>
              </w:rPr>
              <w:t>4.支撑立杆采用壁厚≥2mm方通冷轧钢材质，表面酸洗工艺静电黑色喷涂；</w:t>
            </w:r>
            <w:r>
              <w:rPr>
                <w:rFonts w:hint="eastAsia" w:ascii="仿宋" w:hAnsi="仿宋" w:eastAsia="仿宋" w:cs="Times New Roman"/>
                <w:color w:val="000000"/>
                <w:kern w:val="0"/>
                <w:sz w:val="21"/>
                <w:szCs w:val="21"/>
                <w:lang w:val="en-US" w:eastAsia="zh-CN" w:bidi="ar"/>
              </w:rPr>
              <w:br w:type="textWrapping"/>
            </w:r>
            <w:r>
              <w:rPr>
                <w:rFonts w:hint="eastAsia" w:ascii="仿宋" w:hAnsi="仿宋" w:eastAsia="仿宋" w:cs="Times New Roman"/>
                <w:color w:val="000000"/>
                <w:kern w:val="0"/>
                <w:sz w:val="21"/>
                <w:szCs w:val="21"/>
                <w:lang w:val="en-US" w:eastAsia="zh-CN" w:bidi="ar"/>
              </w:rPr>
              <w:t>5.提供上下双层搁板，均需采用厚度≥1.2mm冷轧钢材质，承重 ≥30kg，表面酸洗工艺静电黑色喷涂；</w:t>
            </w:r>
            <w:r>
              <w:rPr>
                <w:rFonts w:hint="eastAsia" w:ascii="仿宋" w:hAnsi="仿宋" w:eastAsia="仿宋" w:cs="Times New Roman"/>
                <w:color w:val="000000"/>
                <w:kern w:val="0"/>
                <w:sz w:val="21"/>
                <w:szCs w:val="21"/>
                <w:lang w:val="en-US" w:eastAsia="zh-CN" w:bidi="ar"/>
              </w:rPr>
              <w:br w:type="textWrapping"/>
            </w:r>
            <w:r>
              <w:rPr>
                <w:rFonts w:hint="eastAsia" w:ascii="仿宋" w:hAnsi="仿宋" w:eastAsia="仿宋" w:cs="Times New Roman"/>
                <w:color w:val="000000"/>
                <w:kern w:val="0"/>
                <w:sz w:val="21"/>
                <w:szCs w:val="21"/>
                <w:lang w:val="en-US" w:eastAsia="zh-CN" w:bidi="ar"/>
              </w:rPr>
              <w:t>6.承重底板四角须采用圆滑处理，防止碰伤；</w:t>
            </w:r>
            <w:r>
              <w:rPr>
                <w:rFonts w:hint="eastAsia" w:ascii="仿宋" w:hAnsi="仿宋" w:eastAsia="仿宋" w:cs="Times New Roman"/>
                <w:color w:val="000000"/>
                <w:kern w:val="0"/>
                <w:sz w:val="21"/>
                <w:szCs w:val="21"/>
                <w:lang w:val="en-US" w:eastAsia="zh-CN" w:bidi="ar"/>
              </w:rPr>
              <w:br w:type="textWrapping"/>
            </w:r>
            <w:r>
              <w:rPr>
                <w:rFonts w:hint="eastAsia" w:ascii="仿宋" w:hAnsi="仿宋" w:eastAsia="仿宋" w:cs="Times New Roman"/>
                <w:color w:val="000000"/>
                <w:kern w:val="0"/>
                <w:sz w:val="21"/>
                <w:szCs w:val="21"/>
                <w:lang w:val="en-US" w:eastAsia="zh-CN" w:bidi="ar"/>
              </w:rPr>
              <w:t>7.脚轮为万向轮，聚氨酯（PU）材质，均带脚刹，直径不小于∮75mm；</w:t>
            </w:r>
            <w:r>
              <w:rPr>
                <w:rFonts w:hint="eastAsia" w:ascii="仿宋" w:hAnsi="仿宋" w:eastAsia="仿宋" w:cs="Times New Roman"/>
                <w:color w:val="000000"/>
                <w:kern w:val="0"/>
                <w:sz w:val="21"/>
                <w:szCs w:val="21"/>
                <w:lang w:val="en-US" w:eastAsia="zh-CN" w:bidi="ar"/>
              </w:rPr>
              <w:br w:type="textWrapping"/>
            </w:r>
            <w:r>
              <w:rPr>
                <w:rFonts w:hint="eastAsia" w:ascii="仿宋" w:hAnsi="仿宋" w:eastAsia="仿宋" w:cs="Times New Roman"/>
                <w:color w:val="000000"/>
                <w:kern w:val="0"/>
                <w:sz w:val="21"/>
                <w:szCs w:val="21"/>
                <w:lang w:val="en-US" w:eastAsia="zh-CN" w:bidi="ar"/>
              </w:rPr>
              <w:t>8.脚轮横向间距≥1100mm，纵向间距≥530mm。</w:t>
            </w:r>
          </w:p>
        </w:tc>
        <w:tc>
          <w:tcPr>
            <w:tcW w:w="518" w:type="dxa"/>
          </w:tcPr>
          <w:p>
            <w:pPr>
              <w:keepNext w:val="0"/>
              <w:keepLines w:val="0"/>
              <w:suppressLineNumbers w:val="0"/>
              <w:spacing w:before="0" w:beforeAutospacing="0" w:after="0" w:afterAutospacing="0"/>
              <w:ind w:left="0" w:right="0"/>
              <w:jc w:val="center"/>
              <w:rPr>
                <w:rFonts w:hint="eastAsia"/>
                <w:vertAlign w:val="baseline"/>
                <w:lang w:eastAsia="zh-CN"/>
              </w:rPr>
            </w:pPr>
            <w:r>
              <w:rPr>
                <w:rFonts w:hint="eastAsia"/>
                <w:vertAlign w:val="baseline"/>
                <w:lang w:eastAsia="zh-CN"/>
              </w:rPr>
              <w:t>台</w:t>
            </w:r>
          </w:p>
        </w:tc>
        <w:tc>
          <w:tcPr>
            <w:tcW w:w="626" w:type="dxa"/>
          </w:tcPr>
          <w:p>
            <w:pPr>
              <w:keepNext w:val="0"/>
              <w:keepLines w:val="0"/>
              <w:suppressLineNumbers w:val="0"/>
              <w:spacing w:before="0" w:beforeAutospacing="0" w:after="0" w:afterAutospacing="0"/>
              <w:ind w:left="0" w:right="0"/>
              <w:jc w:val="center"/>
              <w:rPr>
                <w:rFonts w:hint="default"/>
                <w:vertAlign w:val="baseline"/>
                <w:lang w:val="en-US" w:eastAsia="zh-CN"/>
              </w:rPr>
            </w:pPr>
            <w:r>
              <w:rPr>
                <w:rFonts w:hint="eastAsia"/>
                <w:vertAlign w:val="baseline"/>
                <w:lang w:val="en-US" w:eastAsia="zh-CN"/>
              </w:rPr>
              <w:t>2</w:t>
            </w:r>
          </w:p>
        </w:tc>
        <w:tc>
          <w:tcPr>
            <w:tcW w:w="777" w:type="dxa"/>
          </w:tcPr>
          <w:p>
            <w:pPr>
              <w:keepNext w:val="0"/>
              <w:keepLines w:val="0"/>
              <w:suppressLineNumbers w:val="0"/>
              <w:spacing w:before="0" w:beforeAutospacing="0" w:after="0" w:afterAutospacing="0"/>
              <w:ind w:left="0" w:right="0"/>
              <w:jc w:val="center"/>
              <w:rPr>
                <w:rFonts w:hint="default"/>
                <w:vertAlign w:val="baseline"/>
                <w:lang w:val="en-US" w:eastAsia="zh-CN"/>
              </w:rPr>
            </w:pPr>
          </w:p>
        </w:tc>
        <w:tc>
          <w:tcPr>
            <w:tcW w:w="907" w:type="dxa"/>
          </w:tcPr>
          <w:p>
            <w:pPr>
              <w:keepNext w:val="0"/>
              <w:keepLines w:val="0"/>
              <w:suppressLineNumbers w:val="0"/>
              <w:spacing w:before="0" w:beforeAutospacing="0" w:after="0" w:afterAutospacing="0"/>
              <w:ind w:left="0" w:right="0"/>
              <w:jc w:val="center"/>
              <w:rPr>
                <w:rFonts w:hint="default" w:eastAsiaTheme="minorEastAsia"/>
                <w:vertAlign w:val="baseline"/>
                <w:lang w:val="en-US" w:eastAsia="zh-CN"/>
              </w:rPr>
            </w:pPr>
          </w:p>
        </w:tc>
        <w:tc>
          <w:tcPr>
            <w:tcW w:w="473" w:type="dxa"/>
          </w:tcPr>
          <w:p>
            <w:pPr>
              <w:keepNext w:val="0"/>
              <w:keepLines w:val="0"/>
              <w:suppressLineNumbers w:val="0"/>
              <w:spacing w:before="0" w:beforeAutospacing="0" w:after="0" w:afterAutospacing="0"/>
              <w:ind w:left="0" w:right="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tcPr>
          <w:p>
            <w:pPr>
              <w:keepNext w:val="0"/>
              <w:keepLines w:val="0"/>
              <w:suppressLineNumbers w:val="0"/>
              <w:spacing w:before="0" w:beforeAutospacing="0" w:after="0" w:afterAutospacing="0"/>
              <w:ind w:left="0" w:right="0"/>
              <w:jc w:val="center"/>
              <w:rPr>
                <w:rFonts w:hint="default"/>
                <w:vertAlign w:val="baseline"/>
                <w:lang w:val="en-US" w:eastAsia="zh-CN"/>
              </w:rPr>
            </w:pPr>
            <w:r>
              <w:rPr>
                <w:rFonts w:hint="eastAsia"/>
                <w:vertAlign w:val="baseline"/>
                <w:lang w:val="en-US" w:eastAsia="zh-CN"/>
              </w:rPr>
              <w:t>7</w:t>
            </w:r>
          </w:p>
        </w:tc>
        <w:tc>
          <w:tcPr>
            <w:tcW w:w="2507" w:type="dxa"/>
          </w:tcPr>
          <w:p>
            <w:pPr>
              <w:keepNext w:val="0"/>
              <w:keepLines w:val="0"/>
              <w:suppressLineNumbers w:val="0"/>
              <w:spacing w:before="0" w:beforeAutospacing="0" w:after="0" w:afterAutospacing="0"/>
              <w:ind w:left="0" w:right="0"/>
              <w:jc w:val="center"/>
              <w:rPr>
                <w:rFonts w:hint="eastAsia"/>
                <w:vertAlign w:val="baseline"/>
                <w:lang w:val="en-US" w:eastAsia="zh-CN"/>
              </w:rPr>
            </w:pPr>
            <w:r>
              <w:rPr>
                <w:rFonts w:hint="eastAsia"/>
                <w:vertAlign w:val="baseline"/>
                <w:lang w:val="en-US" w:eastAsia="zh-CN"/>
              </w:rPr>
              <w:t>彩虹伞</w:t>
            </w:r>
          </w:p>
        </w:tc>
        <w:tc>
          <w:tcPr>
            <w:tcW w:w="935" w:type="dxa"/>
          </w:tcPr>
          <w:p>
            <w:pPr>
              <w:keepNext w:val="0"/>
              <w:keepLines w:val="0"/>
              <w:suppressLineNumbers w:val="0"/>
              <w:spacing w:before="0" w:beforeAutospacing="0" w:after="0" w:afterAutospacing="0"/>
              <w:ind w:left="0" w:right="0"/>
              <w:jc w:val="center"/>
              <w:rPr>
                <w:vertAlign w:val="baseline"/>
              </w:rPr>
            </w:pPr>
          </w:p>
        </w:tc>
        <w:tc>
          <w:tcPr>
            <w:tcW w:w="6766" w:type="dxa"/>
          </w:tcPr>
          <w:p>
            <w:pPr>
              <w:keepNext w:val="0"/>
              <w:keepLines w:val="0"/>
              <w:suppressLineNumbers w:val="0"/>
              <w:spacing w:before="0" w:beforeAutospacing="0" w:after="0" w:afterAutospacing="0"/>
              <w:ind w:left="0" w:right="0"/>
              <w:jc w:val="left"/>
              <w:rPr>
                <w:rFonts w:hint="eastAsia"/>
                <w:vertAlign w:val="baseline"/>
                <w:lang w:eastAsia="zh-CN"/>
              </w:rPr>
            </w:pPr>
            <w:r>
              <w:rPr>
                <w:rFonts w:hint="eastAsia" w:ascii="仿宋" w:hAnsi="仿宋" w:eastAsia="仿宋" w:cs="仿宋"/>
                <w:vertAlign w:val="baseline"/>
                <w:lang w:eastAsia="zh-CN"/>
              </w:rPr>
              <w:t>6米直径，8种颜色搭配，适合16~22人使用。采用210T加厚牛津布制造，加厚耐磨，易清洗。结实耐撕扯，提手不易脱落。多种玩法，激发儿童想象力与协作能力。</w:t>
            </w:r>
          </w:p>
        </w:tc>
        <w:tc>
          <w:tcPr>
            <w:tcW w:w="518" w:type="dxa"/>
          </w:tcPr>
          <w:p>
            <w:pPr>
              <w:keepNext w:val="0"/>
              <w:keepLines w:val="0"/>
              <w:suppressLineNumbers w:val="0"/>
              <w:spacing w:before="0" w:beforeAutospacing="0" w:after="0" w:afterAutospacing="0"/>
              <w:ind w:left="0" w:right="0"/>
              <w:jc w:val="center"/>
              <w:rPr>
                <w:rFonts w:hint="eastAsia"/>
                <w:vertAlign w:val="baseline"/>
                <w:lang w:eastAsia="zh-CN"/>
              </w:rPr>
            </w:pPr>
            <w:r>
              <w:rPr>
                <w:rFonts w:hint="eastAsia"/>
                <w:vertAlign w:val="baseline"/>
                <w:lang w:eastAsia="zh-CN"/>
              </w:rPr>
              <w:t>个</w:t>
            </w:r>
          </w:p>
        </w:tc>
        <w:tc>
          <w:tcPr>
            <w:tcW w:w="626" w:type="dxa"/>
          </w:tcPr>
          <w:p>
            <w:pPr>
              <w:keepNext w:val="0"/>
              <w:keepLines w:val="0"/>
              <w:suppressLineNumbers w:val="0"/>
              <w:spacing w:before="0" w:beforeAutospacing="0" w:after="0" w:afterAutospacing="0"/>
              <w:ind w:left="0" w:right="0"/>
              <w:jc w:val="center"/>
              <w:rPr>
                <w:rFonts w:hint="default"/>
                <w:vertAlign w:val="baseline"/>
                <w:lang w:val="en-US" w:eastAsia="zh-CN"/>
              </w:rPr>
            </w:pPr>
            <w:r>
              <w:rPr>
                <w:rFonts w:hint="eastAsia"/>
                <w:vertAlign w:val="baseline"/>
                <w:lang w:val="en-US" w:eastAsia="zh-CN"/>
              </w:rPr>
              <w:t>10</w:t>
            </w:r>
          </w:p>
        </w:tc>
        <w:tc>
          <w:tcPr>
            <w:tcW w:w="777" w:type="dxa"/>
          </w:tcPr>
          <w:p>
            <w:pPr>
              <w:keepNext w:val="0"/>
              <w:keepLines w:val="0"/>
              <w:suppressLineNumbers w:val="0"/>
              <w:spacing w:before="0" w:beforeAutospacing="0" w:after="0" w:afterAutospacing="0"/>
              <w:ind w:left="0" w:right="0"/>
              <w:jc w:val="center"/>
              <w:rPr>
                <w:rFonts w:hint="default"/>
                <w:vertAlign w:val="baseline"/>
                <w:lang w:val="en-US" w:eastAsia="zh-CN"/>
              </w:rPr>
            </w:pPr>
          </w:p>
        </w:tc>
        <w:tc>
          <w:tcPr>
            <w:tcW w:w="907" w:type="dxa"/>
          </w:tcPr>
          <w:p>
            <w:pPr>
              <w:keepNext w:val="0"/>
              <w:keepLines w:val="0"/>
              <w:suppressLineNumbers w:val="0"/>
              <w:spacing w:before="0" w:beforeAutospacing="0" w:after="0" w:afterAutospacing="0"/>
              <w:ind w:left="0" w:right="0"/>
              <w:jc w:val="center"/>
              <w:rPr>
                <w:rFonts w:hint="default" w:eastAsiaTheme="minorEastAsia"/>
                <w:vertAlign w:val="baseline"/>
                <w:lang w:val="en-US" w:eastAsia="zh-CN"/>
              </w:rPr>
            </w:pPr>
          </w:p>
        </w:tc>
        <w:tc>
          <w:tcPr>
            <w:tcW w:w="473" w:type="dxa"/>
          </w:tcPr>
          <w:p>
            <w:pPr>
              <w:keepNext w:val="0"/>
              <w:keepLines w:val="0"/>
              <w:suppressLineNumbers w:val="0"/>
              <w:spacing w:before="0" w:beforeAutospacing="0" w:after="0" w:afterAutospacing="0"/>
              <w:ind w:left="0" w:right="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tcPr>
          <w:p>
            <w:pPr>
              <w:keepNext w:val="0"/>
              <w:keepLines w:val="0"/>
              <w:suppressLineNumbers w:val="0"/>
              <w:spacing w:before="0" w:beforeAutospacing="0" w:after="0" w:afterAutospacing="0"/>
              <w:ind w:left="0" w:right="0"/>
              <w:jc w:val="center"/>
              <w:rPr>
                <w:rFonts w:hint="default"/>
                <w:vertAlign w:val="baseline"/>
                <w:lang w:val="en-US" w:eastAsia="zh-CN"/>
              </w:rPr>
            </w:pPr>
            <w:r>
              <w:rPr>
                <w:rFonts w:hint="eastAsia"/>
                <w:vertAlign w:val="baseline"/>
                <w:lang w:val="en-US" w:eastAsia="zh-CN"/>
              </w:rPr>
              <w:t>8</w:t>
            </w:r>
          </w:p>
        </w:tc>
        <w:tc>
          <w:tcPr>
            <w:tcW w:w="2507" w:type="dxa"/>
          </w:tcPr>
          <w:p>
            <w:pPr>
              <w:keepNext w:val="0"/>
              <w:keepLines w:val="0"/>
              <w:suppressLineNumbers w:val="0"/>
              <w:spacing w:before="0" w:beforeAutospacing="0" w:after="0" w:afterAutospacing="0"/>
              <w:ind w:left="0" w:right="0"/>
              <w:jc w:val="center"/>
              <w:rPr>
                <w:rFonts w:hint="eastAsia"/>
                <w:vertAlign w:val="baseline"/>
                <w:lang w:val="en-US" w:eastAsia="zh-CN"/>
              </w:rPr>
            </w:pPr>
            <w:r>
              <w:rPr>
                <w:rFonts w:hint="eastAsia"/>
                <w:vertAlign w:val="baseline"/>
                <w:lang w:val="en-US" w:eastAsia="zh-CN"/>
              </w:rPr>
              <w:t>幼儿科学实验套装</w:t>
            </w:r>
          </w:p>
        </w:tc>
        <w:tc>
          <w:tcPr>
            <w:tcW w:w="935" w:type="dxa"/>
          </w:tcPr>
          <w:p>
            <w:pPr>
              <w:keepNext w:val="0"/>
              <w:keepLines w:val="0"/>
              <w:suppressLineNumbers w:val="0"/>
              <w:spacing w:before="0" w:beforeAutospacing="0" w:after="0" w:afterAutospacing="0"/>
              <w:ind w:left="0" w:right="0"/>
              <w:jc w:val="center"/>
              <w:rPr>
                <w:vertAlign w:val="baseline"/>
              </w:rPr>
            </w:pPr>
          </w:p>
        </w:tc>
        <w:tc>
          <w:tcPr>
            <w:tcW w:w="6766" w:type="dxa"/>
          </w:tcPr>
          <w:p>
            <w:pPr>
              <w:keepNext w:val="0"/>
              <w:keepLines w:val="0"/>
              <w:suppressLineNumbers w:val="0"/>
              <w:spacing w:before="0" w:beforeAutospacing="0" w:after="0" w:afterAutospacing="0"/>
              <w:ind w:left="0" w:right="0"/>
              <w:jc w:val="left"/>
              <w:rPr>
                <w:rFonts w:hint="eastAsia"/>
                <w:vertAlign w:val="baseline"/>
                <w:lang w:eastAsia="zh-CN"/>
              </w:rPr>
            </w:pPr>
            <w:r>
              <w:rPr>
                <w:rFonts w:hint="eastAsia" w:ascii="仿宋" w:hAnsi="仿宋" w:eastAsia="仿宋" w:cs="仿宋"/>
                <w:vertAlign w:val="baseline"/>
                <w:lang w:eastAsia="zh-CN"/>
              </w:rPr>
              <w:t>整箱规格：56*38*43cm。包含调色大师、牛奶动画、火山爆发等560种实验。涉及多种实验原理。食品及材料，安全环保。材料丰富，可重复使用。塑料收纳，好看实用，方便回收。提供第三方权威检测机构出具满足技术参数要求的检测报告，且包括以下检测项：GB6675.1-2014《玩具安全第1部分：基本规范》；GB6675.2-2014《玩具安全第2部分机械与物理性能》；GB6675.3-2014《玩具安全第3部分：易燃性能》；GB6675.4-2014《玩具安全第4部分：特定元素的迁移》；检测合格报告，提供检测报告加盖生产厂商公章。</w:t>
            </w:r>
          </w:p>
        </w:tc>
        <w:tc>
          <w:tcPr>
            <w:tcW w:w="518" w:type="dxa"/>
          </w:tcPr>
          <w:p>
            <w:pPr>
              <w:keepNext w:val="0"/>
              <w:keepLines w:val="0"/>
              <w:suppressLineNumbers w:val="0"/>
              <w:spacing w:before="0" w:beforeAutospacing="0" w:after="0" w:afterAutospacing="0"/>
              <w:ind w:left="0" w:right="0"/>
              <w:jc w:val="center"/>
              <w:rPr>
                <w:rFonts w:hint="eastAsia"/>
                <w:vertAlign w:val="baseline"/>
                <w:lang w:eastAsia="zh-CN"/>
              </w:rPr>
            </w:pPr>
            <w:r>
              <w:rPr>
                <w:rFonts w:hint="eastAsia"/>
                <w:vertAlign w:val="baseline"/>
                <w:lang w:eastAsia="zh-CN"/>
              </w:rPr>
              <w:t>套</w:t>
            </w:r>
          </w:p>
        </w:tc>
        <w:tc>
          <w:tcPr>
            <w:tcW w:w="626" w:type="dxa"/>
          </w:tcPr>
          <w:p>
            <w:pPr>
              <w:keepNext w:val="0"/>
              <w:keepLines w:val="0"/>
              <w:suppressLineNumbers w:val="0"/>
              <w:spacing w:before="0" w:beforeAutospacing="0" w:after="0" w:afterAutospacing="0"/>
              <w:ind w:left="0" w:right="0"/>
              <w:jc w:val="center"/>
              <w:rPr>
                <w:rFonts w:hint="default"/>
                <w:vertAlign w:val="baseline"/>
                <w:lang w:val="en-US" w:eastAsia="zh-CN"/>
              </w:rPr>
            </w:pPr>
            <w:r>
              <w:rPr>
                <w:rFonts w:hint="eastAsia"/>
                <w:vertAlign w:val="baseline"/>
                <w:lang w:val="en-US" w:eastAsia="zh-CN"/>
              </w:rPr>
              <w:t>100</w:t>
            </w:r>
          </w:p>
        </w:tc>
        <w:tc>
          <w:tcPr>
            <w:tcW w:w="777" w:type="dxa"/>
          </w:tcPr>
          <w:p>
            <w:pPr>
              <w:keepNext w:val="0"/>
              <w:keepLines w:val="0"/>
              <w:suppressLineNumbers w:val="0"/>
              <w:spacing w:before="0" w:beforeAutospacing="0" w:after="0" w:afterAutospacing="0"/>
              <w:ind w:left="0" w:right="0"/>
              <w:jc w:val="center"/>
              <w:rPr>
                <w:rFonts w:hint="default"/>
                <w:vertAlign w:val="baseline"/>
                <w:lang w:val="en-US" w:eastAsia="zh-CN"/>
              </w:rPr>
            </w:pPr>
          </w:p>
        </w:tc>
        <w:tc>
          <w:tcPr>
            <w:tcW w:w="907" w:type="dxa"/>
          </w:tcPr>
          <w:p>
            <w:pPr>
              <w:keepNext w:val="0"/>
              <w:keepLines w:val="0"/>
              <w:suppressLineNumbers w:val="0"/>
              <w:spacing w:before="0" w:beforeAutospacing="0" w:after="0" w:afterAutospacing="0"/>
              <w:ind w:left="0" w:right="0"/>
              <w:jc w:val="center"/>
              <w:rPr>
                <w:rFonts w:hint="default"/>
                <w:vertAlign w:val="baseline"/>
                <w:lang w:val="en-US" w:eastAsia="zh-CN"/>
              </w:rPr>
            </w:pPr>
          </w:p>
        </w:tc>
        <w:tc>
          <w:tcPr>
            <w:tcW w:w="473" w:type="dxa"/>
          </w:tcPr>
          <w:p>
            <w:pPr>
              <w:keepNext w:val="0"/>
              <w:keepLines w:val="0"/>
              <w:suppressLineNumbers w:val="0"/>
              <w:spacing w:before="0" w:beforeAutospacing="0" w:after="0" w:afterAutospacing="0"/>
              <w:ind w:left="0" w:right="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tcPr>
          <w:p>
            <w:pPr>
              <w:keepNext w:val="0"/>
              <w:keepLines w:val="0"/>
              <w:suppressLineNumbers w:val="0"/>
              <w:spacing w:before="0" w:beforeAutospacing="0" w:after="0" w:afterAutospacing="0"/>
              <w:ind w:left="0" w:right="0"/>
              <w:jc w:val="center"/>
              <w:rPr>
                <w:rFonts w:hint="default"/>
                <w:vertAlign w:val="baseline"/>
                <w:lang w:val="en-US" w:eastAsia="zh-CN"/>
              </w:rPr>
            </w:pPr>
            <w:r>
              <w:rPr>
                <w:rFonts w:hint="eastAsia"/>
                <w:vertAlign w:val="baseline"/>
                <w:lang w:val="en-US" w:eastAsia="zh-CN"/>
              </w:rPr>
              <w:t>9</w:t>
            </w:r>
          </w:p>
        </w:tc>
        <w:tc>
          <w:tcPr>
            <w:tcW w:w="2507" w:type="dxa"/>
          </w:tcPr>
          <w:p>
            <w:pPr>
              <w:keepNext w:val="0"/>
              <w:keepLines w:val="0"/>
              <w:suppressLineNumbers w:val="0"/>
              <w:spacing w:before="0" w:beforeAutospacing="0" w:after="0" w:afterAutospacing="0"/>
              <w:ind w:left="0" w:right="0"/>
              <w:jc w:val="center"/>
              <w:rPr>
                <w:rFonts w:hint="eastAsia"/>
                <w:vertAlign w:val="baseline"/>
                <w:lang w:val="en-US" w:eastAsia="zh-CN"/>
              </w:rPr>
            </w:pPr>
            <w:r>
              <w:rPr>
                <w:rFonts w:hint="eastAsia"/>
                <w:vertAlign w:val="baseline"/>
                <w:lang w:val="en-US" w:eastAsia="zh-CN"/>
              </w:rPr>
              <w:t>奇妙的色彩</w:t>
            </w:r>
          </w:p>
        </w:tc>
        <w:tc>
          <w:tcPr>
            <w:tcW w:w="935" w:type="dxa"/>
          </w:tcPr>
          <w:p>
            <w:pPr>
              <w:keepNext w:val="0"/>
              <w:keepLines w:val="0"/>
              <w:suppressLineNumbers w:val="0"/>
              <w:spacing w:before="0" w:beforeAutospacing="0" w:after="0" w:afterAutospacing="0"/>
              <w:ind w:left="0" w:right="0"/>
              <w:jc w:val="center"/>
              <w:rPr>
                <w:vertAlign w:val="baseline"/>
              </w:rPr>
            </w:pPr>
          </w:p>
        </w:tc>
        <w:tc>
          <w:tcPr>
            <w:tcW w:w="6766" w:type="dxa"/>
          </w:tcPr>
          <w:p>
            <w:pPr>
              <w:keepNext w:val="0"/>
              <w:keepLines w:val="0"/>
              <w:suppressLineNumbers w:val="0"/>
              <w:spacing w:before="0" w:beforeAutospacing="0" w:after="0" w:afterAutospacing="0"/>
              <w:ind w:left="0" w:right="0"/>
              <w:jc w:val="left"/>
              <w:rPr>
                <w:rFonts w:hint="eastAsia" w:ascii="仿宋" w:hAnsi="仿宋" w:eastAsia="仿宋" w:cs="仿宋"/>
                <w:vertAlign w:val="baseline"/>
                <w:lang w:eastAsia="zh-CN"/>
              </w:rPr>
            </w:pPr>
            <w:r>
              <w:rPr>
                <w:rFonts w:hint="eastAsia" w:ascii="仿宋" w:hAnsi="仿宋" w:eastAsia="仿宋" w:cs="仿宋"/>
                <w:vertAlign w:val="baseline"/>
                <w:lang w:eastAsia="zh-CN"/>
              </w:rPr>
              <w:t>规格≥400*300*145mm，由液晶显示屏，放大镜等组成。通过操作会发现同一显示屏上会出现不同色彩的画面。认识色彩、感知色彩，有利于丰富和活跃幼儿的视觉思维。生活中色彩无处不在，无时无刻不在塑造着幼儿的智力、创造力、创意思维和认知审美，通过辨认不同的色彩可以让幼儿更容易养成好的观察的能力和习惯。</w:t>
            </w:r>
          </w:p>
          <w:p>
            <w:pPr>
              <w:keepNext w:val="0"/>
              <w:keepLines w:val="0"/>
              <w:suppressLineNumbers w:val="0"/>
              <w:spacing w:before="0" w:beforeAutospacing="0" w:after="0" w:afterAutospacing="0"/>
              <w:ind w:left="0" w:right="0"/>
              <w:jc w:val="left"/>
              <w:rPr>
                <w:rFonts w:hint="eastAsia"/>
                <w:vertAlign w:val="baseline"/>
                <w:lang w:eastAsia="zh-CN"/>
              </w:rPr>
            </w:pPr>
            <w:r>
              <w:rPr>
                <w:rFonts w:hint="eastAsia" w:ascii="仿宋" w:hAnsi="仿宋" w:eastAsia="仿宋" w:cs="仿宋"/>
                <w:vertAlign w:val="baseline"/>
                <w:lang w:eastAsia="zh-CN"/>
              </w:rPr>
              <w:t>提供以上由第三方权威检测机构出具满足招标技术参数要求的检测报告加盖生产厂商公章。</w:t>
            </w:r>
          </w:p>
        </w:tc>
        <w:tc>
          <w:tcPr>
            <w:tcW w:w="518" w:type="dxa"/>
          </w:tcPr>
          <w:p>
            <w:pPr>
              <w:keepNext w:val="0"/>
              <w:keepLines w:val="0"/>
              <w:suppressLineNumbers w:val="0"/>
              <w:spacing w:before="0" w:beforeAutospacing="0" w:after="0" w:afterAutospacing="0"/>
              <w:ind w:left="0" w:right="0"/>
              <w:jc w:val="center"/>
              <w:rPr>
                <w:rFonts w:hint="eastAsia"/>
                <w:vertAlign w:val="baseline"/>
                <w:lang w:eastAsia="zh-CN"/>
              </w:rPr>
            </w:pPr>
            <w:r>
              <w:rPr>
                <w:rFonts w:hint="eastAsia"/>
                <w:vertAlign w:val="baseline"/>
                <w:lang w:eastAsia="zh-CN"/>
              </w:rPr>
              <w:t>套</w:t>
            </w:r>
          </w:p>
        </w:tc>
        <w:tc>
          <w:tcPr>
            <w:tcW w:w="626" w:type="dxa"/>
          </w:tcPr>
          <w:p>
            <w:pPr>
              <w:keepNext w:val="0"/>
              <w:keepLines w:val="0"/>
              <w:suppressLineNumbers w:val="0"/>
              <w:spacing w:before="0" w:beforeAutospacing="0" w:after="0" w:afterAutospacing="0"/>
              <w:ind w:left="0" w:right="0"/>
              <w:jc w:val="center"/>
              <w:rPr>
                <w:rFonts w:hint="default"/>
                <w:vertAlign w:val="baseline"/>
                <w:lang w:val="en-US" w:eastAsia="zh-CN"/>
              </w:rPr>
            </w:pPr>
            <w:r>
              <w:rPr>
                <w:rFonts w:hint="eastAsia"/>
                <w:vertAlign w:val="baseline"/>
                <w:lang w:val="en-US" w:eastAsia="zh-CN"/>
              </w:rPr>
              <w:t>2</w:t>
            </w:r>
          </w:p>
        </w:tc>
        <w:tc>
          <w:tcPr>
            <w:tcW w:w="777" w:type="dxa"/>
          </w:tcPr>
          <w:p>
            <w:pPr>
              <w:keepNext w:val="0"/>
              <w:keepLines w:val="0"/>
              <w:suppressLineNumbers w:val="0"/>
              <w:spacing w:before="0" w:beforeAutospacing="0" w:after="0" w:afterAutospacing="0"/>
              <w:ind w:left="0" w:right="0"/>
              <w:jc w:val="center"/>
              <w:rPr>
                <w:rFonts w:hint="default"/>
                <w:vertAlign w:val="baseline"/>
                <w:lang w:val="en-US" w:eastAsia="zh-CN"/>
              </w:rPr>
            </w:pPr>
          </w:p>
        </w:tc>
        <w:tc>
          <w:tcPr>
            <w:tcW w:w="907" w:type="dxa"/>
          </w:tcPr>
          <w:p>
            <w:pPr>
              <w:keepNext w:val="0"/>
              <w:keepLines w:val="0"/>
              <w:suppressLineNumbers w:val="0"/>
              <w:spacing w:before="0" w:beforeAutospacing="0" w:after="0" w:afterAutospacing="0"/>
              <w:ind w:left="0" w:right="0"/>
              <w:jc w:val="center"/>
              <w:rPr>
                <w:rFonts w:hint="default"/>
                <w:vertAlign w:val="baseline"/>
                <w:lang w:val="en-US" w:eastAsia="zh-CN"/>
              </w:rPr>
            </w:pPr>
          </w:p>
        </w:tc>
        <w:tc>
          <w:tcPr>
            <w:tcW w:w="473" w:type="dxa"/>
          </w:tcPr>
          <w:p>
            <w:pPr>
              <w:keepNext w:val="0"/>
              <w:keepLines w:val="0"/>
              <w:suppressLineNumbers w:val="0"/>
              <w:spacing w:before="0" w:beforeAutospacing="0" w:after="0" w:afterAutospacing="0"/>
              <w:ind w:left="0" w:right="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tcPr>
          <w:p>
            <w:pPr>
              <w:keepNext w:val="0"/>
              <w:keepLines w:val="0"/>
              <w:suppressLineNumbers w:val="0"/>
              <w:spacing w:before="0" w:beforeAutospacing="0" w:after="0" w:afterAutospacing="0"/>
              <w:ind w:left="0" w:right="0"/>
              <w:jc w:val="center"/>
              <w:rPr>
                <w:rFonts w:hint="default"/>
                <w:vertAlign w:val="baseline"/>
                <w:lang w:val="en-US" w:eastAsia="zh-CN"/>
              </w:rPr>
            </w:pPr>
            <w:r>
              <w:rPr>
                <w:rFonts w:hint="eastAsia"/>
                <w:vertAlign w:val="baseline"/>
                <w:lang w:val="en-US" w:eastAsia="zh-CN"/>
              </w:rPr>
              <w:t>10</w:t>
            </w:r>
          </w:p>
        </w:tc>
        <w:tc>
          <w:tcPr>
            <w:tcW w:w="2507" w:type="dxa"/>
          </w:tcPr>
          <w:p>
            <w:pPr>
              <w:keepNext w:val="0"/>
              <w:keepLines w:val="0"/>
              <w:suppressLineNumbers w:val="0"/>
              <w:spacing w:before="0" w:beforeAutospacing="0" w:after="0" w:afterAutospacing="0"/>
              <w:ind w:left="0" w:right="0"/>
              <w:jc w:val="center"/>
              <w:rPr>
                <w:rFonts w:hint="eastAsia"/>
                <w:vertAlign w:val="baseline"/>
                <w:lang w:val="en-US" w:eastAsia="zh-CN"/>
              </w:rPr>
            </w:pPr>
            <w:r>
              <w:rPr>
                <w:rFonts w:hint="eastAsia"/>
                <w:vertAlign w:val="baseline"/>
                <w:lang w:val="en-US" w:eastAsia="zh-CN"/>
              </w:rPr>
              <w:t>童话城堡积木</w:t>
            </w:r>
          </w:p>
        </w:tc>
        <w:tc>
          <w:tcPr>
            <w:tcW w:w="935" w:type="dxa"/>
          </w:tcPr>
          <w:p>
            <w:pPr>
              <w:keepNext w:val="0"/>
              <w:keepLines w:val="0"/>
              <w:suppressLineNumbers w:val="0"/>
              <w:spacing w:before="0" w:beforeAutospacing="0" w:after="0" w:afterAutospacing="0"/>
              <w:ind w:left="0" w:right="0"/>
              <w:jc w:val="center"/>
              <w:rPr>
                <w:vertAlign w:val="baseline"/>
              </w:rPr>
            </w:pPr>
          </w:p>
        </w:tc>
        <w:tc>
          <w:tcPr>
            <w:tcW w:w="6766" w:type="dxa"/>
          </w:tcPr>
          <w:p>
            <w:pPr>
              <w:keepNext w:val="0"/>
              <w:keepLines w:val="0"/>
              <w:widowControl w:val="0"/>
              <w:suppressLineNumbers w:val="0"/>
              <w:spacing w:before="0" w:beforeAutospacing="0" w:after="0" w:afterAutospacing="0"/>
              <w:ind w:left="0" w:right="0"/>
              <w:jc w:val="left"/>
              <w:rPr>
                <w:rFonts w:hint="eastAsia" w:ascii="仿宋" w:hAnsi="仿宋" w:eastAsia="仿宋" w:cs="仿宋"/>
                <w:lang w:val="en-US"/>
              </w:rPr>
            </w:pPr>
            <w:r>
              <w:rPr>
                <w:rFonts w:hint="eastAsia" w:ascii="仿宋" w:hAnsi="仿宋" w:eastAsia="仿宋" w:cs="仿宋"/>
                <w:kern w:val="2"/>
                <w:sz w:val="21"/>
                <w:szCs w:val="22"/>
                <w:lang w:val="en-US" w:eastAsia="zh-CN" w:bidi="ar"/>
              </w:rPr>
              <w:t>1、材质：采用优质椴木。</w:t>
            </w:r>
          </w:p>
          <w:p>
            <w:pPr>
              <w:keepNext w:val="0"/>
              <w:keepLines w:val="0"/>
              <w:widowControl w:val="0"/>
              <w:suppressLineNumbers w:val="0"/>
              <w:spacing w:before="0" w:beforeAutospacing="0" w:after="0" w:afterAutospacing="0"/>
              <w:ind w:left="0" w:right="0"/>
              <w:jc w:val="left"/>
              <w:rPr>
                <w:rFonts w:hint="eastAsia" w:ascii="仿宋" w:hAnsi="仿宋" w:eastAsia="仿宋" w:cs="仿宋"/>
                <w:lang w:val="en-US"/>
              </w:rPr>
            </w:pPr>
            <w:r>
              <w:rPr>
                <w:rFonts w:hint="eastAsia" w:ascii="仿宋" w:hAnsi="仿宋" w:eastAsia="仿宋" w:cs="仿宋"/>
                <w:kern w:val="2"/>
                <w:sz w:val="21"/>
                <w:szCs w:val="22"/>
                <w:lang w:val="en-US" w:eastAsia="zh-CN" w:bidi="ar"/>
              </w:rPr>
              <w:t>2、工艺：表面打磨光滑，每个边角倒角处理。采用手工上色，水性颜料，安全无毒无害，能通过表面颜色看到木头自身的纹理，上色之后不影响木头本身的手感。</w:t>
            </w:r>
          </w:p>
          <w:p>
            <w:pPr>
              <w:keepNext w:val="0"/>
              <w:keepLines w:val="0"/>
              <w:widowControl w:val="0"/>
              <w:suppressLineNumbers w:val="0"/>
              <w:spacing w:before="0" w:beforeAutospacing="0" w:after="0" w:afterAutospacing="0"/>
              <w:ind w:left="0" w:right="0"/>
              <w:jc w:val="left"/>
              <w:rPr>
                <w:rFonts w:hint="eastAsia" w:ascii="仿宋" w:hAnsi="仿宋" w:eastAsia="仿宋" w:cs="仿宋"/>
                <w:lang w:val="en-US"/>
              </w:rPr>
            </w:pPr>
            <w:r>
              <w:rPr>
                <w:rFonts w:hint="eastAsia" w:ascii="仿宋" w:hAnsi="仿宋" w:eastAsia="仿宋" w:cs="仿宋"/>
                <w:kern w:val="2"/>
                <w:sz w:val="21"/>
                <w:szCs w:val="22"/>
                <w:lang w:val="en-US" w:eastAsia="zh-CN" w:bidi="ar"/>
              </w:rPr>
              <w:t>3、配置：</w:t>
            </w:r>
          </w:p>
          <w:p>
            <w:pPr>
              <w:keepNext w:val="0"/>
              <w:keepLines w:val="0"/>
              <w:widowControl w:val="0"/>
              <w:suppressLineNumbers w:val="0"/>
              <w:spacing w:before="0" w:beforeAutospacing="0" w:after="0" w:afterAutospacing="0"/>
              <w:ind w:left="0" w:right="0"/>
              <w:jc w:val="left"/>
              <w:rPr>
                <w:rFonts w:hint="eastAsia" w:ascii="仿宋" w:hAnsi="仿宋" w:eastAsia="仿宋" w:cs="仿宋"/>
                <w:lang w:val="en-US"/>
              </w:rPr>
            </w:pPr>
            <w:r>
              <w:rPr>
                <w:rFonts w:hint="eastAsia" w:ascii="仿宋" w:hAnsi="仿宋" w:eastAsia="仿宋" w:cs="仿宋"/>
                <w:kern w:val="2"/>
                <w:sz w:val="21"/>
                <w:szCs w:val="22"/>
                <w:lang w:val="en-US" w:eastAsia="zh-CN" w:bidi="ar"/>
              </w:rPr>
              <w:t>小L形积木：≥8*8*4cm，蓝色，共4个；</w:t>
            </w:r>
          </w:p>
          <w:p>
            <w:pPr>
              <w:keepNext w:val="0"/>
              <w:keepLines w:val="0"/>
              <w:widowControl w:val="0"/>
              <w:suppressLineNumbers w:val="0"/>
              <w:spacing w:before="0" w:beforeAutospacing="0" w:after="0" w:afterAutospacing="0"/>
              <w:ind w:left="0" w:right="0"/>
              <w:jc w:val="left"/>
              <w:rPr>
                <w:rFonts w:hint="eastAsia" w:ascii="仿宋" w:hAnsi="仿宋" w:eastAsia="仿宋" w:cs="仿宋"/>
                <w:lang w:val="en-US"/>
              </w:rPr>
            </w:pPr>
            <w:r>
              <w:rPr>
                <w:rFonts w:hint="eastAsia" w:ascii="仿宋" w:hAnsi="仿宋" w:eastAsia="仿宋" w:cs="仿宋"/>
                <w:kern w:val="2"/>
                <w:sz w:val="21"/>
                <w:szCs w:val="22"/>
                <w:lang w:val="en-US" w:eastAsia="zh-CN" w:bidi="ar"/>
              </w:rPr>
              <w:t>小L形积木：≥12*12*4cm，深蓝色，共4个；</w:t>
            </w:r>
          </w:p>
          <w:p>
            <w:pPr>
              <w:keepNext w:val="0"/>
              <w:keepLines w:val="0"/>
              <w:widowControl w:val="0"/>
              <w:suppressLineNumbers w:val="0"/>
              <w:spacing w:before="0" w:beforeAutospacing="0" w:after="0" w:afterAutospacing="0"/>
              <w:ind w:left="0" w:right="0"/>
              <w:jc w:val="left"/>
              <w:rPr>
                <w:rFonts w:hint="eastAsia" w:ascii="仿宋" w:hAnsi="仿宋" w:eastAsia="仿宋" w:cs="仿宋"/>
                <w:lang w:val="en-US"/>
              </w:rPr>
            </w:pPr>
            <w:r>
              <w:rPr>
                <w:rFonts w:hint="eastAsia" w:ascii="仿宋" w:hAnsi="仿宋" w:eastAsia="仿宋" w:cs="仿宋"/>
                <w:kern w:val="2"/>
                <w:sz w:val="21"/>
                <w:szCs w:val="22"/>
                <w:lang w:val="en-US" w:eastAsia="zh-CN" w:bidi="ar"/>
              </w:rPr>
              <w:t>小正方形积木：≥4*4*2cm，其中橙色2个，深紫色2个，绿色2个，深红色2个，深紫色2个，深青色2个，共24个；</w:t>
            </w:r>
          </w:p>
          <w:p>
            <w:pPr>
              <w:keepNext w:val="0"/>
              <w:keepLines w:val="0"/>
              <w:widowControl w:val="0"/>
              <w:suppressLineNumbers w:val="0"/>
              <w:spacing w:before="0" w:beforeAutospacing="0" w:after="0" w:afterAutospacing="0"/>
              <w:ind w:left="0" w:right="0"/>
              <w:jc w:val="left"/>
              <w:rPr>
                <w:rFonts w:hint="eastAsia" w:ascii="仿宋" w:hAnsi="仿宋" w:eastAsia="仿宋" w:cs="仿宋"/>
                <w:lang w:val="en-US"/>
              </w:rPr>
            </w:pPr>
            <w:r>
              <w:rPr>
                <w:rFonts w:hint="eastAsia" w:ascii="仿宋" w:hAnsi="仿宋" w:eastAsia="仿宋" w:cs="仿宋"/>
                <w:kern w:val="2"/>
                <w:sz w:val="21"/>
                <w:szCs w:val="22"/>
                <w:lang w:val="en-US" w:eastAsia="zh-CN" w:bidi="ar"/>
              </w:rPr>
              <w:t>小长方形积木：≥8*4*2cm，其中红色1个，橙色1个，黄色1个，浅黄色1个，共8个；</w:t>
            </w:r>
          </w:p>
          <w:p>
            <w:pPr>
              <w:keepNext w:val="0"/>
              <w:keepLines w:val="0"/>
              <w:widowControl w:val="0"/>
              <w:suppressLineNumbers w:val="0"/>
              <w:spacing w:before="0" w:beforeAutospacing="0" w:after="0" w:afterAutospacing="0"/>
              <w:ind w:left="0" w:right="0"/>
              <w:jc w:val="left"/>
              <w:rPr>
                <w:rFonts w:hint="eastAsia" w:ascii="仿宋" w:hAnsi="仿宋" w:eastAsia="仿宋" w:cs="仿宋"/>
                <w:lang w:val="en-US"/>
              </w:rPr>
            </w:pPr>
            <w:r>
              <w:rPr>
                <w:rFonts w:hint="eastAsia" w:ascii="仿宋" w:hAnsi="仿宋" w:eastAsia="仿宋" w:cs="仿宋"/>
                <w:kern w:val="2"/>
                <w:sz w:val="21"/>
                <w:szCs w:val="22"/>
                <w:lang w:val="en-US" w:eastAsia="zh-CN" w:bidi="ar"/>
              </w:rPr>
              <w:t>立方体积木：≥4*4*4cm，其中红色1个，黄色1个，粉色1个，浅绿色1个，深绿色1个，浅紫色1个，共12个；</w:t>
            </w:r>
          </w:p>
          <w:p>
            <w:pPr>
              <w:keepNext w:val="0"/>
              <w:keepLines w:val="0"/>
              <w:widowControl w:val="0"/>
              <w:suppressLineNumbers w:val="0"/>
              <w:spacing w:before="0" w:beforeAutospacing="0" w:after="0" w:afterAutospacing="0"/>
              <w:ind w:left="0" w:right="0"/>
              <w:jc w:val="left"/>
              <w:rPr>
                <w:rFonts w:hint="eastAsia" w:ascii="仿宋" w:hAnsi="仿宋" w:eastAsia="仿宋" w:cs="仿宋"/>
                <w:lang w:val="en-US"/>
              </w:rPr>
            </w:pPr>
            <w:r>
              <w:rPr>
                <w:rFonts w:hint="eastAsia" w:ascii="仿宋" w:hAnsi="仿宋" w:eastAsia="仿宋" w:cs="仿宋"/>
                <w:kern w:val="2"/>
                <w:sz w:val="21"/>
                <w:szCs w:val="22"/>
                <w:lang w:val="en-US" w:eastAsia="zh-CN" w:bidi="ar"/>
              </w:rPr>
              <w:t>二倍立方柱积木：≥4*4*8cm，天蓝色，共8个；</w:t>
            </w:r>
          </w:p>
          <w:p>
            <w:pPr>
              <w:keepNext w:val="0"/>
              <w:keepLines w:val="0"/>
              <w:widowControl w:val="0"/>
              <w:suppressLineNumbers w:val="0"/>
              <w:spacing w:before="0" w:beforeAutospacing="0" w:after="0" w:afterAutospacing="0"/>
              <w:ind w:left="0" w:right="0"/>
              <w:jc w:val="left"/>
              <w:rPr>
                <w:rFonts w:hint="eastAsia" w:ascii="仿宋" w:hAnsi="仿宋" w:eastAsia="仿宋" w:cs="仿宋"/>
                <w:lang w:val="en-US"/>
              </w:rPr>
            </w:pPr>
            <w:r>
              <w:rPr>
                <w:rFonts w:hint="eastAsia" w:ascii="仿宋" w:hAnsi="仿宋" w:eastAsia="仿宋" w:cs="仿宋"/>
                <w:kern w:val="2"/>
                <w:sz w:val="21"/>
                <w:szCs w:val="22"/>
                <w:lang w:val="en-US" w:eastAsia="zh-CN" w:bidi="ar"/>
              </w:rPr>
              <w:t>三倍立方柱积木：≥4*4*12cm，深蓝色，共8个；</w:t>
            </w:r>
          </w:p>
          <w:p>
            <w:pPr>
              <w:keepNext w:val="0"/>
              <w:keepLines w:val="0"/>
              <w:widowControl w:val="0"/>
              <w:suppressLineNumbers w:val="0"/>
              <w:spacing w:before="0" w:beforeAutospacing="0" w:after="0" w:afterAutospacing="0"/>
              <w:ind w:left="0" w:right="0"/>
              <w:jc w:val="left"/>
              <w:rPr>
                <w:rFonts w:hint="eastAsia" w:ascii="仿宋" w:hAnsi="仿宋" w:eastAsia="仿宋" w:cs="仿宋"/>
                <w:lang w:val="en-US"/>
              </w:rPr>
            </w:pPr>
            <w:r>
              <w:rPr>
                <w:rFonts w:hint="eastAsia" w:ascii="仿宋" w:hAnsi="仿宋" w:eastAsia="仿宋" w:cs="仿宋"/>
                <w:kern w:val="2"/>
                <w:sz w:val="21"/>
                <w:szCs w:val="22"/>
                <w:lang w:val="en-US" w:eastAsia="zh-CN" w:bidi="ar"/>
              </w:rPr>
              <w:t>大拱形积木：≥12*8*4cm，（拱形内框高度6cm,宽度8cm,内框过度自然，形似皇冠）其中橙色1个，浅紫色1个，深紫色1个，深绿色1个，共8个；</w:t>
            </w:r>
          </w:p>
          <w:p>
            <w:pPr>
              <w:keepNext w:val="0"/>
              <w:keepLines w:val="0"/>
              <w:widowControl w:val="0"/>
              <w:suppressLineNumbers w:val="0"/>
              <w:spacing w:before="0" w:beforeAutospacing="0" w:after="0" w:afterAutospacing="0"/>
              <w:ind w:left="0" w:right="0"/>
              <w:jc w:val="left"/>
              <w:rPr>
                <w:rFonts w:hint="eastAsia" w:ascii="仿宋" w:hAnsi="仿宋" w:eastAsia="仿宋" w:cs="仿宋"/>
                <w:lang w:val="en-US"/>
              </w:rPr>
            </w:pPr>
            <w:r>
              <w:rPr>
                <w:rFonts w:hint="eastAsia" w:ascii="仿宋" w:hAnsi="仿宋" w:eastAsia="仿宋" w:cs="仿宋"/>
                <w:kern w:val="2"/>
                <w:sz w:val="21"/>
                <w:szCs w:val="22"/>
                <w:lang w:val="en-US" w:eastAsia="zh-CN" w:bidi="ar"/>
              </w:rPr>
              <w:t>皇冠积木：≥8*6*4cm，(正面图为皇冠轮廓)其中黄色1个，粉色1个，浅紫色1个，青色1个，共8个；</w:t>
            </w:r>
          </w:p>
          <w:p>
            <w:pPr>
              <w:keepNext w:val="0"/>
              <w:keepLines w:val="0"/>
              <w:widowControl w:val="0"/>
              <w:suppressLineNumbers w:val="0"/>
              <w:spacing w:before="0" w:beforeAutospacing="0" w:after="0" w:afterAutospacing="0"/>
              <w:ind w:left="0" w:right="0"/>
              <w:jc w:val="left"/>
              <w:rPr>
                <w:rFonts w:hint="eastAsia" w:ascii="仿宋" w:hAnsi="仿宋" w:eastAsia="仿宋" w:cs="仿宋"/>
                <w:lang w:val="en-US"/>
              </w:rPr>
            </w:pPr>
            <w:r>
              <w:rPr>
                <w:rFonts w:hint="eastAsia" w:ascii="仿宋" w:hAnsi="仿宋" w:eastAsia="仿宋" w:cs="仿宋"/>
                <w:kern w:val="2"/>
                <w:sz w:val="21"/>
                <w:szCs w:val="22"/>
                <w:lang w:val="en-US" w:eastAsia="zh-CN" w:bidi="ar"/>
              </w:rPr>
              <w:t>哥德式拱门形积木：≥8*4*8cm，（拱形内框高度6cm,宽度4cm,内框哥德门形状，过度自然）其中橙色1个，深紫色1个，绿色1个，深红色1个，深紫色1个，深青色1个，共12个；</w:t>
            </w:r>
          </w:p>
          <w:p>
            <w:pPr>
              <w:keepNext w:val="0"/>
              <w:keepLines w:val="0"/>
              <w:widowControl w:val="0"/>
              <w:suppressLineNumbers w:val="0"/>
              <w:spacing w:before="0" w:beforeAutospacing="0" w:after="0" w:afterAutospacing="0"/>
              <w:ind w:left="0" w:right="0"/>
              <w:jc w:val="left"/>
              <w:rPr>
                <w:rFonts w:hint="eastAsia" w:ascii="仿宋" w:hAnsi="仿宋" w:eastAsia="仿宋" w:cs="仿宋"/>
                <w:lang w:val="en-US"/>
              </w:rPr>
            </w:pPr>
            <w:r>
              <w:rPr>
                <w:rFonts w:hint="eastAsia" w:ascii="仿宋" w:hAnsi="仿宋" w:eastAsia="仿宋" w:cs="仿宋"/>
                <w:kern w:val="2"/>
                <w:sz w:val="21"/>
                <w:szCs w:val="22"/>
                <w:lang w:val="en-US" w:eastAsia="zh-CN" w:bidi="ar"/>
              </w:rPr>
              <w:t>哥德式拱门形积木：≥4*6*4cm，其中黄色1个，粉色1个，浅绿色1个，浅粉色1个，青色1个，红色1个，共12个。</w:t>
            </w:r>
          </w:p>
          <w:p>
            <w:pPr>
              <w:keepNext w:val="0"/>
              <w:keepLines w:val="0"/>
              <w:widowControl w:val="0"/>
              <w:suppressLineNumbers w:val="0"/>
              <w:spacing w:before="0" w:beforeAutospacing="0" w:after="0" w:afterAutospacing="0"/>
              <w:ind w:left="0" w:right="0"/>
              <w:jc w:val="left"/>
              <w:rPr>
                <w:rFonts w:hint="eastAsia"/>
                <w:vertAlign w:val="baseline"/>
                <w:lang w:eastAsia="zh-CN"/>
              </w:rPr>
            </w:pPr>
            <w:r>
              <w:rPr>
                <w:rFonts w:hint="eastAsia" w:ascii="仿宋" w:hAnsi="仿宋" w:eastAsia="仿宋" w:cs="仿宋"/>
                <w:kern w:val="2"/>
                <w:sz w:val="21"/>
                <w:szCs w:val="22"/>
                <w:lang w:val="en-US" w:eastAsia="zh-CN" w:bidi="ar"/>
              </w:rPr>
              <w:t>4、提供第三方权威检测机构出具满足技术参数的检测报告，且包括以下检测项：GB6675.1-2014-玩具安全第1部分基本规范（条款5.37），GB6675.2-2014-玩具安全第2部分机械与物理性能，GB6675.3-2014玩具安全第3部分：易燃性能，GB6675.4-2014特定元素的迁移，GB18581-2020-甲醛检测合格报告，GB/T1937-2009含水率测定不大于13.5%；提供检测报告加盖生产厂商公章。</w:t>
            </w:r>
          </w:p>
        </w:tc>
        <w:tc>
          <w:tcPr>
            <w:tcW w:w="518" w:type="dxa"/>
          </w:tcPr>
          <w:p>
            <w:pPr>
              <w:keepNext w:val="0"/>
              <w:keepLines w:val="0"/>
              <w:suppressLineNumbers w:val="0"/>
              <w:spacing w:before="0" w:beforeAutospacing="0" w:after="0" w:afterAutospacing="0"/>
              <w:ind w:left="0" w:right="0"/>
              <w:jc w:val="center"/>
              <w:rPr>
                <w:rFonts w:hint="eastAsia"/>
                <w:vertAlign w:val="baseline"/>
                <w:lang w:eastAsia="zh-CN"/>
              </w:rPr>
            </w:pPr>
            <w:r>
              <w:rPr>
                <w:rFonts w:hint="eastAsia"/>
                <w:vertAlign w:val="baseline"/>
                <w:lang w:eastAsia="zh-CN"/>
              </w:rPr>
              <w:t>套</w:t>
            </w:r>
          </w:p>
        </w:tc>
        <w:tc>
          <w:tcPr>
            <w:tcW w:w="626" w:type="dxa"/>
          </w:tcPr>
          <w:p>
            <w:pPr>
              <w:keepNext w:val="0"/>
              <w:keepLines w:val="0"/>
              <w:suppressLineNumbers w:val="0"/>
              <w:spacing w:before="0" w:beforeAutospacing="0" w:after="0" w:afterAutospacing="0"/>
              <w:ind w:left="0" w:right="0"/>
              <w:jc w:val="center"/>
              <w:rPr>
                <w:rFonts w:hint="default"/>
                <w:vertAlign w:val="baseline"/>
                <w:lang w:val="en-US" w:eastAsia="zh-CN"/>
              </w:rPr>
            </w:pPr>
            <w:r>
              <w:rPr>
                <w:rFonts w:hint="eastAsia"/>
                <w:vertAlign w:val="baseline"/>
                <w:lang w:val="en-US" w:eastAsia="zh-CN"/>
              </w:rPr>
              <w:t>2</w:t>
            </w:r>
          </w:p>
        </w:tc>
        <w:tc>
          <w:tcPr>
            <w:tcW w:w="777" w:type="dxa"/>
          </w:tcPr>
          <w:p>
            <w:pPr>
              <w:keepNext w:val="0"/>
              <w:keepLines w:val="0"/>
              <w:suppressLineNumbers w:val="0"/>
              <w:spacing w:before="0" w:beforeAutospacing="0" w:after="0" w:afterAutospacing="0"/>
              <w:ind w:left="0" w:right="0"/>
              <w:jc w:val="center"/>
              <w:rPr>
                <w:rFonts w:hint="default"/>
                <w:vertAlign w:val="baseline"/>
                <w:lang w:val="en-US" w:eastAsia="zh-CN"/>
              </w:rPr>
            </w:pPr>
          </w:p>
        </w:tc>
        <w:tc>
          <w:tcPr>
            <w:tcW w:w="907" w:type="dxa"/>
          </w:tcPr>
          <w:p>
            <w:pPr>
              <w:keepNext w:val="0"/>
              <w:keepLines w:val="0"/>
              <w:suppressLineNumbers w:val="0"/>
              <w:spacing w:before="0" w:beforeAutospacing="0" w:after="0" w:afterAutospacing="0"/>
              <w:ind w:left="0" w:right="0"/>
              <w:jc w:val="center"/>
              <w:rPr>
                <w:rFonts w:hint="default"/>
                <w:vertAlign w:val="baseline"/>
                <w:lang w:val="en-US" w:eastAsia="zh-CN"/>
              </w:rPr>
            </w:pPr>
          </w:p>
        </w:tc>
        <w:tc>
          <w:tcPr>
            <w:tcW w:w="473" w:type="dxa"/>
          </w:tcPr>
          <w:p>
            <w:pPr>
              <w:keepNext w:val="0"/>
              <w:keepLines w:val="0"/>
              <w:suppressLineNumbers w:val="0"/>
              <w:spacing w:before="0" w:beforeAutospacing="0" w:after="0" w:afterAutospacing="0"/>
              <w:ind w:left="0" w:right="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Merge w:val="restart"/>
          </w:tcPr>
          <w:p>
            <w:pPr>
              <w:keepNext w:val="0"/>
              <w:keepLines w:val="0"/>
              <w:suppressLineNumbers w:val="0"/>
              <w:spacing w:before="0" w:beforeAutospacing="0" w:after="0" w:afterAutospacing="0"/>
              <w:ind w:left="0" w:right="0"/>
              <w:jc w:val="center"/>
              <w:rPr>
                <w:rFonts w:hint="default"/>
                <w:vertAlign w:val="baseline"/>
                <w:lang w:val="en-US" w:eastAsia="zh-CN"/>
              </w:rPr>
            </w:pPr>
            <w:r>
              <w:rPr>
                <w:rFonts w:hint="eastAsia"/>
                <w:vertAlign w:val="baseline"/>
                <w:lang w:val="en-US" w:eastAsia="zh-CN"/>
              </w:rPr>
              <w:t>11</w:t>
            </w:r>
          </w:p>
        </w:tc>
        <w:tc>
          <w:tcPr>
            <w:tcW w:w="2507" w:type="dxa"/>
            <w:vMerge w:val="restart"/>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val="en-US" w:eastAsia="zh-CN"/>
              </w:rPr>
            </w:pPr>
            <w:r>
              <w:rPr>
                <w:rFonts w:hint="eastAsia"/>
                <w:vertAlign w:val="baseline"/>
                <w:lang w:val="en-US" w:eastAsia="zh-CN"/>
              </w:rPr>
              <w:t>户外拓展游戏设备</w:t>
            </w:r>
          </w:p>
        </w:tc>
        <w:tc>
          <w:tcPr>
            <w:tcW w:w="935" w:type="dxa"/>
            <w:vAlign w:val="center"/>
          </w:tcPr>
          <w:p>
            <w:pPr>
              <w:keepNext w:val="0"/>
              <w:keepLines w:val="0"/>
              <w:widowControl/>
              <w:suppressLineNumbers w:val="0"/>
              <w:spacing w:before="0" w:beforeAutospacing="0" w:after="0" w:afterAutospacing="0"/>
              <w:ind w:left="0" w:right="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1、滚筒</w:t>
            </w:r>
          </w:p>
        </w:tc>
        <w:tc>
          <w:tcPr>
            <w:tcW w:w="6766" w:type="dxa"/>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sz w:val="21"/>
                <w:szCs w:val="21"/>
                <w:vertAlign w:val="baseline"/>
                <w:lang w:eastAsia="zh-CN"/>
              </w:rPr>
            </w:pPr>
            <w:r>
              <w:rPr>
                <w:rFonts w:hint="eastAsia" w:ascii="仿宋" w:hAnsi="仿宋" w:eastAsia="仿宋" w:cs="仿宋"/>
                <w:i w:val="0"/>
                <w:iCs w:val="0"/>
                <w:color w:val="000000"/>
                <w:kern w:val="0"/>
                <w:sz w:val="21"/>
                <w:szCs w:val="21"/>
                <w:u w:val="none"/>
                <w:lang w:val="en-US" w:eastAsia="zh-CN" w:bidi="ar"/>
              </w:rPr>
              <w:t>规格：≥直径560，≥长910，≥厚度12mm。</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材质：PP，产品抗紫外线、抗脆化性、抗静电性和使用安全性等。</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工艺：边缘和外表面、内表面以及儿童可触及的隐蔽部位进行倒角及抛光处理。</w:t>
            </w:r>
          </w:p>
        </w:tc>
        <w:tc>
          <w:tcPr>
            <w:tcW w:w="518" w:type="dxa"/>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eastAsia="zh-CN"/>
              </w:rPr>
            </w:pPr>
            <w:r>
              <w:rPr>
                <w:rFonts w:hint="eastAsia" w:ascii="宋体" w:hAnsi="宋体" w:eastAsia="宋体" w:cs="宋体"/>
                <w:i w:val="0"/>
                <w:iCs w:val="0"/>
                <w:color w:val="000000"/>
                <w:kern w:val="0"/>
                <w:sz w:val="22"/>
                <w:szCs w:val="22"/>
                <w:u w:val="none"/>
                <w:lang w:val="en-US" w:eastAsia="zh-CN" w:bidi="ar"/>
              </w:rPr>
              <w:t>个</w:t>
            </w:r>
          </w:p>
        </w:tc>
        <w:tc>
          <w:tcPr>
            <w:tcW w:w="626" w:type="dxa"/>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2</w:t>
            </w:r>
          </w:p>
        </w:tc>
        <w:tc>
          <w:tcPr>
            <w:tcW w:w="777" w:type="dxa"/>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 </w:t>
            </w:r>
          </w:p>
        </w:tc>
        <w:tc>
          <w:tcPr>
            <w:tcW w:w="907" w:type="dxa"/>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 </w:t>
            </w:r>
          </w:p>
        </w:tc>
        <w:tc>
          <w:tcPr>
            <w:tcW w:w="473" w:type="dxa"/>
          </w:tcPr>
          <w:p>
            <w:pPr>
              <w:keepNext w:val="0"/>
              <w:keepLines w:val="0"/>
              <w:suppressLineNumbers w:val="0"/>
              <w:spacing w:before="0" w:beforeAutospacing="0" w:after="0" w:afterAutospacing="0"/>
              <w:ind w:left="0" w:right="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Merge w:val="continue"/>
          </w:tcPr>
          <w:p>
            <w:pPr>
              <w:keepNext w:val="0"/>
              <w:keepLines w:val="0"/>
              <w:suppressLineNumbers w:val="0"/>
              <w:spacing w:before="0" w:beforeAutospacing="0" w:after="0" w:afterAutospacing="0"/>
              <w:ind w:left="0" w:right="0"/>
              <w:jc w:val="center"/>
              <w:rPr>
                <w:rFonts w:hint="eastAsia"/>
                <w:vertAlign w:val="baseline"/>
                <w:lang w:val="en-US" w:eastAsia="zh-CN"/>
              </w:rPr>
            </w:pPr>
          </w:p>
        </w:tc>
        <w:tc>
          <w:tcPr>
            <w:tcW w:w="2507" w:type="dxa"/>
            <w:vMerge w:val="continue"/>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eastAsia="zh-CN"/>
              </w:rPr>
            </w:pPr>
          </w:p>
        </w:tc>
        <w:tc>
          <w:tcPr>
            <w:tcW w:w="935" w:type="dxa"/>
            <w:vAlign w:val="center"/>
          </w:tcPr>
          <w:p>
            <w:pPr>
              <w:keepNext w:val="0"/>
              <w:keepLines w:val="0"/>
              <w:widowControl/>
              <w:suppressLineNumbers w:val="0"/>
              <w:spacing w:before="0" w:beforeAutospacing="0" w:after="0" w:afterAutospacing="0"/>
              <w:ind w:left="0" w:right="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2滚筒</w:t>
            </w:r>
          </w:p>
        </w:tc>
        <w:tc>
          <w:tcPr>
            <w:tcW w:w="6766" w:type="dxa"/>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sz w:val="21"/>
                <w:szCs w:val="21"/>
                <w:vertAlign w:val="baseline"/>
                <w:lang w:eastAsia="zh-CN"/>
              </w:rPr>
            </w:pPr>
            <w:r>
              <w:rPr>
                <w:rFonts w:hint="eastAsia" w:ascii="仿宋" w:hAnsi="仿宋" w:eastAsia="仿宋" w:cs="仿宋"/>
                <w:i w:val="0"/>
                <w:iCs w:val="0"/>
                <w:color w:val="000000"/>
                <w:kern w:val="0"/>
                <w:sz w:val="21"/>
                <w:szCs w:val="21"/>
                <w:u w:val="none"/>
                <w:lang w:val="en-US" w:eastAsia="zh-CN" w:bidi="ar"/>
              </w:rPr>
              <w:t>规格：≥直径630，≥长605，≥厚度13mm。</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材质：PP，产品抗紫外线、抗脆化性、抗静电性和使用安全性等。</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工艺：边缘和外表面、内表面以及儿童可触及的隐蔽部位进行倒角及抛光处理。</w:t>
            </w:r>
          </w:p>
        </w:tc>
        <w:tc>
          <w:tcPr>
            <w:tcW w:w="518" w:type="dxa"/>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eastAsia="zh-CN"/>
              </w:rPr>
            </w:pPr>
            <w:r>
              <w:rPr>
                <w:rFonts w:hint="eastAsia" w:ascii="宋体" w:hAnsi="宋体" w:eastAsia="宋体" w:cs="宋体"/>
                <w:i w:val="0"/>
                <w:iCs w:val="0"/>
                <w:color w:val="000000"/>
                <w:kern w:val="0"/>
                <w:sz w:val="22"/>
                <w:szCs w:val="22"/>
                <w:u w:val="none"/>
                <w:lang w:val="en-US" w:eastAsia="zh-CN" w:bidi="ar"/>
              </w:rPr>
              <w:t>个</w:t>
            </w:r>
          </w:p>
        </w:tc>
        <w:tc>
          <w:tcPr>
            <w:tcW w:w="626" w:type="dxa"/>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2</w:t>
            </w:r>
          </w:p>
        </w:tc>
        <w:tc>
          <w:tcPr>
            <w:tcW w:w="777" w:type="dxa"/>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val="en-US" w:eastAsia="zh-CN"/>
              </w:rPr>
            </w:pPr>
          </w:p>
        </w:tc>
        <w:tc>
          <w:tcPr>
            <w:tcW w:w="907" w:type="dxa"/>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 </w:t>
            </w:r>
          </w:p>
        </w:tc>
        <w:tc>
          <w:tcPr>
            <w:tcW w:w="473" w:type="dxa"/>
          </w:tcPr>
          <w:p>
            <w:pPr>
              <w:keepNext w:val="0"/>
              <w:keepLines w:val="0"/>
              <w:suppressLineNumbers w:val="0"/>
              <w:spacing w:before="0" w:beforeAutospacing="0" w:after="0" w:afterAutospacing="0"/>
              <w:ind w:left="0" w:right="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Merge w:val="continue"/>
          </w:tcPr>
          <w:p>
            <w:pPr>
              <w:keepNext w:val="0"/>
              <w:keepLines w:val="0"/>
              <w:suppressLineNumbers w:val="0"/>
              <w:spacing w:before="0" w:beforeAutospacing="0" w:after="0" w:afterAutospacing="0"/>
              <w:ind w:left="0" w:right="0"/>
              <w:jc w:val="center"/>
              <w:rPr>
                <w:rFonts w:hint="eastAsia"/>
                <w:vertAlign w:val="baseline"/>
                <w:lang w:val="en-US" w:eastAsia="zh-CN"/>
              </w:rPr>
            </w:pPr>
          </w:p>
        </w:tc>
        <w:tc>
          <w:tcPr>
            <w:tcW w:w="2507" w:type="dxa"/>
            <w:vMerge w:val="continue"/>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eastAsia="zh-CN"/>
              </w:rPr>
            </w:pPr>
          </w:p>
        </w:tc>
        <w:tc>
          <w:tcPr>
            <w:tcW w:w="935" w:type="dxa"/>
            <w:vAlign w:val="center"/>
          </w:tcPr>
          <w:p>
            <w:pPr>
              <w:keepNext w:val="0"/>
              <w:keepLines w:val="0"/>
              <w:widowControl/>
              <w:suppressLineNumbers w:val="0"/>
              <w:spacing w:before="0" w:beforeAutospacing="0" w:after="0" w:afterAutospacing="0"/>
              <w:ind w:left="0" w:right="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3滚筒</w:t>
            </w:r>
          </w:p>
        </w:tc>
        <w:tc>
          <w:tcPr>
            <w:tcW w:w="6766" w:type="dxa"/>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sz w:val="21"/>
                <w:szCs w:val="21"/>
                <w:vertAlign w:val="baseline"/>
                <w:lang w:eastAsia="zh-CN"/>
              </w:rPr>
            </w:pPr>
            <w:r>
              <w:rPr>
                <w:rFonts w:hint="eastAsia" w:ascii="仿宋" w:hAnsi="仿宋" w:eastAsia="仿宋" w:cs="仿宋"/>
                <w:i w:val="0"/>
                <w:iCs w:val="0"/>
                <w:color w:val="000000"/>
                <w:kern w:val="0"/>
                <w:sz w:val="21"/>
                <w:szCs w:val="21"/>
                <w:u w:val="none"/>
                <w:lang w:val="en-US" w:eastAsia="zh-CN" w:bidi="ar"/>
              </w:rPr>
              <w:t>规格：≥直径630，≥长910，≥厚度13mm。</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材质：PP，产品抗紫外线、抗脆化性、抗静电性和使用安全性等。</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工艺：边缘和外表面、内表面以及儿童可触及的隐蔽部位进行倒角及抛光处理。</w:t>
            </w:r>
          </w:p>
        </w:tc>
        <w:tc>
          <w:tcPr>
            <w:tcW w:w="518" w:type="dxa"/>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eastAsia="zh-CN"/>
              </w:rPr>
            </w:pPr>
            <w:r>
              <w:rPr>
                <w:rFonts w:hint="eastAsia" w:ascii="宋体" w:hAnsi="宋体" w:eastAsia="宋体" w:cs="宋体"/>
                <w:i w:val="0"/>
                <w:iCs w:val="0"/>
                <w:color w:val="000000"/>
                <w:kern w:val="0"/>
                <w:sz w:val="22"/>
                <w:szCs w:val="22"/>
                <w:u w:val="none"/>
                <w:lang w:val="en-US" w:eastAsia="zh-CN" w:bidi="ar"/>
              </w:rPr>
              <w:t>个</w:t>
            </w:r>
          </w:p>
        </w:tc>
        <w:tc>
          <w:tcPr>
            <w:tcW w:w="626" w:type="dxa"/>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2</w:t>
            </w:r>
          </w:p>
        </w:tc>
        <w:tc>
          <w:tcPr>
            <w:tcW w:w="777" w:type="dxa"/>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val="en-US" w:eastAsia="zh-CN"/>
              </w:rPr>
            </w:pPr>
          </w:p>
        </w:tc>
        <w:tc>
          <w:tcPr>
            <w:tcW w:w="907" w:type="dxa"/>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 </w:t>
            </w:r>
          </w:p>
        </w:tc>
        <w:tc>
          <w:tcPr>
            <w:tcW w:w="473" w:type="dxa"/>
          </w:tcPr>
          <w:p>
            <w:pPr>
              <w:keepNext w:val="0"/>
              <w:keepLines w:val="0"/>
              <w:suppressLineNumbers w:val="0"/>
              <w:spacing w:before="0" w:beforeAutospacing="0" w:after="0" w:afterAutospacing="0"/>
              <w:ind w:left="0" w:right="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Merge w:val="continue"/>
          </w:tcPr>
          <w:p>
            <w:pPr>
              <w:keepNext w:val="0"/>
              <w:keepLines w:val="0"/>
              <w:suppressLineNumbers w:val="0"/>
              <w:spacing w:before="0" w:beforeAutospacing="0" w:after="0" w:afterAutospacing="0"/>
              <w:ind w:left="0" w:right="0"/>
              <w:jc w:val="center"/>
              <w:rPr>
                <w:rFonts w:hint="eastAsia"/>
                <w:vertAlign w:val="baseline"/>
                <w:lang w:val="en-US" w:eastAsia="zh-CN"/>
              </w:rPr>
            </w:pPr>
          </w:p>
        </w:tc>
        <w:tc>
          <w:tcPr>
            <w:tcW w:w="2507" w:type="dxa"/>
            <w:vMerge w:val="continue"/>
            <w:vAlign w:val="center"/>
          </w:tcPr>
          <w:p>
            <w:pPr>
              <w:keepNext w:val="0"/>
              <w:keepLines w:val="0"/>
              <w:widowControl/>
              <w:suppressLineNumbers w:val="0"/>
              <w:spacing w:before="0" w:beforeAutospacing="0" w:after="0" w:afterAutospacing="0"/>
              <w:ind w:left="0" w:right="0"/>
              <w:jc w:val="center"/>
              <w:textAlignment w:val="center"/>
              <w:rPr>
                <w:rFonts w:hint="default"/>
                <w:vertAlign w:val="baseline"/>
                <w:lang w:val="en-US" w:eastAsia="zh-CN"/>
              </w:rPr>
            </w:pPr>
          </w:p>
        </w:tc>
        <w:tc>
          <w:tcPr>
            <w:tcW w:w="935" w:type="dxa"/>
            <w:vAlign w:val="center"/>
          </w:tcPr>
          <w:p>
            <w:pPr>
              <w:keepNext w:val="0"/>
              <w:keepLines w:val="0"/>
              <w:widowControl/>
              <w:suppressLineNumbers w:val="0"/>
              <w:spacing w:before="0" w:beforeAutospacing="0" w:after="0" w:afterAutospacing="0"/>
              <w:ind w:left="0" w:right="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4平板车</w:t>
            </w:r>
          </w:p>
        </w:tc>
        <w:tc>
          <w:tcPr>
            <w:tcW w:w="6766" w:type="dxa"/>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sz w:val="21"/>
                <w:szCs w:val="21"/>
                <w:vertAlign w:val="baseline"/>
                <w:lang w:eastAsia="zh-CN"/>
              </w:rPr>
            </w:pPr>
            <w:r>
              <w:rPr>
                <w:rFonts w:hint="eastAsia" w:ascii="仿宋" w:hAnsi="仿宋" w:eastAsia="仿宋" w:cs="仿宋"/>
                <w:i w:val="0"/>
                <w:iCs w:val="0"/>
                <w:color w:val="000000"/>
                <w:kern w:val="0"/>
                <w:sz w:val="21"/>
                <w:szCs w:val="21"/>
                <w:u w:val="none"/>
                <w:lang w:val="en-US" w:eastAsia="zh-CN" w:bidi="ar"/>
              </w:rPr>
              <w:t>规格：≥600*480*100mm；</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材质：芬兰AOQA级防腐松+户外油漆</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工艺：边缘和外表面、内表面以及儿童可触及的隐蔽部位进行抛圆处理。</w:t>
            </w:r>
          </w:p>
        </w:tc>
        <w:tc>
          <w:tcPr>
            <w:tcW w:w="518" w:type="dxa"/>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eastAsia="zh-CN"/>
              </w:rPr>
            </w:pPr>
            <w:r>
              <w:rPr>
                <w:rFonts w:hint="eastAsia" w:ascii="宋体" w:hAnsi="宋体" w:eastAsia="宋体" w:cs="宋体"/>
                <w:i w:val="0"/>
                <w:iCs w:val="0"/>
                <w:color w:val="000000"/>
                <w:kern w:val="0"/>
                <w:sz w:val="22"/>
                <w:szCs w:val="22"/>
                <w:u w:val="none"/>
                <w:lang w:val="en-US" w:eastAsia="zh-CN" w:bidi="ar"/>
              </w:rPr>
              <w:t>个</w:t>
            </w:r>
          </w:p>
        </w:tc>
        <w:tc>
          <w:tcPr>
            <w:tcW w:w="626" w:type="dxa"/>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2</w:t>
            </w:r>
          </w:p>
        </w:tc>
        <w:tc>
          <w:tcPr>
            <w:tcW w:w="777" w:type="dxa"/>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val="en-US" w:eastAsia="zh-CN"/>
              </w:rPr>
            </w:pPr>
          </w:p>
        </w:tc>
        <w:tc>
          <w:tcPr>
            <w:tcW w:w="907" w:type="dxa"/>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 </w:t>
            </w:r>
          </w:p>
        </w:tc>
        <w:tc>
          <w:tcPr>
            <w:tcW w:w="473" w:type="dxa"/>
          </w:tcPr>
          <w:p>
            <w:pPr>
              <w:keepNext w:val="0"/>
              <w:keepLines w:val="0"/>
              <w:suppressLineNumbers w:val="0"/>
              <w:spacing w:before="0" w:beforeAutospacing="0" w:after="0" w:afterAutospacing="0"/>
              <w:ind w:left="0" w:right="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Merge w:val="continue"/>
          </w:tcPr>
          <w:p>
            <w:pPr>
              <w:keepNext w:val="0"/>
              <w:keepLines w:val="0"/>
              <w:suppressLineNumbers w:val="0"/>
              <w:spacing w:before="0" w:beforeAutospacing="0" w:after="0" w:afterAutospacing="0"/>
              <w:ind w:left="0" w:right="0"/>
              <w:jc w:val="center"/>
              <w:rPr>
                <w:rFonts w:hint="eastAsia"/>
                <w:vertAlign w:val="baseline"/>
                <w:lang w:val="en-US" w:eastAsia="zh-CN"/>
              </w:rPr>
            </w:pPr>
          </w:p>
        </w:tc>
        <w:tc>
          <w:tcPr>
            <w:tcW w:w="2507" w:type="dxa"/>
            <w:vMerge w:val="continue"/>
            <w:vAlign w:val="center"/>
          </w:tcPr>
          <w:p>
            <w:pPr>
              <w:keepNext w:val="0"/>
              <w:keepLines w:val="0"/>
              <w:widowControl/>
              <w:suppressLineNumbers w:val="0"/>
              <w:spacing w:before="0" w:beforeAutospacing="0" w:after="0" w:afterAutospacing="0"/>
              <w:ind w:left="0" w:right="0"/>
              <w:jc w:val="center"/>
              <w:textAlignment w:val="center"/>
              <w:rPr>
                <w:rFonts w:hint="default"/>
                <w:vertAlign w:val="baseline"/>
                <w:lang w:val="en-US" w:eastAsia="zh-CN"/>
              </w:rPr>
            </w:pPr>
          </w:p>
        </w:tc>
        <w:tc>
          <w:tcPr>
            <w:tcW w:w="935" w:type="dxa"/>
            <w:vAlign w:val="center"/>
          </w:tcPr>
          <w:p>
            <w:pPr>
              <w:keepNext w:val="0"/>
              <w:keepLines w:val="0"/>
              <w:widowControl/>
              <w:suppressLineNumbers w:val="0"/>
              <w:spacing w:before="0" w:beforeAutospacing="0" w:after="0" w:afterAutospacing="0"/>
              <w:ind w:left="0" w:right="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5平板车</w:t>
            </w:r>
          </w:p>
        </w:tc>
        <w:tc>
          <w:tcPr>
            <w:tcW w:w="6766" w:type="dxa"/>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sz w:val="21"/>
                <w:szCs w:val="21"/>
                <w:vertAlign w:val="baseline"/>
                <w:lang w:eastAsia="zh-CN"/>
              </w:rPr>
            </w:pPr>
            <w:r>
              <w:rPr>
                <w:rFonts w:hint="eastAsia" w:ascii="仿宋" w:hAnsi="仿宋" w:eastAsia="仿宋" w:cs="仿宋"/>
                <w:i w:val="0"/>
                <w:iCs w:val="0"/>
                <w:color w:val="000000"/>
                <w:kern w:val="0"/>
                <w:sz w:val="21"/>
                <w:szCs w:val="21"/>
                <w:u w:val="none"/>
                <w:lang w:val="en-US" w:eastAsia="zh-CN" w:bidi="ar"/>
              </w:rPr>
              <w:t>规格：≥800*680*100mm；</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材质：芬兰AOQA级防腐松+户外油漆</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工艺：边缘和外表面、内表面以及儿童可触及的隐蔽部位进行抛圆处理。</w:t>
            </w:r>
          </w:p>
        </w:tc>
        <w:tc>
          <w:tcPr>
            <w:tcW w:w="518" w:type="dxa"/>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eastAsia="zh-CN"/>
              </w:rPr>
            </w:pPr>
            <w:r>
              <w:rPr>
                <w:rFonts w:hint="eastAsia" w:ascii="宋体" w:hAnsi="宋体" w:eastAsia="宋体" w:cs="宋体"/>
                <w:i w:val="0"/>
                <w:iCs w:val="0"/>
                <w:color w:val="000000"/>
                <w:kern w:val="0"/>
                <w:sz w:val="22"/>
                <w:szCs w:val="22"/>
                <w:u w:val="none"/>
                <w:lang w:val="en-US" w:eastAsia="zh-CN" w:bidi="ar"/>
              </w:rPr>
              <w:t>个</w:t>
            </w:r>
          </w:p>
        </w:tc>
        <w:tc>
          <w:tcPr>
            <w:tcW w:w="626" w:type="dxa"/>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2</w:t>
            </w:r>
          </w:p>
        </w:tc>
        <w:tc>
          <w:tcPr>
            <w:tcW w:w="777" w:type="dxa"/>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 </w:t>
            </w:r>
          </w:p>
        </w:tc>
        <w:tc>
          <w:tcPr>
            <w:tcW w:w="907" w:type="dxa"/>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 </w:t>
            </w:r>
          </w:p>
        </w:tc>
        <w:tc>
          <w:tcPr>
            <w:tcW w:w="473" w:type="dxa"/>
          </w:tcPr>
          <w:p>
            <w:pPr>
              <w:keepNext w:val="0"/>
              <w:keepLines w:val="0"/>
              <w:suppressLineNumbers w:val="0"/>
              <w:spacing w:before="0" w:beforeAutospacing="0" w:after="0" w:afterAutospacing="0"/>
              <w:ind w:left="0" w:right="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1" w:type="dxa"/>
            <w:vMerge w:val="continue"/>
          </w:tcPr>
          <w:p>
            <w:pPr>
              <w:keepNext w:val="0"/>
              <w:keepLines w:val="0"/>
              <w:suppressLineNumbers w:val="0"/>
              <w:spacing w:before="0" w:beforeAutospacing="0" w:after="0" w:afterAutospacing="0"/>
              <w:ind w:left="0" w:right="0"/>
              <w:jc w:val="center"/>
              <w:rPr>
                <w:rFonts w:hint="eastAsia"/>
                <w:vertAlign w:val="baseline"/>
                <w:lang w:val="en-US" w:eastAsia="zh-CN"/>
              </w:rPr>
            </w:pPr>
          </w:p>
        </w:tc>
        <w:tc>
          <w:tcPr>
            <w:tcW w:w="2507" w:type="dxa"/>
            <w:vMerge w:val="continue"/>
            <w:vAlign w:val="center"/>
          </w:tcPr>
          <w:p>
            <w:pPr>
              <w:keepNext w:val="0"/>
              <w:keepLines w:val="0"/>
              <w:widowControl/>
              <w:suppressLineNumbers w:val="0"/>
              <w:spacing w:before="0" w:beforeAutospacing="0" w:after="0" w:afterAutospacing="0"/>
              <w:ind w:left="0" w:right="0"/>
              <w:jc w:val="center"/>
              <w:textAlignment w:val="center"/>
              <w:rPr>
                <w:rFonts w:hint="default"/>
                <w:vertAlign w:val="baseline"/>
                <w:lang w:val="en-US" w:eastAsia="zh-CN"/>
              </w:rPr>
            </w:pPr>
          </w:p>
        </w:tc>
        <w:tc>
          <w:tcPr>
            <w:tcW w:w="935" w:type="dxa"/>
            <w:vAlign w:val="center"/>
          </w:tcPr>
          <w:p>
            <w:pPr>
              <w:keepNext w:val="0"/>
              <w:keepLines w:val="0"/>
              <w:widowControl/>
              <w:suppressLineNumbers w:val="0"/>
              <w:spacing w:before="0" w:beforeAutospacing="0" w:after="0" w:afterAutospacing="0"/>
              <w:ind w:left="0" w:right="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6条形木板</w:t>
            </w:r>
          </w:p>
        </w:tc>
        <w:tc>
          <w:tcPr>
            <w:tcW w:w="6766" w:type="dxa"/>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sz w:val="21"/>
                <w:szCs w:val="21"/>
                <w:vertAlign w:val="baseline"/>
                <w:lang w:eastAsia="zh-CN"/>
              </w:rPr>
            </w:pPr>
            <w:r>
              <w:rPr>
                <w:rFonts w:hint="eastAsia" w:ascii="仿宋" w:hAnsi="仿宋" w:eastAsia="仿宋" w:cs="仿宋"/>
                <w:i w:val="0"/>
                <w:iCs w:val="0"/>
                <w:color w:val="000000"/>
                <w:kern w:val="0"/>
                <w:sz w:val="21"/>
                <w:szCs w:val="21"/>
                <w:u w:val="none"/>
                <w:lang w:val="en-US" w:eastAsia="zh-CN" w:bidi="ar"/>
              </w:rPr>
              <w:t>规格：≥1000×235×25mm；</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材质：EO级环保标准免漆多层板；</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工艺：边缘和表面进行抛圆处理，磨圆角、光滑无毛刺。适应户外使用，具有防水防潮，极好的稳定性。</w:t>
            </w:r>
          </w:p>
        </w:tc>
        <w:tc>
          <w:tcPr>
            <w:tcW w:w="518" w:type="dxa"/>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eastAsia="zh-CN"/>
              </w:rPr>
            </w:pPr>
            <w:r>
              <w:rPr>
                <w:rFonts w:hint="eastAsia" w:ascii="宋体" w:hAnsi="宋体" w:eastAsia="宋体" w:cs="宋体"/>
                <w:i w:val="0"/>
                <w:iCs w:val="0"/>
                <w:color w:val="000000"/>
                <w:kern w:val="0"/>
                <w:sz w:val="22"/>
                <w:szCs w:val="22"/>
                <w:u w:val="none"/>
                <w:lang w:val="en-US" w:eastAsia="zh-CN" w:bidi="ar"/>
              </w:rPr>
              <w:t>块</w:t>
            </w:r>
          </w:p>
        </w:tc>
        <w:tc>
          <w:tcPr>
            <w:tcW w:w="626" w:type="dxa"/>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20</w:t>
            </w:r>
          </w:p>
        </w:tc>
        <w:tc>
          <w:tcPr>
            <w:tcW w:w="777" w:type="dxa"/>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 </w:t>
            </w:r>
          </w:p>
        </w:tc>
        <w:tc>
          <w:tcPr>
            <w:tcW w:w="907" w:type="dxa"/>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val="en-US" w:eastAsia="zh-CN"/>
              </w:rPr>
            </w:pPr>
          </w:p>
        </w:tc>
        <w:tc>
          <w:tcPr>
            <w:tcW w:w="473" w:type="dxa"/>
          </w:tcPr>
          <w:p>
            <w:pPr>
              <w:keepNext w:val="0"/>
              <w:keepLines w:val="0"/>
              <w:suppressLineNumbers w:val="0"/>
              <w:spacing w:before="0" w:beforeAutospacing="0" w:after="0" w:afterAutospacing="0"/>
              <w:ind w:left="0" w:right="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Merge w:val="continue"/>
          </w:tcPr>
          <w:p>
            <w:pPr>
              <w:keepNext w:val="0"/>
              <w:keepLines w:val="0"/>
              <w:suppressLineNumbers w:val="0"/>
              <w:spacing w:before="0" w:beforeAutospacing="0" w:after="0" w:afterAutospacing="0"/>
              <w:ind w:left="0" w:right="0"/>
              <w:jc w:val="center"/>
              <w:rPr>
                <w:rFonts w:hint="eastAsia"/>
                <w:vertAlign w:val="baseline"/>
                <w:lang w:val="en-US" w:eastAsia="zh-CN"/>
              </w:rPr>
            </w:pPr>
          </w:p>
        </w:tc>
        <w:tc>
          <w:tcPr>
            <w:tcW w:w="2507" w:type="dxa"/>
            <w:vMerge w:val="restart"/>
            <w:vAlign w:val="center"/>
          </w:tcPr>
          <w:p>
            <w:pPr>
              <w:keepNext w:val="0"/>
              <w:keepLines w:val="0"/>
              <w:widowControl/>
              <w:suppressLineNumbers w:val="0"/>
              <w:spacing w:before="0" w:beforeAutospacing="0" w:after="0" w:afterAutospacing="0"/>
              <w:ind w:left="0" w:right="0"/>
              <w:jc w:val="center"/>
              <w:textAlignment w:val="center"/>
              <w:rPr>
                <w:rFonts w:hint="default"/>
                <w:vertAlign w:val="baseline"/>
                <w:lang w:val="en-US" w:eastAsia="zh-CN"/>
              </w:rPr>
            </w:pPr>
            <w:r>
              <w:rPr>
                <w:rFonts w:hint="eastAsia"/>
                <w:vertAlign w:val="baseline"/>
                <w:lang w:val="en-US" w:eastAsia="zh-CN"/>
              </w:rPr>
              <w:t>户外拓展游戏设备</w:t>
            </w:r>
          </w:p>
        </w:tc>
        <w:tc>
          <w:tcPr>
            <w:tcW w:w="935" w:type="dxa"/>
            <w:vAlign w:val="center"/>
          </w:tcPr>
          <w:p>
            <w:pPr>
              <w:keepNext w:val="0"/>
              <w:keepLines w:val="0"/>
              <w:widowControl/>
              <w:suppressLineNumbers w:val="0"/>
              <w:spacing w:before="0" w:beforeAutospacing="0" w:after="0" w:afterAutospacing="0"/>
              <w:ind w:left="0" w:right="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7条形木板</w:t>
            </w:r>
          </w:p>
        </w:tc>
        <w:tc>
          <w:tcPr>
            <w:tcW w:w="6766" w:type="dxa"/>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sz w:val="21"/>
                <w:szCs w:val="21"/>
                <w:vertAlign w:val="baseline"/>
                <w:lang w:eastAsia="zh-CN"/>
              </w:rPr>
            </w:pPr>
            <w:r>
              <w:rPr>
                <w:rFonts w:hint="eastAsia" w:ascii="仿宋" w:hAnsi="仿宋" w:eastAsia="仿宋" w:cs="仿宋"/>
                <w:i w:val="0"/>
                <w:iCs w:val="0"/>
                <w:color w:val="000000"/>
                <w:kern w:val="0"/>
                <w:sz w:val="21"/>
                <w:szCs w:val="21"/>
                <w:u w:val="none"/>
                <w:lang w:val="en-US" w:eastAsia="zh-CN" w:bidi="ar"/>
              </w:rPr>
              <w:t>规格：≥1200×235×25mm；</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材质：EO级环保标准免漆多层板；</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工艺：边缘和表面进行抛圆处理，磨圆角、光滑无毛刺。适应户外使用，具有防水防潮，极好的稳定性。</w:t>
            </w:r>
          </w:p>
        </w:tc>
        <w:tc>
          <w:tcPr>
            <w:tcW w:w="518" w:type="dxa"/>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eastAsia="zh-CN"/>
              </w:rPr>
            </w:pPr>
            <w:r>
              <w:rPr>
                <w:rFonts w:hint="eastAsia" w:ascii="宋体" w:hAnsi="宋体" w:eastAsia="宋体" w:cs="宋体"/>
                <w:i w:val="0"/>
                <w:iCs w:val="0"/>
                <w:color w:val="000000"/>
                <w:kern w:val="0"/>
                <w:sz w:val="22"/>
                <w:szCs w:val="22"/>
                <w:u w:val="none"/>
                <w:lang w:val="en-US" w:eastAsia="zh-CN" w:bidi="ar"/>
              </w:rPr>
              <w:t>块</w:t>
            </w:r>
          </w:p>
        </w:tc>
        <w:tc>
          <w:tcPr>
            <w:tcW w:w="626" w:type="dxa"/>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20</w:t>
            </w:r>
          </w:p>
        </w:tc>
        <w:tc>
          <w:tcPr>
            <w:tcW w:w="777" w:type="dxa"/>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 </w:t>
            </w:r>
          </w:p>
        </w:tc>
        <w:tc>
          <w:tcPr>
            <w:tcW w:w="907" w:type="dxa"/>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val="en-US" w:eastAsia="zh-CN"/>
              </w:rPr>
            </w:pPr>
          </w:p>
        </w:tc>
        <w:tc>
          <w:tcPr>
            <w:tcW w:w="473" w:type="dxa"/>
          </w:tcPr>
          <w:p>
            <w:pPr>
              <w:keepNext w:val="0"/>
              <w:keepLines w:val="0"/>
              <w:suppressLineNumbers w:val="0"/>
              <w:spacing w:before="0" w:beforeAutospacing="0" w:after="0" w:afterAutospacing="0"/>
              <w:ind w:left="0" w:right="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Merge w:val="continue"/>
          </w:tcPr>
          <w:p>
            <w:pPr>
              <w:keepNext w:val="0"/>
              <w:keepLines w:val="0"/>
              <w:suppressLineNumbers w:val="0"/>
              <w:spacing w:before="0" w:beforeAutospacing="0" w:after="0" w:afterAutospacing="0"/>
              <w:ind w:left="0" w:right="0"/>
              <w:jc w:val="center"/>
              <w:rPr>
                <w:rFonts w:hint="eastAsia"/>
                <w:vertAlign w:val="baseline"/>
                <w:lang w:val="en-US" w:eastAsia="zh-CN"/>
              </w:rPr>
            </w:pPr>
          </w:p>
        </w:tc>
        <w:tc>
          <w:tcPr>
            <w:tcW w:w="2507" w:type="dxa"/>
            <w:vMerge w:val="continue"/>
            <w:vAlign w:val="center"/>
          </w:tcPr>
          <w:p>
            <w:pPr>
              <w:keepNext w:val="0"/>
              <w:keepLines w:val="0"/>
              <w:widowControl/>
              <w:suppressLineNumbers w:val="0"/>
              <w:spacing w:before="0" w:beforeAutospacing="0" w:after="0" w:afterAutospacing="0"/>
              <w:ind w:left="0" w:right="0"/>
              <w:jc w:val="center"/>
              <w:textAlignment w:val="center"/>
              <w:rPr>
                <w:rFonts w:hint="default"/>
                <w:vertAlign w:val="baseline"/>
                <w:lang w:val="en-US" w:eastAsia="zh-CN"/>
              </w:rPr>
            </w:pPr>
          </w:p>
        </w:tc>
        <w:tc>
          <w:tcPr>
            <w:tcW w:w="935" w:type="dxa"/>
            <w:vAlign w:val="center"/>
          </w:tcPr>
          <w:p>
            <w:pPr>
              <w:keepNext w:val="0"/>
              <w:keepLines w:val="0"/>
              <w:widowControl/>
              <w:suppressLineNumbers w:val="0"/>
              <w:spacing w:before="0" w:beforeAutospacing="0" w:after="0" w:afterAutospacing="0"/>
              <w:ind w:left="0" w:right="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8条形木板</w:t>
            </w:r>
          </w:p>
        </w:tc>
        <w:tc>
          <w:tcPr>
            <w:tcW w:w="6766" w:type="dxa"/>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sz w:val="21"/>
                <w:szCs w:val="21"/>
                <w:vertAlign w:val="baseline"/>
                <w:lang w:eastAsia="zh-CN"/>
              </w:rPr>
            </w:pPr>
            <w:r>
              <w:rPr>
                <w:rFonts w:hint="eastAsia" w:ascii="仿宋" w:hAnsi="仿宋" w:eastAsia="仿宋" w:cs="仿宋"/>
                <w:i w:val="0"/>
                <w:iCs w:val="0"/>
                <w:color w:val="000000"/>
                <w:kern w:val="0"/>
                <w:sz w:val="21"/>
                <w:szCs w:val="21"/>
                <w:u w:val="none"/>
                <w:lang w:val="en-US" w:eastAsia="zh-CN" w:bidi="ar"/>
              </w:rPr>
              <w:t>规格：≥1400×235×25mm；</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材质：EO级环保标准免漆多层板；</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工艺：边缘和表面进行抛圆处理，磨圆角、光滑无毛刺。适应户外使用，具有防水防潮，极好的稳定性。</w:t>
            </w:r>
          </w:p>
        </w:tc>
        <w:tc>
          <w:tcPr>
            <w:tcW w:w="518" w:type="dxa"/>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eastAsia="zh-CN"/>
              </w:rPr>
            </w:pPr>
            <w:r>
              <w:rPr>
                <w:rFonts w:hint="eastAsia" w:ascii="宋体" w:hAnsi="宋体" w:eastAsia="宋体" w:cs="宋体"/>
                <w:i w:val="0"/>
                <w:iCs w:val="0"/>
                <w:color w:val="000000"/>
                <w:kern w:val="0"/>
                <w:sz w:val="22"/>
                <w:szCs w:val="22"/>
                <w:u w:val="none"/>
                <w:lang w:val="en-US" w:eastAsia="zh-CN" w:bidi="ar"/>
              </w:rPr>
              <w:t>块</w:t>
            </w:r>
          </w:p>
        </w:tc>
        <w:tc>
          <w:tcPr>
            <w:tcW w:w="626" w:type="dxa"/>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20</w:t>
            </w:r>
          </w:p>
        </w:tc>
        <w:tc>
          <w:tcPr>
            <w:tcW w:w="777" w:type="dxa"/>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val="en-US" w:eastAsia="zh-CN"/>
              </w:rPr>
            </w:pPr>
          </w:p>
        </w:tc>
        <w:tc>
          <w:tcPr>
            <w:tcW w:w="907" w:type="dxa"/>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 </w:t>
            </w:r>
          </w:p>
        </w:tc>
        <w:tc>
          <w:tcPr>
            <w:tcW w:w="473" w:type="dxa"/>
          </w:tcPr>
          <w:p>
            <w:pPr>
              <w:keepNext w:val="0"/>
              <w:keepLines w:val="0"/>
              <w:suppressLineNumbers w:val="0"/>
              <w:spacing w:before="0" w:beforeAutospacing="0" w:after="0" w:afterAutospacing="0"/>
              <w:ind w:left="0" w:right="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Merge w:val="continue"/>
          </w:tcPr>
          <w:p>
            <w:pPr>
              <w:keepNext w:val="0"/>
              <w:keepLines w:val="0"/>
              <w:suppressLineNumbers w:val="0"/>
              <w:spacing w:before="0" w:beforeAutospacing="0" w:after="0" w:afterAutospacing="0"/>
              <w:ind w:left="0" w:right="0"/>
              <w:jc w:val="center"/>
              <w:rPr>
                <w:rFonts w:hint="eastAsia"/>
                <w:vertAlign w:val="baseline"/>
                <w:lang w:val="en-US" w:eastAsia="zh-CN"/>
              </w:rPr>
            </w:pPr>
          </w:p>
        </w:tc>
        <w:tc>
          <w:tcPr>
            <w:tcW w:w="2507" w:type="dxa"/>
            <w:vMerge w:val="continue"/>
            <w:vAlign w:val="center"/>
          </w:tcPr>
          <w:p>
            <w:pPr>
              <w:keepNext w:val="0"/>
              <w:keepLines w:val="0"/>
              <w:widowControl/>
              <w:suppressLineNumbers w:val="0"/>
              <w:spacing w:before="0" w:beforeAutospacing="0" w:after="0" w:afterAutospacing="0"/>
              <w:ind w:left="0" w:right="0"/>
              <w:jc w:val="center"/>
              <w:textAlignment w:val="center"/>
              <w:rPr>
                <w:rFonts w:hint="default"/>
                <w:vertAlign w:val="baseline"/>
                <w:lang w:val="en-US" w:eastAsia="zh-CN"/>
              </w:rPr>
            </w:pPr>
          </w:p>
        </w:tc>
        <w:tc>
          <w:tcPr>
            <w:tcW w:w="935" w:type="dxa"/>
            <w:vAlign w:val="center"/>
          </w:tcPr>
          <w:p>
            <w:pPr>
              <w:keepNext w:val="0"/>
              <w:keepLines w:val="0"/>
              <w:widowControl/>
              <w:suppressLineNumbers w:val="0"/>
              <w:spacing w:before="0" w:beforeAutospacing="0" w:after="0" w:afterAutospacing="0"/>
              <w:ind w:left="0" w:right="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9条形木板</w:t>
            </w:r>
          </w:p>
        </w:tc>
        <w:tc>
          <w:tcPr>
            <w:tcW w:w="6766" w:type="dxa"/>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sz w:val="21"/>
                <w:szCs w:val="21"/>
                <w:vertAlign w:val="baseline"/>
                <w:lang w:eastAsia="zh-CN"/>
              </w:rPr>
            </w:pPr>
            <w:r>
              <w:rPr>
                <w:rFonts w:hint="eastAsia" w:ascii="仿宋" w:hAnsi="仿宋" w:eastAsia="仿宋" w:cs="仿宋"/>
                <w:i w:val="0"/>
                <w:iCs w:val="0"/>
                <w:color w:val="000000"/>
                <w:kern w:val="0"/>
                <w:sz w:val="21"/>
                <w:szCs w:val="21"/>
                <w:u w:val="none"/>
                <w:lang w:val="en-US" w:eastAsia="zh-CN" w:bidi="ar"/>
              </w:rPr>
              <w:t>规格：≥2000×235×25mm；</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材质：EO级环保标准免漆多层板；</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工艺：边缘和表面进行抛圆处理，磨圆角、光滑无毛刺。适应户外使用，具有防水防潮，极好的稳定性。</w:t>
            </w:r>
          </w:p>
        </w:tc>
        <w:tc>
          <w:tcPr>
            <w:tcW w:w="518" w:type="dxa"/>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eastAsia="zh-CN"/>
              </w:rPr>
            </w:pPr>
            <w:r>
              <w:rPr>
                <w:rFonts w:hint="eastAsia" w:ascii="宋体" w:hAnsi="宋体" w:eastAsia="宋体" w:cs="宋体"/>
                <w:i w:val="0"/>
                <w:iCs w:val="0"/>
                <w:color w:val="000000"/>
                <w:kern w:val="0"/>
                <w:sz w:val="22"/>
                <w:szCs w:val="22"/>
                <w:u w:val="none"/>
                <w:lang w:val="en-US" w:eastAsia="zh-CN" w:bidi="ar"/>
              </w:rPr>
              <w:t>块</w:t>
            </w:r>
          </w:p>
        </w:tc>
        <w:tc>
          <w:tcPr>
            <w:tcW w:w="626" w:type="dxa"/>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10</w:t>
            </w:r>
          </w:p>
        </w:tc>
        <w:tc>
          <w:tcPr>
            <w:tcW w:w="777" w:type="dxa"/>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val="en-US" w:eastAsia="zh-CN"/>
              </w:rPr>
            </w:pPr>
          </w:p>
        </w:tc>
        <w:tc>
          <w:tcPr>
            <w:tcW w:w="907" w:type="dxa"/>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 </w:t>
            </w:r>
          </w:p>
        </w:tc>
        <w:tc>
          <w:tcPr>
            <w:tcW w:w="473" w:type="dxa"/>
          </w:tcPr>
          <w:p>
            <w:pPr>
              <w:keepNext w:val="0"/>
              <w:keepLines w:val="0"/>
              <w:suppressLineNumbers w:val="0"/>
              <w:spacing w:before="0" w:beforeAutospacing="0" w:after="0" w:afterAutospacing="0"/>
              <w:ind w:left="0" w:right="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Merge w:val="continue"/>
          </w:tcPr>
          <w:p>
            <w:pPr>
              <w:keepNext w:val="0"/>
              <w:keepLines w:val="0"/>
              <w:suppressLineNumbers w:val="0"/>
              <w:spacing w:before="0" w:beforeAutospacing="0" w:after="0" w:afterAutospacing="0"/>
              <w:ind w:left="0" w:right="0"/>
              <w:jc w:val="center"/>
              <w:rPr>
                <w:rFonts w:hint="eastAsia"/>
                <w:vertAlign w:val="baseline"/>
                <w:lang w:val="en-US" w:eastAsia="zh-CN"/>
              </w:rPr>
            </w:pPr>
          </w:p>
        </w:tc>
        <w:tc>
          <w:tcPr>
            <w:tcW w:w="2507" w:type="dxa"/>
            <w:vMerge w:val="continue"/>
            <w:vAlign w:val="center"/>
          </w:tcPr>
          <w:p>
            <w:pPr>
              <w:keepNext w:val="0"/>
              <w:keepLines w:val="0"/>
              <w:widowControl/>
              <w:suppressLineNumbers w:val="0"/>
              <w:spacing w:before="0" w:beforeAutospacing="0" w:after="0" w:afterAutospacing="0"/>
              <w:ind w:left="0" w:right="0"/>
              <w:jc w:val="center"/>
              <w:textAlignment w:val="center"/>
              <w:rPr>
                <w:rFonts w:hint="default"/>
                <w:vertAlign w:val="baseline"/>
                <w:lang w:val="en-US" w:eastAsia="zh-CN"/>
              </w:rPr>
            </w:pPr>
          </w:p>
        </w:tc>
        <w:tc>
          <w:tcPr>
            <w:tcW w:w="935" w:type="dxa"/>
            <w:vAlign w:val="center"/>
          </w:tcPr>
          <w:p>
            <w:pPr>
              <w:keepNext w:val="0"/>
              <w:keepLines w:val="0"/>
              <w:widowControl/>
              <w:suppressLineNumbers w:val="0"/>
              <w:spacing w:before="0" w:beforeAutospacing="0" w:after="0" w:afterAutospacing="0"/>
              <w:ind w:left="0" w:right="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10游戏箱</w:t>
            </w:r>
          </w:p>
        </w:tc>
        <w:tc>
          <w:tcPr>
            <w:tcW w:w="6766" w:type="dxa"/>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sz w:val="21"/>
                <w:szCs w:val="21"/>
                <w:vertAlign w:val="baseline"/>
                <w:lang w:eastAsia="zh-CN"/>
              </w:rPr>
            </w:pPr>
            <w:r>
              <w:rPr>
                <w:rFonts w:hint="eastAsia" w:ascii="仿宋" w:hAnsi="仿宋" w:eastAsia="仿宋" w:cs="仿宋"/>
                <w:i w:val="0"/>
                <w:iCs w:val="0"/>
                <w:color w:val="000000"/>
                <w:kern w:val="0"/>
                <w:sz w:val="21"/>
                <w:szCs w:val="21"/>
                <w:u w:val="none"/>
                <w:lang w:val="en-US" w:eastAsia="zh-CN" w:bidi="ar"/>
              </w:rPr>
              <w:t>规格：≥边长405，厚度13mm；</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材质：芬兰AOQA级防腐松+户外油漆；</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工艺：边缘和外表面、内表面以及儿童可触及的隐蔽部位进行抛圆处理。</w:t>
            </w:r>
          </w:p>
        </w:tc>
        <w:tc>
          <w:tcPr>
            <w:tcW w:w="518" w:type="dxa"/>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eastAsia="zh-CN"/>
              </w:rPr>
            </w:pPr>
            <w:r>
              <w:rPr>
                <w:rFonts w:hint="eastAsia" w:ascii="宋体" w:hAnsi="宋体" w:eastAsia="宋体" w:cs="宋体"/>
                <w:i w:val="0"/>
                <w:iCs w:val="0"/>
                <w:color w:val="000000"/>
                <w:kern w:val="0"/>
                <w:sz w:val="22"/>
                <w:szCs w:val="22"/>
                <w:u w:val="none"/>
                <w:lang w:val="en-US" w:eastAsia="zh-CN" w:bidi="ar"/>
              </w:rPr>
              <w:t>个</w:t>
            </w:r>
          </w:p>
        </w:tc>
        <w:tc>
          <w:tcPr>
            <w:tcW w:w="626" w:type="dxa"/>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2</w:t>
            </w:r>
          </w:p>
        </w:tc>
        <w:tc>
          <w:tcPr>
            <w:tcW w:w="777" w:type="dxa"/>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val="en-US" w:eastAsia="zh-CN"/>
              </w:rPr>
            </w:pPr>
          </w:p>
        </w:tc>
        <w:tc>
          <w:tcPr>
            <w:tcW w:w="907" w:type="dxa"/>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 </w:t>
            </w:r>
          </w:p>
        </w:tc>
        <w:tc>
          <w:tcPr>
            <w:tcW w:w="473" w:type="dxa"/>
          </w:tcPr>
          <w:p>
            <w:pPr>
              <w:keepNext w:val="0"/>
              <w:keepLines w:val="0"/>
              <w:suppressLineNumbers w:val="0"/>
              <w:spacing w:before="0" w:beforeAutospacing="0" w:after="0" w:afterAutospacing="0"/>
              <w:ind w:left="0" w:right="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Merge w:val="continue"/>
          </w:tcPr>
          <w:p>
            <w:pPr>
              <w:keepNext w:val="0"/>
              <w:keepLines w:val="0"/>
              <w:suppressLineNumbers w:val="0"/>
              <w:spacing w:before="0" w:beforeAutospacing="0" w:after="0" w:afterAutospacing="0"/>
              <w:ind w:left="0" w:right="0"/>
              <w:jc w:val="center"/>
              <w:rPr>
                <w:rFonts w:hint="eastAsia"/>
                <w:vertAlign w:val="baseline"/>
                <w:lang w:val="en-US" w:eastAsia="zh-CN"/>
              </w:rPr>
            </w:pPr>
          </w:p>
        </w:tc>
        <w:tc>
          <w:tcPr>
            <w:tcW w:w="2507" w:type="dxa"/>
            <w:vMerge w:val="continue"/>
            <w:vAlign w:val="center"/>
          </w:tcPr>
          <w:p>
            <w:pPr>
              <w:keepNext w:val="0"/>
              <w:keepLines w:val="0"/>
              <w:widowControl/>
              <w:suppressLineNumbers w:val="0"/>
              <w:spacing w:before="0" w:beforeAutospacing="0" w:after="0" w:afterAutospacing="0"/>
              <w:ind w:left="0" w:right="0"/>
              <w:jc w:val="center"/>
              <w:textAlignment w:val="center"/>
              <w:rPr>
                <w:rFonts w:hint="default"/>
                <w:vertAlign w:val="baseline"/>
                <w:lang w:val="en-US" w:eastAsia="zh-CN"/>
              </w:rPr>
            </w:pPr>
          </w:p>
        </w:tc>
        <w:tc>
          <w:tcPr>
            <w:tcW w:w="935" w:type="dxa"/>
            <w:vAlign w:val="center"/>
          </w:tcPr>
          <w:p>
            <w:pPr>
              <w:keepNext w:val="0"/>
              <w:keepLines w:val="0"/>
              <w:widowControl/>
              <w:suppressLineNumbers w:val="0"/>
              <w:spacing w:before="0" w:beforeAutospacing="0" w:after="0" w:afterAutospacing="0"/>
              <w:ind w:left="0" w:right="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11游戏箱</w:t>
            </w:r>
          </w:p>
        </w:tc>
        <w:tc>
          <w:tcPr>
            <w:tcW w:w="6766" w:type="dxa"/>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sz w:val="21"/>
                <w:szCs w:val="21"/>
                <w:vertAlign w:val="baseline"/>
                <w:lang w:eastAsia="zh-CN"/>
              </w:rPr>
            </w:pPr>
            <w:r>
              <w:rPr>
                <w:rFonts w:hint="eastAsia" w:ascii="仿宋" w:hAnsi="仿宋" w:eastAsia="仿宋" w:cs="仿宋"/>
                <w:i w:val="0"/>
                <w:iCs w:val="0"/>
                <w:color w:val="000000"/>
                <w:kern w:val="0"/>
                <w:sz w:val="21"/>
                <w:szCs w:val="21"/>
                <w:u w:val="none"/>
                <w:lang w:val="en-US" w:eastAsia="zh-CN" w:bidi="ar"/>
              </w:rPr>
              <w:t>规格：≥边长605，厚度13mm；</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材质：芬兰AOQA级防腐松+户外油漆；</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工艺：边缘和外表面、内表面以及儿童可触及的隐蔽部位进行抛圆处理。</w:t>
            </w:r>
          </w:p>
        </w:tc>
        <w:tc>
          <w:tcPr>
            <w:tcW w:w="518" w:type="dxa"/>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eastAsia="zh-CN"/>
              </w:rPr>
            </w:pPr>
            <w:r>
              <w:rPr>
                <w:rFonts w:hint="eastAsia" w:ascii="宋体" w:hAnsi="宋体" w:eastAsia="宋体" w:cs="宋体"/>
                <w:i w:val="0"/>
                <w:iCs w:val="0"/>
                <w:color w:val="000000"/>
                <w:kern w:val="0"/>
                <w:sz w:val="22"/>
                <w:szCs w:val="22"/>
                <w:u w:val="none"/>
                <w:lang w:val="en-US" w:eastAsia="zh-CN" w:bidi="ar"/>
              </w:rPr>
              <w:t>个</w:t>
            </w:r>
          </w:p>
        </w:tc>
        <w:tc>
          <w:tcPr>
            <w:tcW w:w="626" w:type="dxa"/>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2</w:t>
            </w:r>
          </w:p>
        </w:tc>
        <w:tc>
          <w:tcPr>
            <w:tcW w:w="777" w:type="dxa"/>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 </w:t>
            </w:r>
          </w:p>
        </w:tc>
        <w:tc>
          <w:tcPr>
            <w:tcW w:w="907" w:type="dxa"/>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 </w:t>
            </w:r>
          </w:p>
        </w:tc>
        <w:tc>
          <w:tcPr>
            <w:tcW w:w="473" w:type="dxa"/>
          </w:tcPr>
          <w:p>
            <w:pPr>
              <w:keepNext w:val="0"/>
              <w:keepLines w:val="0"/>
              <w:suppressLineNumbers w:val="0"/>
              <w:spacing w:before="0" w:beforeAutospacing="0" w:after="0" w:afterAutospacing="0"/>
              <w:ind w:left="0" w:right="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Merge w:val="continue"/>
          </w:tcPr>
          <w:p>
            <w:pPr>
              <w:keepNext w:val="0"/>
              <w:keepLines w:val="0"/>
              <w:suppressLineNumbers w:val="0"/>
              <w:spacing w:before="0" w:beforeAutospacing="0" w:after="0" w:afterAutospacing="0"/>
              <w:ind w:left="0" w:right="0"/>
              <w:jc w:val="center"/>
              <w:rPr>
                <w:rFonts w:hint="eastAsia"/>
                <w:vertAlign w:val="baseline"/>
                <w:lang w:val="en-US" w:eastAsia="zh-CN"/>
              </w:rPr>
            </w:pPr>
          </w:p>
        </w:tc>
        <w:tc>
          <w:tcPr>
            <w:tcW w:w="2507" w:type="dxa"/>
            <w:vMerge w:val="continue"/>
            <w:vAlign w:val="center"/>
          </w:tcPr>
          <w:p>
            <w:pPr>
              <w:keepNext w:val="0"/>
              <w:keepLines w:val="0"/>
              <w:widowControl/>
              <w:suppressLineNumbers w:val="0"/>
              <w:spacing w:before="0" w:beforeAutospacing="0" w:after="0" w:afterAutospacing="0"/>
              <w:ind w:left="0" w:right="0"/>
              <w:jc w:val="center"/>
              <w:textAlignment w:val="center"/>
              <w:rPr>
                <w:rFonts w:hint="default"/>
                <w:vertAlign w:val="baseline"/>
                <w:lang w:val="en-US" w:eastAsia="zh-CN"/>
              </w:rPr>
            </w:pPr>
          </w:p>
        </w:tc>
        <w:tc>
          <w:tcPr>
            <w:tcW w:w="935" w:type="dxa"/>
            <w:vAlign w:val="center"/>
          </w:tcPr>
          <w:p>
            <w:pPr>
              <w:keepNext w:val="0"/>
              <w:keepLines w:val="0"/>
              <w:widowControl/>
              <w:suppressLineNumbers w:val="0"/>
              <w:spacing w:before="0" w:beforeAutospacing="0" w:after="0" w:afterAutospacing="0"/>
              <w:ind w:left="0" w:right="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12游戏箱</w:t>
            </w:r>
          </w:p>
        </w:tc>
        <w:tc>
          <w:tcPr>
            <w:tcW w:w="6766" w:type="dxa"/>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sz w:val="21"/>
                <w:szCs w:val="21"/>
                <w:vertAlign w:val="baseline"/>
                <w:lang w:eastAsia="zh-CN"/>
              </w:rPr>
            </w:pPr>
            <w:r>
              <w:rPr>
                <w:rFonts w:hint="eastAsia" w:ascii="仿宋" w:hAnsi="仿宋" w:eastAsia="仿宋" w:cs="仿宋"/>
                <w:i w:val="0"/>
                <w:iCs w:val="0"/>
                <w:color w:val="000000"/>
                <w:kern w:val="0"/>
                <w:sz w:val="21"/>
                <w:szCs w:val="21"/>
                <w:u w:val="none"/>
                <w:lang w:val="en-US" w:eastAsia="zh-CN" w:bidi="ar"/>
              </w:rPr>
              <w:t>规格：≥边长805，厚度13mm；</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材质：芬兰AOQA级防腐松+户外油漆；</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工艺：边缘和外表面、内表面以及儿童可触及的隐蔽部位进行抛圆处理。提供第三方权威检测机构出具满足技术要求的检测报告，且包含以下检测项：GB6675.1-2014-玩具安全第1部分基本规范（条款5.37），GB6675.2-2014-玩具安全第2部分机械与物理性能，GB6675.3-2014玩具安全第3部分：易燃性能，GB6675.4-2014特定元素的迁移；GB18581-2020-甲醛检测合格；GB/T1937-2009含水率测定不大于13.5%；提供检测报告加盖生产厂商公章。</w:t>
            </w:r>
          </w:p>
        </w:tc>
        <w:tc>
          <w:tcPr>
            <w:tcW w:w="518" w:type="dxa"/>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eastAsia="zh-CN"/>
              </w:rPr>
            </w:pPr>
            <w:r>
              <w:rPr>
                <w:rFonts w:hint="eastAsia" w:ascii="宋体" w:hAnsi="宋体" w:eastAsia="宋体" w:cs="宋体"/>
                <w:i w:val="0"/>
                <w:iCs w:val="0"/>
                <w:color w:val="000000"/>
                <w:kern w:val="0"/>
                <w:sz w:val="22"/>
                <w:szCs w:val="22"/>
                <w:u w:val="none"/>
                <w:lang w:val="en-US" w:eastAsia="zh-CN" w:bidi="ar"/>
              </w:rPr>
              <w:t>个</w:t>
            </w:r>
          </w:p>
        </w:tc>
        <w:tc>
          <w:tcPr>
            <w:tcW w:w="626" w:type="dxa"/>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2</w:t>
            </w:r>
          </w:p>
        </w:tc>
        <w:tc>
          <w:tcPr>
            <w:tcW w:w="777" w:type="dxa"/>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 </w:t>
            </w:r>
          </w:p>
        </w:tc>
        <w:tc>
          <w:tcPr>
            <w:tcW w:w="907" w:type="dxa"/>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val="en-US" w:eastAsia="zh-CN"/>
              </w:rPr>
            </w:pPr>
          </w:p>
        </w:tc>
        <w:tc>
          <w:tcPr>
            <w:tcW w:w="473" w:type="dxa"/>
          </w:tcPr>
          <w:p>
            <w:pPr>
              <w:keepNext w:val="0"/>
              <w:keepLines w:val="0"/>
              <w:suppressLineNumbers w:val="0"/>
              <w:spacing w:before="0" w:beforeAutospacing="0" w:after="0" w:afterAutospacing="0"/>
              <w:ind w:left="0" w:right="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Merge w:val="restart"/>
          </w:tcPr>
          <w:p>
            <w:pPr>
              <w:keepNext w:val="0"/>
              <w:keepLines w:val="0"/>
              <w:suppressLineNumbers w:val="0"/>
              <w:spacing w:before="0" w:beforeAutospacing="0" w:after="0" w:afterAutospacing="0"/>
              <w:ind w:left="0" w:right="0"/>
              <w:jc w:val="center"/>
              <w:rPr>
                <w:rFonts w:hint="default"/>
                <w:vertAlign w:val="baseline"/>
                <w:lang w:val="en-US" w:eastAsia="zh-CN"/>
              </w:rPr>
            </w:pPr>
            <w:r>
              <w:rPr>
                <w:rFonts w:hint="eastAsia"/>
                <w:vertAlign w:val="baseline"/>
                <w:lang w:val="en-US" w:eastAsia="zh-CN"/>
              </w:rPr>
              <w:t>11</w:t>
            </w:r>
          </w:p>
        </w:tc>
        <w:tc>
          <w:tcPr>
            <w:tcW w:w="2507" w:type="dxa"/>
            <w:vMerge w:val="restart"/>
            <w:vAlign w:val="center"/>
          </w:tcPr>
          <w:p>
            <w:pPr>
              <w:keepNext w:val="0"/>
              <w:keepLines w:val="0"/>
              <w:widowControl/>
              <w:suppressLineNumbers w:val="0"/>
              <w:spacing w:before="0" w:beforeAutospacing="0" w:after="0" w:afterAutospacing="0"/>
              <w:ind w:left="0" w:right="0"/>
              <w:jc w:val="center"/>
              <w:textAlignment w:val="center"/>
              <w:rPr>
                <w:rFonts w:hint="default"/>
                <w:vertAlign w:val="baseline"/>
                <w:lang w:val="en-US" w:eastAsia="zh-CN"/>
              </w:rPr>
            </w:pPr>
            <w:r>
              <w:rPr>
                <w:rFonts w:hint="eastAsia"/>
                <w:vertAlign w:val="baseline"/>
                <w:lang w:val="en-US" w:eastAsia="zh-CN"/>
              </w:rPr>
              <w:t>户外拓展游戏设备</w:t>
            </w:r>
          </w:p>
        </w:tc>
        <w:tc>
          <w:tcPr>
            <w:tcW w:w="935" w:type="dxa"/>
            <w:vAlign w:val="center"/>
          </w:tcPr>
          <w:p>
            <w:pPr>
              <w:keepNext w:val="0"/>
              <w:keepLines w:val="0"/>
              <w:widowControl/>
              <w:suppressLineNumbers w:val="0"/>
              <w:spacing w:before="0" w:beforeAutospacing="0" w:after="0" w:afterAutospacing="0"/>
              <w:ind w:left="0" w:right="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13游戏两步单梯</w:t>
            </w:r>
          </w:p>
        </w:tc>
        <w:tc>
          <w:tcPr>
            <w:tcW w:w="6766" w:type="dxa"/>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sz w:val="21"/>
                <w:szCs w:val="21"/>
                <w:vertAlign w:val="baseline"/>
                <w:lang w:eastAsia="zh-CN"/>
              </w:rPr>
            </w:pPr>
            <w:r>
              <w:rPr>
                <w:rFonts w:hint="eastAsia" w:ascii="仿宋" w:hAnsi="仿宋" w:eastAsia="仿宋" w:cs="仿宋"/>
                <w:i w:val="0"/>
                <w:iCs w:val="0"/>
                <w:color w:val="000000"/>
                <w:kern w:val="0"/>
                <w:sz w:val="21"/>
                <w:szCs w:val="21"/>
                <w:u w:val="none"/>
                <w:lang w:val="en-US" w:eastAsia="zh-CN" w:bidi="ar"/>
              </w:rPr>
              <w:t>规格：≥H:605*350*70mm；</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材质：新西兰松；</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工艺：表面四面压刨处理、磨圆角、光滑无毛刺；</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油漆：静电喷水性环保油漆、渗入性好，高强度，两面光滑，不会破裂，造型美，色彩鲜艳，不褪色，经久耐用，安全、不易老化。</w:t>
            </w:r>
          </w:p>
        </w:tc>
        <w:tc>
          <w:tcPr>
            <w:tcW w:w="518" w:type="dxa"/>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eastAsia="zh-CN"/>
              </w:rPr>
            </w:pPr>
            <w:r>
              <w:rPr>
                <w:rFonts w:hint="eastAsia" w:ascii="宋体" w:hAnsi="宋体" w:eastAsia="宋体" w:cs="宋体"/>
                <w:i w:val="0"/>
                <w:iCs w:val="0"/>
                <w:color w:val="000000"/>
                <w:kern w:val="0"/>
                <w:sz w:val="22"/>
                <w:szCs w:val="22"/>
                <w:u w:val="none"/>
                <w:lang w:val="en-US" w:eastAsia="zh-CN" w:bidi="ar"/>
              </w:rPr>
              <w:t>个</w:t>
            </w:r>
          </w:p>
        </w:tc>
        <w:tc>
          <w:tcPr>
            <w:tcW w:w="626" w:type="dxa"/>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6</w:t>
            </w:r>
          </w:p>
        </w:tc>
        <w:tc>
          <w:tcPr>
            <w:tcW w:w="777" w:type="dxa"/>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 </w:t>
            </w:r>
          </w:p>
        </w:tc>
        <w:tc>
          <w:tcPr>
            <w:tcW w:w="907" w:type="dxa"/>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 </w:t>
            </w:r>
          </w:p>
        </w:tc>
        <w:tc>
          <w:tcPr>
            <w:tcW w:w="473" w:type="dxa"/>
          </w:tcPr>
          <w:p>
            <w:pPr>
              <w:keepNext w:val="0"/>
              <w:keepLines w:val="0"/>
              <w:suppressLineNumbers w:val="0"/>
              <w:spacing w:before="0" w:beforeAutospacing="0" w:after="0" w:afterAutospacing="0"/>
              <w:ind w:left="0" w:right="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Merge w:val="continue"/>
          </w:tcPr>
          <w:p>
            <w:pPr>
              <w:keepNext w:val="0"/>
              <w:keepLines w:val="0"/>
              <w:suppressLineNumbers w:val="0"/>
              <w:spacing w:before="0" w:beforeAutospacing="0" w:after="0" w:afterAutospacing="0"/>
              <w:ind w:left="0" w:right="0"/>
              <w:jc w:val="center"/>
              <w:rPr>
                <w:rFonts w:hint="eastAsia"/>
                <w:vertAlign w:val="baseline"/>
                <w:lang w:val="en-US" w:eastAsia="zh-CN"/>
              </w:rPr>
            </w:pPr>
          </w:p>
        </w:tc>
        <w:tc>
          <w:tcPr>
            <w:tcW w:w="2507" w:type="dxa"/>
            <w:vMerge w:val="continue"/>
            <w:vAlign w:val="center"/>
          </w:tcPr>
          <w:p>
            <w:pPr>
              <w:keepNext w:val="0"/>
              <w:keepLines w:val="0"/>
              <w:widowControl/>
              <w:suppressLineNumbers w:val="0"/>
              <w:spacing w:before="0" w:beforeAutospacing="0" w:after="0" w:afterAutospacing="0"/>
              <w:ind w:left="0" w:right="0"/>
              <w:jc w:val="center"/>
              <w:textAlignment w:val="center"/>
              <w:rPr>
                <w:rFonts w:hint="default"/>
                <w:vertAlign w:val="baseline"/>
                <w:lang w:val="en-US" w:eastAsia="zh-CN"/>
              </w:rPr>
            </w:pPr>
          </w:p>
        </w:tc>
        <w:tc>
          <w:tcPr>
            <w:tcW w:w="935" w:type="dxa"/>
            <w:vAlign w:val="center"/>
          </w:tcPr>
          <w:p>
            <w:pPr>
              <w:keepNext w:val="0"/>
              <w:keepLines w:val="0"/>
              <w:widowControl/>
              <w:suppressLineNumbers w:val="0"/>
              <w:spacing w:before="0" w:beforeAutospacing="0" w:after="0" w:afterAutospacing="0"/>
              <w:ind w:left="0" w:right="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14游戏三步单梯</w:t>
            </w:r>
          </w:p>
        </w:tc>
        <w:tc>
          <w:tcPr>
            <w:tcW w:w="6766" w:type="dxa"/>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sz w:val="21"/>
                <w:szCs w:val="21"/>
                <w:vertAlign w:val="baseline"/>
                <w:lang w:eastAsia="zh-CN"/>
              </w:rPr>
            </w:pPr>
            <w:r>
              <w:rPr>
                <w:rFonts w:hint="eastAsia" w:ascii="仿宋" w:hAnsi="仿宋" w:eastAsia="仿宋" w:cs="仿宋"/>
                <w:i w:val="0"/>
                <w:iCs w:val="0"/>
                <w:color w:val="000000"/>
                <w:kern w:val="0"/>
                <w:sz w:val="21"/>
                <w:szCs w:val="21"/>
                <w:u w:val="none"/>
                <w:lang w:val="en-US" w:eastAsia="zh-CN" w:bidi="ar"/>
              </w:rPr>
              <w:t>规格：≥H:1010*350*70mm；</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材质：新西兰松；</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工艺：表面四面压刨处理、磨圆角、光滑无毛刺；</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油漆：静电喷水性环保油漆、渗入性好，高强度，两面光滑，不会破裂，造型美，色彩鲜艳，不褪色，经久耐用，安全、不易老化。</w:t>
            </w:r>
          </w:p>
        </w:tc>
        <w:tc>
          <w:tcPr>
            <w:tcW w:w="518" w:type="dxa"/>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eastAsia="zh-CN"/>
              </w:rPr>
            </w:pPr>
            <w:r>
              <w:rPr>
                <w:rFonts w:hint="eastAsia" w:ascii="宋体" w:hAnsi="宋体" w:eastAsia="宋体" w:cs="宋体"/>
                <w:i w:val="0"/>
                <w:iCs w:val="0"/>
                <w:color w:val="000000"/>
                <w:kern w:val="0"/>
                <w:sz w:val="22"/>
                <w:szCs w:val="22"/>
                <w:u w:val="none"/>
                <w:lang w:val="en-US" w:eastAsia="zh-CN" w:bidi="ar"/>
              </w:rPr>
              <w:t>个</w:t>
            </w:r>
          </w:p>
        </w:tc>
        <w:tc>
          <w:tcPr>
            <w:tcW w:w="626" w:type="dxa"/>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6</w:t>
            </w:r>
          </w:p>
        </w:tc>
        <w:tc>
          <w:tcPr>
            <w:tcW w:w="777" w:type="dxa"/>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 </w:t>
            </w:r>
          </w:p>
        </w:tc>
        <w:tc>
          <w:tcPr>
            <w:tcW w:w="907" w:type="dxa"/>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 </w:t>
            </w:r>
          </w:p>
        </w:tc>
        <w:tc>
          <w:tcPr>
            <w:tcW w:w="473" w:type="dxa"/>
          </w:tcPr>
          <w:p>
            <w:pPr>
              <w:keepNext w:val="0"/>
              <w:keepLines w:val="0"/>
              <w:suppressLineNumbers w:val="0"/>
              <w:spacing w:before="0" w:beforeAutospacing="0" w:after="0" w:afterAutospacing="0"/>
              <w:ind w:left="0" w:right="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Merge w:val="continue"/>
          </w:tcPr>
          <w:p>
            <w:pPr>
              <w:keepNext w:val="0"/>
              <w:keepLines w:val="0"/>
              <w:suppressLineNumbers w:val="0"/>
              <w:spacing w:before="0" w:beforeAutospacing="0" w:after="0" w:afterAutospacing="0"/>
              <w:ind w:left="0" w:right="0"/>
              <w:jc w:val="center"/>
              <w:rPr>
                <w:rFonts w:hint="eastAsia"/>
                <w:vertAlign w:val="baseline"/>
                <w:lang w:val="en-US" w:eastAsia="zh-CN"/>
              </w:rPr>
            </w:pPr>
          </w:p>
        </w:tc>
        <w:tc>
          <w:tcPr>
            <w:tcW w:w="2507" w:type="dxa"/>
            <w:vMerge w:val="continue"/>
            <w:vAlign w:val="center"/>
          </w:tcPr>
          <w:p>
            <w:pPr>
              <w:keepNext w:val="0"/>
              <w:keepLines w:val="0"/>
              <w:widowControl/>
              <w:suppressLineNumbers w:val="0"/>
              <w:spacing w:before="0" w:beforeAutospacing="0" w:after="0" w:afterAutospacing="0"/>
              <w:ind w:left="0" w:right="0"/>
              <w:jc w:val="center"/>
              <w:textAlignment w:val="center"/>
              <w:rPr>
                <w:rFonts w:hint="default"/>
                <w:vertAlign w:val="baseline"/>
                <w:lang w:val="en-US" w:eastAsia="zh-CN"/>
              </w:rPr>
            </w:pPr>
          </w:p>
        </w:tc>
        <w:tc>
          <w:tcPr>
            <w:tcW w:w="935" w:type="dxa"/>
            <w:vAlign w:val="center"/>
          </w:tcPr>
          <w:p>
            <w:pPr>
              <w:keepNext w:val="0"/>
              <w:keepLines w:val="0"/>
              <w:widowControl/>
              <w:suppressLineNumbers w:val="0"/>
              <w:spacing w:before="0" w:beforeAutospacing="0" w:after="0" w:afterAutospacing="0"/>
              <w:ind w:left="0" w:right="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15游戏四步单梯</w:t>
            </w:r>
          </w:p>
        </w:tc>
        <w:tc>
          <w:tcPr>
            <w:tcW w:w="6766" w:type="dxa"/>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sz w:val="21"/>
                <w:szCs w:val="21"/>
                <w:vertAlign w:val="baseline"/>
                <w:lang w:eastAsia="zh-CN"/>
              </w:rPr>
            </w:pPr>
            <w:r>
              <w:rPr>
                <w:rFonts w:hint="eastAsia" w:ascii="仿宋" w:hAnsi="仿宋" w:eastAsia="仿宋" w:cs="仿宋"/>
                <w:i w:val="0"/>
                <w:iCs w:val="0"/>
                <w:color w:val="000000"/>
                <w:kern w:val="0"/>
                <w:sz w:val="21"/>
                <w:szCs w:val="21"/>
                <w:u w:val="none"/>
                <w:lang w:val="en-US" w:eastAsia="zh-CN" w:bidi="ar"/>
              </w:rPr>
              <w:t>规格：≥H:1210*350*70mm；</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材质：新西兰松；</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工艺：表面四面压刨处理、磨圆角、光滑无毛刺；</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油漆：静电喷水性环保油漆、渗入性好，高强度，两面光滑，不会破裂，造型美，色彩鲜艳，不褪色，经久耐用，安全、不易老化。提供第三方权威检测机构出具满足技术要求的检测报告，且包含以下检测项：GB6675.1-2014-玩具安全第1部分基本规范（条款5.37），GB6675.2-2014-玩具安全第2部分机械与物理性能，GB6675.3-2014玩具安全第3部分：易燃性能，GB6675.4-2014特定元素的迁移；GB18581-2020-甲醛检测合格报告；GB/T1937-2009含水率测定不大于13.5%；提供检测报告加盖生产厂商公章。</w:t>
            </w:r>
          </w:p>
        </w:tc>
        <w:tc>
          <w:tcPr>
            <w:tcW w:w="518" w:type="dxa"/>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eastAsia="zh-CN"/>
              </w:rPr>
            </w:pPr>
            <w:r>
              <w:rPr>
                <w:rFonts w:hint="eastAsia" w:ascii="宋体" w:hAnsi="宋体" w:eastAsia="宋体" w:cs="宋体"/>
                <w:i w:val="0"/>
                <w:iCs w:val="0"/>
                <w:color w:val="000000"/>
                <w:kern w:val="0"/>
                <w:sz w:val="22"/>
                <w:szCs w:val="22"/>
                <w:u w:val="none"/>
                <w:lang w:val="en-US" w:eastAsia="zh-CN" w:bidi="ar"/>
              </w:rPr>
              <w:t>个</w:t>
            </w:r>
          </w:p>
        </w:tc>
        <w:tc>
          <w:tcPr>
            <w:tcW w:w="626" w:type="dxa"/>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6</w:t>
            </w:r>
          </w:p>
        </w:tc>
        <w:tc>
          <w:tcPr>
            <w:tcW w:w="777" w:type="dxa"/>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 </w:t>
            </w:r>
          </w:p>
        </w:tc>
        <w:tc>
          <w:tcPr>
            <w:tcW w:w="907" w:type="dxa"/>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 </w:t>
            </w:r>
          </w:p>
        </w:tc>
        <w:tc>
          <w:tcPr>
            <w:tcW w:w="473" w:type="dxa"/>
          </w:tcPr>
          <w:p>
            <w:pPr>
              <w:keepNext w:val="0"/>
              <w:keepLines w:val="0"/>
              <w:suppressLineNumbers w:val="0"/>
              <w:spacing w:before="0" w:beforeAutospacing="0" w:after="0" w:afterAutospacing="0"/>
              <w:ind w:left="0" w:right="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Merge w:val="continue"/>
          </w:tcPr>
          <w:p>
            <w:pPr>
              <w:keepNext w:val="0"/>
              <w:keepLines w:val="0"/>
              <w:suppressLineNumbers w:val="0"/>
              <w:spacing w:before="0" w:beforeAutospacing="0" w:after="0" w:afterAutospacing="0"/>
              <w:ind w:left="0" w:right="0"/>
              <w:jc w:val="center"/>
              <w:rPr>
                <w:rFonts w:hint="eastAsia"/>
                <w:vertAlign w:val="baseline"/>
                <w:lang w:val="en-US" w:eastAsia="zh-CN"/>
              </w:rPr>
            </w:pPr>
          </w:p>
        </w:tc>
        <w:tc>
          <w:tcPr>
            <w:tcW w:w="2507" w:type="dxa"/>
            <w:vMerge w:val="continue"/>
            <w:vAlign w:val="center"/>
          </w:tcPr>
          <w:p>
            <w:pPr>
              <w:keepNext w:val="0"/>
              <w:keepLines w:val="0"/>
              <w:widowControl/>
              <w:suppressLineNumbers w:val="0"/>
              <w:spacing w:before="0" w:beforeAutospacing="0" w:after="0" w:afterAutospacing="0"/>
              <w:ind w:left="0" w:right="0"/>
              <w:jc w:val="center"/>
              <w:textAlignment w:val="center"/>
              <w:rPr>
                <w:rFonts w:hint="default"/>
                <w:vertAlign w:val="baseline"/>
                <w:lang w:val="en-US" w:eastAsia="zh-CN"/>
              </w:rPr>
            </w:pPr>
          </w:p>
        </w:tc>
        <w:tc>
          <w:tcPr>
            <w:tcW w:w="935" w:type="dxa"/>
            <w:vAlign w:val="center"/>
          </w:tcPr>
          <w:p>
            <w:pPr>
              <w:keepNext w:val="0"/>
              <w:keepLines w:val="0"/>
              <w:widowControl/>
              <w:suppressLineNumbers w:val="0"/>
              <w:spacing w:before="0" w:beforeAutospacing="0" w:after="0" w:afterAutospacing="0"/>
              <w:ind w:left="0" w:right="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16游戏木架</w:t>
            </w:r>
          </w:p>
        </w:tc>
        <w:tc>
          <w:tcPr>
            <w:tcW w:w="6766" w:type="dxa"/>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sz w:val="21"/>
                <w:szCs w:val="21"/>
                <w:vertAlign w:val="baseline"/>
                <w:lang w:eastAsia="zh-CN"/>
              </w:rPr>
            </w:pPr>
            <w:r>
              <w:rPr>
                <w:rFonts w:hint="eastAsia" w:ascii="仿宋" w:hAnsi="仿宋" w:eastAsia="仿宋" w:cs="仿宋"/>
                <w:i w:val="0"/>
                <w:iCs w:val="0"/>
                <w:color w:val="000000"/>
                <w:kern w:val="0"/>
                <w:sz w:val="21"/>
                <w:szCs w:val="21"/>
                <w:u w:val="none"/>
                <w:lang w:val="en-US" w:eastAsia="zh-CN" w:bidi="ar"/>
              </w:rPr>
              <w:t>规格：≥57cm*53cm*100cm,立柱尺寸6*6cm；</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材质：新西兰松</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工艺：表面四面压刨处理、磨圆角、光滑无毛刺；</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油漆：静电喷水性环保油漆、渗入性好，高强度，两面光滑，不会破裂，造型美，色彩鲜艳，不褪色，经久耐用，安全、不易老化。</w:t>
            </w:r>
          </w:p>
        </w:tc>
        <w:tc>
          <w:tcPr>
            <w:tcW w:w="518" w:type="dxa"/>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eastAsia="zh-CN"/>
              </w:rPr>
            </w:pPr>
            <w:r>
              <w:rPr>
                <w:rFonts w:hint="eastAsia" w:ascii="宋体" w:hAnsi="宋体" w:eastAsia="宋体" w:cs="宋体"/>
                <w:i w:val="0"/>
                <w:iCs w:val="0"/>
                <w:color w:val="000000"/>
                <w:kern w:val="0"/>
                <w:sz w:val="22"/>
                <w:szCs w:val="22"/>
                <w:u w:val="none"/>
                <w:lang w:val="en-US" w:eastAsia="zh-CN" w:bidi="ar"/>
              </w:rPr>
              <w:t>个</w:t>
            </w:r>
          </w:p>
        </w:tc>
        <w:tc>
          <w:tcPr>
            <w:tcW w:w="626" w:type="dxa"/>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2</w:t>
            </w:r>
          </w:p>
        </w:tc>
        <w:tc>
          <w:tcPr>
            <w:tcW w:w="777" w:type="dxa"/>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val="en-US" w:eastAsia="zh-CN"/>
              </w:rPr>
            </w:pPr>
          </w:p>
        </w:tc>
        <w:tc>
          <w:tcPr>
            <w:tcW w:w="907" w:type="dxa"/>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 </w:t>
            </w:r>
          </w:p>
        </w:tc>
        <w:tc>
          <w:tcPr>
            <w:tcW w:w="473" w:type="dxa"/>
          </w:tcPr>
          <w:p>
            <w:pPr>
              <w:keepNext w:val="0"/>
              <w:keepLines w:val="0"/>
              <w:suppressLineNumbers w:val="0"/>
              <w:spacing w:before="0" w:beforeAutospacing="0" w:after="0" w:afterAutospacing="0"/>
              <w:ind w:left="0" w:right="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Merge w:val="restart"/>
          </w:tcPr>
          <w:p>
            <w:pPr>
              <w:keepNext w:val="0"/>
              <w:keepLines w:val="0"/>
              <w:suppressLineNumbers w:val="0"/>
              <w:spacing w:before="0" w:beforeAutospacing="0" w:after="0" w:afterAutospacing="0"/>
              <w:ind w:left="0" w:right="0" w:firstLine="210" w:firstLineChars="100"/>
              <w:rPr>
                <w:rFonts w:hint="default"/>
                <w:vertAlign w:val="baseline"/>
                <w:lang w:val="en-US" w:eastAsia="zh-CN"/>
              </w:rPr>
            </w:pPr>
            <w:r>
              <w:rPr>
                <w:rFonts w:hint="eastAsia"/>
                <w:vertAlign w:val="baseline"/>
                <w:lang w:val="en-US" w:eastAsia="zh-CN"/>
              </w:rPr>
              <w:t>11</w:t>
            </w:r>
          </w:p>
        </w:tc>
        <w:tc>
          <w:tcPr>
            <w:tcW w:w="2507" w:type="dxa"/>
            <w:vMerge w:val="restart"/>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vertAlign w:val="baseline"/>
                <w:lang w:val="en-US" w:eastAsia="zh-CN"/>
              </w:rPr>
              <w:t>户外拓展游戏设备</w:t>
            </w:r>
          </w:p>
        </w:tc>
        <w:tc>
          <w:tcPr>
            <w:tcW w:w="935" w:type="dxa"/>
            <w:vAlign w:val="center"/>
          </w:tcPr>
          <w:p>
            <w:pPr>
              <w:keepNext w:val="0"/>
              <w:keepLines w:val="0"/>
              <w:widowControl/>
              <w:suppressLineNumbers w:val="0"/>
              <w:spacing w:before="0" w:beforeAutospacing="0" w:after="0" w:afterAutospacing="0"/>
              <w:ind w:left="0" w:right="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17游戏木架</w:t>
            </w:r>
          </w:p>
        </w:tc>
        <w:tc>
          <w:tcPr>
            <w:tcW w:w="6766" w:type="dxa"/>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sz w:val="21"/>
                <w:szCs w:val="21"/>
                <w:vertAlign w:val="baseline"/>
                <w:lang w:eastAsia="zh-CN"/>
              </w:rPr>
            </w:pPr>
            <w:r>
              <w:rPr>
                <w:rFonts w:hint="eastAsia" w:ascii="仿宋" w:hAnsi="仿宋" w:eastAsia="仿宋" w:cs="仿宋"/>
                <w:i w:val="0"/>
                <w:iCs w:val="0"/>
                <w:color w:val="000000"/>
                <w:kern w:val="0"/>
                <w:sz w:val="21"/>
                <w:szCs w:val="21"/>
                <w:u w:val="none"/>
                <w:lang w:val="en-US" w:eastAsia="zh-CN" w:bidi="ar"/>
              </w:rPr>
              <w:t>规格：≥57cm*53cm*80cm,立柱尺寸6*6cm；</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材质：新西兰松</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工艺：表面四面压刨处理、磨圆角、光滑无毛刺；</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油漆：静电喷水性环保油漆、渗入性好，高强度，两面光滑，不会破裂，造型美，色彩鲜艳，不褪色，经久耐用，安全、不易老化。</w:t>
            </w:r>
          </w:p>
        </w:tc>
        <w:tc>
          <w:tcPr>
            <w:tcW w:w="518" w:type="dxa"/>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eastAsia="zh-CN"/>
              </w:rPr>
            </w:pPr>
            <w:r>
              <w:rPr>
                <w:rFonts w:hint="eastAsia" w:ascii="宋体" w:hAnsi="宋体" w:eastAsia="宋体" w:cs="宋体"/>
                <w:i w:val="0"/>
                <w:iCs w:val="0"/>
                <w:color w:val="000000"/>
                <w:kern w:val="0"/>
                <w:sz w:val="22"/>
                <w:szCs w:val="22"/>
                <w:u w:val="none"/>
                <w:lang w:val="en-US" w:eastAsia="zh-CN" w:bidi="ar"/>
              </w:rPr>
              <w:t>个</w:t>
            </w:r>
          </w:p>
        </w:tc>
        <w:tc>
          <w:tcPr>
            <w:tcW w:w="626" w:type="dxa"/>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2</w:t>
            </w:r>
          </w:p>
        </w:tc>
        <w:tc>
          <w:tcPr>
            <w:tcW w:w="777" w:type="dxa"/>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 </w:t>
            </w:r>
          </w:p>
        </w:tc>
        <w:tc>
          <w:tcPr>
            <w:tcW w:w="907" w:type="dxa"/>
            <w:vAlign w:val="center"/>
          </w:tcPr>
          <w:p>
            <w:pPr>
              <w:keepNext w:val="0"/>
              <w:keepLines w:val="0"/>
              <w:widowControl/>
              <w:suppressLineNumbers w:val="0"/>
              <w:spacing w:before="0" w:beforeAutospacing="0" w:after="0" w:afterAutospacing="0"/>
              <w:ind w:left="0" w:right="0"/>
              <w:jc w:val="center"/>
              <w:textAlignment w:val="center"/>
              <w:rPr>
                <w:rFonts w:hint="default"/>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 </w:t>
            </w:r>
          </w:p>
        </w:tc>
        <w:tc>
          <w:tcPr>
            <w:tcW w:w="473" w:type="dxa"/>
          </w:tcPr>
          <w:p>
            <w:pPr>
              <w:keepNext w:val="0"/>
              <w:keepLines w:val="0"/>
              <w:suppressLineNumbers w:val="0"/>
              <w:spacing w:before="0" w:beforeAutospacing="0" w:after="0" w:afterAutospacing="0"/>
              <w:ind w:left="0" w:right="0"/>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Merge w:val="continue"/>
          </w:tcPr>
          <w:p>
            <w:pPr>
              <w:keepNext w:val="0"/>
              <w:keepLines w:val="0"/>
              <w:suppressLineNumbers w:val="0"/>
              <w:spacing w:before="0" w:beforeAutospacing="0" w:after="0" w:afterAutospacing="0"/>
              <w:ind w:left="0" w:right="0" w:firstLine="210" w:firstLineChars="100"/>
              <w:rPr>
                <w:rFonts w:hint="eastAsia"/>
                <w:vertAlign w:val="baseline"/>
                <w:lang w:val="en-US" w:eastAsia="zh-CN"/>
              </w:rPr>
            </w:pPr>
          </w:p>
        </w:tc>
        <w:tc>
          <w:tcPr>
            <w:tcW w:w="2507" w:type="dxa"/>
            <w:vMerge w:val="continue"/>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2"/>
                <w:szCs w:val="22"/>
                <w:u w:val="none"/>
                <w:lang w:val="en-US" w:eastAsia="zh-CN" w:bidi="ar"/>
              </w:rPr>
            </w:pPr>
          </w:p>
        </w:tc>
        <w:tc>
          <w:tcPr>
            <w:tcW w:w="935"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18游戏三步双梯</w:t>
            </w:r>
          </w:p>
        </w:tc>
        <w:tc>
          <w:tcPr>
            <w:tcW w:w="6766" w:type="dxa"/>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规格：≥H:1010*440*140mm；</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材质：新西兰松；</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工艺：表面四面压刨处理、磨圆角、光滑无毛刺；</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油漆：静电喷水性环保油漆、渗入性好，高强度，两面光滑，不会破裂，造型美，色彩鲜艳，不褪色，经久耐用，安全、不易老化。</w:t>
            </w:r>
          </w:p>
        </w:tc>
        <w:tc>
          <w:tcPr>
            <w:tcW w:w="518"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626"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777"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07"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w:t>
            </w:r>
          </w:p>
        </w:tc>
        <w:tc>
          <w:tcPr>
            <w:tcW w:w="473" w:type="dxa"/>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Merge w:val="continue"/>
          </w:tcPr>
          <w:p>
            <w:pPr>
              <w:keepNext w:val="0"/>
              <w:keepLines w:val="0"/>
              <w:suppressLineNumbers w:val="0"/>
              <w:spacing w:before="0" w:beforeAutospacing="0" w:after="0" w:afterAutospacing="0"/>
              <w:ind w:left="0" w:right="0" w:firstLine="210" w:firstLineChars="100"/>
              <w:rPr>
                <w:rFonts w:hint="eastAsia"/>
                <w:vertAlign w:val="baseline"/>
                <w:lang w:val="en-US" w:eastAsia="zh-CN"/>
              </w:rPr>
            </w:pPr>
          </w:p>
        </w:tc>
        <w:tc>
          <w:tcPr>
            <w:tcW w:w="2507" w:type="dxa"/>
            <w:vMerge w:val="continue"/>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2"/>
                <w:szCs w:val="22"/>
                <w:u w:val="none"/>
                <w:lang w:val="en-US" w:eastAsia="zh-CN" w:bidi="ar"/>
              </w:rPr>
            </w:pPr>
          </w:p>
        </w:tc>
        <w:tc>
          <w:tcPr>
            <w:tcW w:w="935"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19游戏四步双梯</w:t>
            </w:r>
          </w:p>
        </w:tc>
        <w:tc>
          <w:tcPr>
            <w:tcW w:w="6766" w:type="dxa"/>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规格：≥H:1210*440*140mm；</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材质：新西兰松；</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工艺：表面四面压刨处理、磨圆角、光滑无毛刺；</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油漆：静电喷水性环保油漆、渗入性好，高强度，两面光滑，不会破裂，造型美，色彩鲜艳，不褪色，经久耐用，安全、不易老化。提供第三方权威检测机构出具满足技术要求的检测报告，且包含以下检测项：GB6675.1-2014-玩具安全第1部分基本规范（条款5.37），GB6675.2-2014-玩具安全第2部分机械与物理性能，GB6675.3-2014玩具安全第3部分：易燃性能，GB6675.4-2014特定元素的迁移；GB18581-2020-甲醛检测合格；GB/T1937-2009含水率测定不大于13.5%；提供检测报告加盖生产厂商公章。</w:t>
            </w:r>
          </w:p>
        </w:tc>
        <w:tc>
          <w:tcPr>
            <w:tcW w:w="518"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626"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777"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w:t>
            </w:r>
          </w:p>
        </w:tc>
        <w:tc>
          <w:tcPr>
            <w:tcW w:w="907"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w:t>
            </w:r>
          </w:p>
        </w:tc>
        <w:tc>
          <w:tcPr>
            <w:tcW w:w="473" w:type="dxa"/>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Merge w:val="continue"/>
          </w:tcPr>
          <w:p>
            <w:pPr>
              <w:keepNext w:val="0"/>
              <w:keepLines w:val="0"/>
              <w:suppressLineNumbers w:val="0"/>
              <w:spacing w:before="0" w:beforeAutospacing="0" w:after="0" w:afterAutospacing="0"/>
              <w:ind w:left="0" w:right="0" w:firstLine="210" w:firstLineChars="100"/>
              <w:rPr>
                <w:rFonts w:hint="eastAsia"/>
                <w:vertAlign w:val="baseline"/>
                <w:lang w:val="en-US" w:eastAsia="zh-CN"/>
              </w:rPr>
            </w:pPr>
          </w:p>
        </w:tc>
        <w:tc>
          <w:tcPr>
            <w:tcW w:w="2507" w:type="dxa"/>
            <w:vMerge w:val="continue"/>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2"/>
                <w:szCs w:val="22"/>
                <w:u w:val="none"/>
                <w:lang w:val="en-US" w:eastAsia="zh-CN" w:bidi="ar"/>
              </w:rPr>
            </w:pPr>
          </w:p>
        </w:tc>
        <w:tc>
          <w:tcPr>
            <w:tcW w:w="935"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20拱形桥</w:t>
            </w:r>
          </w:p>
        </w:tc>
        <w:tc>
          <w:tcPr>
            <w:tcW w:w="6766" w:type="dxa"/>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规格：≥117*58.5*35cm；</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工艺：边缘和表面进行抛光处理，磨圆角、光滑无毛刺。</w:t>
            </w:r>
          </w:p>
        </w:tc>
        <w:tc>
          <w:tcPr>
            <w:tcW w:w="518"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626"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777"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w:t>
            </w:r>
          </w:p>
        </w:tc>
        <w:tc>
          <w:tcPr>
            <w:tcW w:w="907"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w:t>
            </w:r>
          </w:p>
        </w:tc>
        <w:tc>
          <w:tcPr>
            <w:tcW w:w="473" w:type="dxa"/>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Merge w:val="restart"/>
          </w:tcPr>
          <w:p>
            <w:pPr>
              <w:keepNext w:val="0"/>
              <w:keepLines w:val="0"/>
              <w:suppressLineNumbers w:val="0"/>
              <w:spacing w:before="0" w:beforeAutospacing="0" w:after="0" w:afterAutospacing="0"/>
              <w:ind w:left="0" w:right="0" w:firstLine="210" w:firstLineChars="100"/>
              <w:rPr>
                <w:rFonts w:hint="default"/>
                <w:vertAlign w:val="baseline"/>
                <w:lang w:val="en-US" w:eastAsia="zh-CN"/>
              </w:rPr>
            </w:pPr>
            <w:r>
              <w:rPr>
                <w:rFonts w:hint="eastAsia"/>
                <w:vertAlign w:val="baseline"/>
                <w:lang w:val="en-US" w:eastAsia="zh-CN"/>
              </w:rPr>
              <w:t>11</w:t>
            </w:r>
          </w:p>
        </w:tc>
        <w:tc>
          <w:tcPr>
            <w:tcW w:w="2507" w:type="dxa"/>
            <w:vMerge w:val="restart"/>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vertAlign w:val="baseline"/>
                <w:lang w:val="en-US" w:eastAsia="zh-CN"/>
              </w:rPr>
              <w:t>户外拓展游戏设备</w:t>
            </w:r>
          </w:p>
        </w:tc>
        <w:tc>
          <w:tcPr>
            <w:tcW w:w="935"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21拱形桥</w:t>
            </w:r>
          </w:p>
        </w:tc>
        <w:tc>
          <w:tcPr>
            <w:tcW w:w="6766" w:type="dxa"/>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规格：≥102*51*35cm；</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工艺：边缘和表面进行抛光处理，磨圆角、光滑无毛刺。</w:t>
            </w:r>
          </w:p>
        </w:tc>
        <w:tc>
          <w:tcPr>
            <w:tcW w:w="518"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626"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777"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w:t>
            </w:r>
          </w:p>
        </w:tc>
        <w:tc>
          <w:tcPr>
            <w:tcW w:w="907"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w:t>
            </w:r>
          </w:p>
        </w:tc>
        <w:tc>
          <w:tcPr>
            <w:tcW w:w="473" w:type="dxa"/>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Merge w:val="continue"/>
          </w:tcPr>
          <w:p>
            <w:pPr>
              <w:keepNext w:val="0"/>
              <w:keepLines w:val="0"/>
              <w:suppressLineNumbers w:val="0"/>
              <w:spacing w:before="0" w:beforeAutospacing="0" w:after="0" w:afterAutospacing="0"/>
              <w:ind w:left="0" w:right="0" w:firstLine="210" w:firstLineChars="100"/>
              <w:rPr>
                <w:rFonts w:hint="eastAsia"/>
                <w:vertAlign w:val="baseline"/>
                <w:lang w:val="en-US" w:eastAsia="zh-CN"/>
              </w:rPr>
            </w:pPr>
          </w:p>
        </w:tc>
        <w:tc>
          <w:tcPr>
            <w:tcW w:w="2507" w:type="dxa"/>
            <w:vMerge w:val="continue"/>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2"/>
                <w:szCs w:val="22"/>
                <w:u w:val="none"/>
                <w:lang w:val="en-US" w:eastAsia="zh-CN" w:bidi="ar"/>
              </w:rPr>
            </w:pPr>
          </w:p>
        </w:tc>
        <w:tc>
          <w:tcPr>
            <w:tcW w:w="935"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22拱形桥</w:t>
            </w:r>
          </w:p>
        </w:tc>
        <w:tc>
          <w:tcPr>
            <w:tcW w:w="6766" w:type="dxa"/>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规格：≥86.7*43*35cm；</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工艺：边缘和表面进行抛光处理，磨圆角、光滑无毛刺。</w:t>
            </w:r>
          </w:p>
        </w:tc>
        <w:tc>
          <w:tcPr>
            <w:tcW w:w="518"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626"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777"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w:t>
            </w:r>
          </w:p>
        </w:tc>
        <w:tc>
          <w:tcPr>
            <w:tcW w:w="907"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p>
        </w:tc>
        <w:tc>
          <w:tcPr>
            <w:tcW w:w="473" w:type="dxa"/>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Merge w:val="continue"/>
          </w:tcPr>
          <w:p>
            <w:pPr>
              <w:keepNext w:val="0"/>
              <w:keepLines w:val="0"/>
              <w:suppressLineNumbers w:val="0"/>
              <w:spacing w:before="0" w:beforeAutospacing="0" w:after="0" w:afterAutospacing="0"/>
              <w:ind w:left="0" w:right="0" w:firstLine="210" w:firstLineChars="100"/>
              <w:rPr>
                <w:rFonts w:hint="eastAsia"/>
                <w:vertAlign w:val="baseline"/>
                <w:lang w:val="en-US" w:eastAsia="zh-CN"/>
              </w:rPr>
            </w:pPr>
          </w:p>
        </w:tc>
        <w:tc>
          <w:tcPr>
            <w:tcW w:w="2507" w:type="dxa"/>
            <w:vMerge w:val="continue"/>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2"/>
                <w:szCs w:val="22"/>
                <w:u w:val="none"/>
                <w:lang w:val="en-US" w:eastAsia="zh-CN" w:bidi="ar"/>
              </w:rPr>
            </w:pPr>
          </w:p>
        </w:tc>
        <w:tc>
          <w:tcPr>
            <w:tcW w:w="935"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23拱形桥</w:t>
            </w:r>
          </w:p>
        </w:tc>
        <w:tc>
          <w:tcPr>
            <w:tcW w:w="6766" w:type="dxa"/>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规格：≥71.5*36*35cm；</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工艺：边缘和表面进行抛光处理，磨圆角、光滑无毛刺。</w:t>
            </w:r>
          </w:p>
        </w:tc>
        <w:tc>
          <w:tcPr>
            <w:tcW w:w="518"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626"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777"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w:t>
            </w:r>
          </w:p>
        </w:tc>
        <w:tc>
          <w:tcPr>
            <w:tcW w:w="907"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w:t>
            </w:r>
          </w:p>
        </w:tc>
        <w:tc>
          <w:tcPr>
            <w:tcW w:w="473" w:type="dxa"/>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Merge w:val="continue"/>
          </w:tcPr>
          <w:p>
            <w:pPr>
              <w:keepNext w:val="0"/>
              <w:keepLines w:val="0"/>
              <w:suppressLineNumbers w:val="0"/>
              <w:spacing w:before="0" w:beforeAutospacing="0" w:after="0" w:afterAutospacing="0"/>
              <w:ind w:left="0" w:right="0" w:firstLine="210" w:firstLineChars="100"/>
              <w:rPr>
                <w:rFonts w:hint="eastAsia"/>
                <w:vertAlign w:val="baseline"/>
                <w:lang w:val="en-US" w:eastAsia="zh-CN"/>
              </w:rPr>
            </w:pPr>
          </w:p>
        </w:tc>
        <w:tc>
          <w:tcPr>
            <w:tcW w:w="2507" w:type="dxa"/>
            <w:vMerge w:val="continue"/>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2"/>
                <w:szCs w:val="22"/>
                <w:u w:val="none"/>
                <w:lang w:val="en-US" w:eastAsia="zh-CN" w:bidi="ar"/>
              </w:rPr>
            </w:pPr>
          </w:p>
        </w:tc>
        <w:tc>
          <w:tcPr>
            <w:tcW w:w="935"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24双折游戏垫</w:t>
            </w:r>
          </w:p>
        </w:tc>
        <w:tc>
          <w:tcPr>
            <w:tcW w:w="6766" w:type="dxa"/>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规格：≥800x1600mm；</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厚度：130mmm；</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材质：帆布/珍珠棉；</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内芯采用13CM珍珠棉，套子防水帆布，缝合处采用加强牛筋线；高级环保弹性超厚硅帆布，高密度高回弹软体材料制造，色彩鲜艳、光滑柔软、不易破损、弹性良好、安全耐用，高回弹，韧性好，抗张力强。柔软，吸音，吸震。有效阻隔地面寒气。耐磨、防滑、易清洗、防水、环保、无毒、无味、超柔软面料，具有美观、轻盈、不起皱，不开口，耐磨，经久耐用，环保抗静电，抗菌。</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提供第三方权威检测机构出具满足技术参数的检测报告，且包括以下检测项：GB6675.1-2014-玩具安全第1部分基本规范（条款5.37），GB6675.2-2014-玩具安全第2部分机械与物理性能，GB6675.3-2014玩具安全第3部分：易燃性能，GB6675.4-2014特定元素的迁移，GB/T 17592-2011面料应有可分解致癌芳香胺染料含量检测合格报告，提供检测报告加盖生产厂商公章。</w:t>
            </w:r>
          </w:p>
        </w:tc>
        <w:tc>
          <w:tcPr>
            <w:tcW w:w="518"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块</w:t>
            </w:r>
          </w:p>
        </w:tc>
        <w:tc>
          <w:tcPr>
            <w:tcW w:w="626"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777"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w:t>
            </w:r>
          </w:p>
        </w:tc>
        <w:tc>
          <w:tcPr>
            <w:tcW w:w="907"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w:t>
            </w:r>
          </w:p>
        </w:tc>
        <w:tc>
          <w:tcPr>
            <w:tcW w:w="473" w:type="dxa"/>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Merge w:val="continue"/>
          </w:tcPr>
          <w:p>
            <w:pPr>
              <w:keepNext w:val="0"/>
              <w:keepLines w:val="0"/>
              <w:suppressLineNumbers w:val="0"/>
              <w:spacing w:before="0" w:beforeAutospacing="0" w:after="0" w:afterAutospacing="0"/>
              <w:ind w:left="0" w:right="0" w:firstLine="210" w:firstLineChars="100"/>
              <w:rPr>
                <w:rFonts w:hint="eastAsia"/>
                <w:vertAlign w:val="baseline"/>
                <w:lang w:val="en-US" w:eastAsia="zh-CN"/>
              </w:rPr>
            </w:pPr>
          </w:p>
        </w:tc>
        <w:tc>
          <w:tcPr>
            <w:tcW w:w="2507" w:type="dxa"/>
            <w:vMerge w:val="continue"/>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2"/>
                <w:szCs w:val="22"/>
                <w:u w:val="none"/>
                <w:lang w:val="en-US" w:eastAsia="zh-CN" w:bidi="ar"/>
              </w:rPr>
            </w:pPr>
          </w:p>
        </w:tc>
        <w:tc>
          <w:tcPr>
            <w:tcW w:w="935"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25三折游戏垫</w:t>
            </w:r>
          </w:p>
        </w:tc>
        <w:tc>
          <w:tcPr>
            <w:tcW w:w="6766" w:type="dxa"/>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规格：≥800x2400mm；</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厚度：130mm；</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材质：帆布/珍珠棉；</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内芯采用13CM珍珠棉，套子防水帆布，缝合处采用加强牛筋线；高级环保弹性超厚硅帆布，高密度高回弹软体材料制造，色彩鲜艳、光滑柔软、不易破损、弹性良好、安全耐用，高回弹，韧性好，抗张力强。柔软，吸音，吸震。有效阻隔地面寒气。耐磨、防滑、易清洗、防水、环保、无毒、无味、超柔软面料，具有美观、轻盈、不起皱，不开口，耐磨，经久耐用，环保抗静电，抗菌。</w:t>
            </w:r>
          </w:p>
        </w:tc>
        <w:tc>
          <w:tcPr>
            <w:tcW w:w="518"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块</w:t>
            </w:r>
          </w:p>
        </w:tc>
        <w:tc>
          <w:tcPr>
            <w:tcW w:w="626"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777"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07"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w:t>
            </w:r>
          </w:p>
        </w:tc>
        <w:tc>
          <w:tcPr>
            <w:tcW w:w="473" w:type="dxa"/>
            <w:vAlign w:val="center"/>
          </w:tcPr>
          <w:p>
            <w:pPr>
              <w:keepNext w:val="0"/>
              <w:keepLines w:val="0"/>
              <w:widowControl/>
              <w:suppressLineNumbers w:val="0"/>
              <w:spacing w:before="0" w:beforeAutospacing="0" w:after="0" w:afterAutospacing="0"/>
              <w:ind w:left="0" w:right="0"/>
              <w:jc w:val="center"/>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tcPr>
          <w:p>
            <w:pPr>
              <w:keepNext w:val="0"/>
              <w:keepLines w:val="0"/>
              <w:suppressLineNumbers w:val="0"/>
              <w:spacing w:before="0" w:beforeAutospacing="0" w:after="0" w:afterAutospacing="0"/>
              <w:ind w:left="0" w:right="0" w:firstLine="210" w:firstLineChars="100"/>
              <w:rPr>
                <w:rFonts w:hint="eastAsia"/>
                <w:vertAlign w:val="baseline"/>
                <w:lang w:val="en-US" w:eastAsia="zh-CN"/>
              </w:rPr>
            </w:pPr>
          </w:p>
        </w:tc>
        <w:tc>
          <w:tcPr>
            <w:tcW w:w="2507"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合计</w:t>
            </w:r>
          </w:p>
        </w:tc>
        <w:tc>
          <w:tcPr>
            <w:tcW w:w="935"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p>
        </w:tc>
        <w:tc>
          <w:tcPr>
            <w:tcW w:w="6766"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u w:val="none"/>
                <w:lang w:val="en-US" w:eastAsia="zh-CN" w:bidi="ar"/>
              </w:rPr>
            </w:pPr>
          </w:p>
        </w:tc>
        <w:tc>
          <w:tcPr>
            <w:tcW w:w="518"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p>
        </w:tc>
        <w:tc>
          <w:tcPr>
            <w:tcW w:w="626"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p>
        </w:tc>
        <w:tc>
          <w:tcPr>
            <w:tcW w:w="777"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07"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2"/>
                <w:szCs w:val="22"/>
                <w:u w:val="none"/>
                <w:lang w:val="en-US" w:eastAsia="zh-CN" w:bidi="ar"/>
              </w:rPr>
            </w:pPr>
            <w:bookmarkStart w:id="0" w:name="_GoBack"/>
            <w:bookmarkEnd w:id="0"/>
          </w:p>
        </w:tc>
        <w:tc>
          <w:tcPr>
            <w:tcW w:w="473" w:type="dxa"/>
          </w:tcPr>
          <w:p>
            <w:pPr>
              <w:keepNext w:val="0"/>
              <w:keepLines w:val="0"/>
              <w:suppressLineNumbers w:val="0"/>
              <w:spacing w:before="0" w:beforeAutospacing="0" w:after="0" w:afterAutospacing="0"/>
              <w:ind w:left="0" w:right="0"/>
              <w:rPr>
                <w:rFonts w:hint="eastAsia"/>
                <w:vertAlign w:val="baseline"/>
                <w:lang w:val="en-US" w:eastAsia="zh-CN"/>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88D55D"/>
    <w:multiLevelType w:val="multilevel"/>
    <w:tmpl w:val="A888D55D"/>
    <w:lvl w:ilvl="0" w:tentative="0">
      <w:start w:val="1"/>
      <w:numFmt w:val="decimal"/>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AB0B712D"/>
    <w:multiLevelType w:val="multilevel"/>
    <w:tmpl w:val="AB0B712D"/>
    <w:lvl w:ilvl="0" w:tentative="0">
      <w:start w:val="1"/>
      <w:numFmt w:val="decimal"/>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5NmIxZjRiMTExMmZkZmRkOTM2ZTFkMGY0OWEyOTUifQ=="/>
  </w:docVars>
  <w:rsids>
    <w:rsidRoot w:val="30123782"/>
    <w:rsid w:val="1E6B77D6"/>
    <w:rsid w:val="30123782"/>
    <w:rsid w:val="37A746B0"/>
    <w:rsid w:val="37EC7EAA"/>
    <w:rsid w:val="4A7510A0"/>
    <w:rsid w:val="588D3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pPr>
      <w:keepNext w:val="0"/>
      <w:keepLines w:val="0"/>
      <w:widowControl/>
      <w:suppressLineNumbers w:val="0"/>
      <w:spacing w:before="0" w:beforeAutospacing="0" w:after="0" w:afterAutospacing="0"/>
      <w:ind w:left="0" w:right="0"/>
    </w:pPr>
    <w:rPr>
      <w:rFonts w:ascii="Calibri" w:hAnsi="Calibri" w:cs="Calibri"/>
      <w:kern w:val="2"/>
      <w:sz w:val="21"/>
      <w:szCs w:val="22"/>
    </w:rPr>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List Paragraph"/>
    <w:basedOn w:val="1"/>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黑体" w:cs="Times New Roman"/>
      <w:kern w:val="2"/>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11022</Words>
  <Characters>13456</Characters>
  <Lines>0</Lines>
  <Paragraphs>0</Paragraphs>
  <TotalTime>14</TotalTime>
  <ScaleCrop>false</ScaleCrop>
  <LinksUpToDate>false</LinksUpToDate>
  <CharactersWithSpaces>13708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2023-04-11T08:15:00Z</dcterms:created>
  <dc:creator>Administrator</dc:creator>
  <cp:lastModifiedBy>海涛</cp:lastModifiedBy>
  <cp:lastPrinted>2023-04-11T11:32:00Z</cp:lastPrinted>
  <dcterms:modified xsi:type="dcterms:W3CDTF">2023-05-25T01:26:25Z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67BA4BE0F69546C6B1E0BC6A8C5417D7_13</vt:lpwstr>
  </property>
</Properties>
</file>