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949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both"/>
              <w:rPr>
                <w:rFonts w:ascii="微软雅黑" w:hAnsi="微软雅黑" w:eastAsia="微软雅黑" w:cs="微软雅黑"/>
                <w:szCs w:val="21"/>
              </w:rPr>
            </w:pPr>
            <w:r>
              <w:rPr>
                <w:rFonts w:hint="eastAsia" w:ascii="微软雅黑" w:hAnsi="微软雅黑" w:eastAsia="微软雅黑" w:cs="微软雅黑"/>
                <w:szCs w:val="21"/>
              </w:rPr>
              <w:t>序</w:t>
            </w:r>
            <w:bookmarkStart w:id="0" w:name="_GoBack"/>
            <w:bookmarkEnd w:id="0"/>
            <w:r>
              <w:rPr>
                <w:rFonts w:hint="eastAsia" w:ascii="微软雅黑" w:hAnsi="微软雅黑" w:eastAsia="微软雅黑" w:cs="微软雅黑"/>
                <w:szCs w:val="21"/>
              </w:rPr>
              <w:t>号</w:t>
            </w:r>
          </w:p>
        </w:tc>
        <w:tc>
          <w:tcPr>
            <w:tcW w:w="1417"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产品名称</w:t>
            </w:r>
          </w:p>
        </w:tc>
        <w:tc>
          <w:tcPr>
            <w:tcW w:w="9497" w:type="dxa"/>
          </w:tcPr>
          <w:p>
            <w:pPr>
              <w:jc w:val="center"/>
              <w:rPr>
                <w:rFonts w:ascii="微软雅黑" w:hAnsi="微软雅黑" w:eastAsia="微软雅黑" w:cs="微软雅黑"/>
                <w:szCs w:val="21"/>
              </w:rPr>
            </w:pPr>
            <w:r>
              <w:rPr>
                <w:rFonts w:hint="eastAsia" w:ascii="微软雅黑" w:hAnsi="微软雅黑" w:eastAsia="微软雅黑" w:cs="微软雅黑"/>
                <w:szCs w:val="21"/>
              </w:rPr>
              <w:t>参数</w:t>
            </w:r>
          </w:p>
        </w:tc>
        <w:tc>
          <w:tcPr>
            <w:tcW w:w="1985" w:type="dxa"/>
          </w:tcPr>
          <w:p>
            <w:pPr>
              <w:jc w:val="center"/>
              <w:rPr>
                <w:rFonts w:ascii="微软雅黑" w:hAnsi="微软雅黑" w:eastAsia="微软雅黑" w:cs="微软雅黑"/>
                <w:szCs w:val="21"/>
              </w:rPr>
            </w:pPr>
            <w:r>
              <w:rPr>
                <w:rFonts w:hint="eastAsia" w:ascii="微软雅黑" w:hAnsi="微软雅黑" w:eastAsia="微软雅黑" w:cs="微软雅黑"/>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1417" w:type="dxa"/>
            <w:vAlign w:val="center"/>
          </w:tcPr>
          <w:p>
            <w:pPr>
              <w:rPr>
                <w:rFonts w:ascii="微软雅黑" w:hAnsi="微软雅黑" w:eastAsia="微软雅黑" w:cs="微软雅黑"/>
                <w:szCs w:val="21"/>
              </w:rPr>
            </w:pPr>
            <w:r>
              <w:rPr>
                <w:rFonts w:hint="eastAsia" w:ascii="微软雅黑" w:hAnsi="微软雅黑" w:eastAsia="微软雅黑" w:cs="微软雅黑"/>
                <w:szCs w:val="21"/>
              </w:rPr>
              <w:t>智能交互平板</w:t>
            </w:r>
          </w:p>
        </w:tc>
        <w:tc>
          <w:tcPr>
            <w:tcW w:w="9497" w:type="dxa"/>
          </w:tcPr>
          <w:p>
            <w:pPr>
              <w:pStyle w:val="8"/>
              <w:numPr>
                <w:ilvl w:val="0"/>
                <w:numId w:val="1"/>
              </w:numPr>
              <w:ind w:firstLine="420"/>
            </w:pPr>
            <w:r>
              <w:rPr>
                <w:rFonts w:hint="eastAsia"/>
              </w:rPr>
              <w:t>整机采用一体设计，外部无任何可见内部功能模块连接线。整机采用全金属外壳设计，边角采用弧形设计，表面无尖锐边缘或凸起。</w:t>
            </w:r>
          </w:p>
          <w:p>
            <w:pPr>
              <w:pStyle w:val="8"/>
              <w:numPr>
                <w:ilvl w:val="0"/>
                <w:numId w:val="1"/>
              </w:numPr>
              <w:ind w:firstLine="420"/>
            </w:pPr>
            <w:r>
              <w:t>整机屏幕采用</w:t>
            </w:r>
            <w:r>
              <w:rPr>
                <w:rFonts w:hint="eastAsia"/>
              </w:rPr>
              <w:t>不低于</w:t>
            </w:r>
            <w:r>
              <w:t>98英寸液晶显示器。UHD超高清LED液晶屏，显示比例16:9，分辨率</w:t>
            </w:r>
            <w:r>
              <w:rPr>
                <w:rFonts w:hint="eastAsia"/>
              </w:rPr>
              <w:t>不低于</w:t>
            </w:r>
            <w:r>
              <w:t>3840×2160。</w:t>
            </w:r>
          </w:p>
          <w:p>
            <w:pPr>
              <w:pStyle w:val="8"/>
              <w:numPr>
                <w:ilvl w:val="0"/>
                <w:numId w:val="1"/>
              </w:numPr>
              <w:ind w:firstLine="420"/>
            </w:pPr>
            <w:r>
              <w:t>嵌入式系统版本不低于Android 11，内存≥2GB，存储空间≥8GB</w:t>
            </w:r>
            <w:r>
              <w:rPr>
                <w:rFonts w:hint="eastAsia"/>
              </w:rPr>
              <w:t>。</w:t>
            </w:r>
          </w:p>
          <w:p>
            <w:pPr>
              <w:pStyle w:val="8"/>
              <w:numPr>
                <w:ilvl w:val="0"/>
                <w:numId w:val="1"/>
              </w:numPr>
              <w:ind w:firstLine="420"/>
            </w:pPr>
            <w:r>
              <w:t>主板</w:t>
            </w:r>
            <w:r>
              <w:rPr>
                <w:rFonts w:hint="default"/>
                <w:highlight w:val="none"/>
                <w:lang w:val="en-US" w:eastAsia="zh-CN"/>
              </w:rPr>
              <w:t>主板采用</w:t>
            </w:r>
            <w:r>
              <w:rPr>
                <w:rFonts w:hint="eastAsia"/>
                <w:highlight w:val="none"/>
                <w:lang w:val="en-US" w:eastAsia="zh-CN"/>
              </w:rPr>
              <w:t>B460</w:t>
            </w:r>
            <w:r>
              <w:rPr>
                <w:rFonts w:hint="default"/>
                <w:highlight w:val="none"/>
                <w:lang w:val="en-US" w:eastAsia="zh-CN"/>
              </w:rPr>
              <w:t>芯片组或以上</w:t>
            </w:r>
            <w:r>
              <w:rPr>
                <w:rFonts w:hint="eastAsia"/>
                <w:highlight w:val="none"/>
                <w:lang w:val="en-US" w:eastAsia="zh-CN"/>
              </w:rPr>
              <w:t>搭载</w:t>
            </w:r>
            <w:r>
              <w:rPr>
                <w:rFonts w:hint="eastAsia"/>
                <w:lang w:eastAsia="zh-CN"/>
              </w:rPr>
              <w:t>不低于</w:t>
            </w:r>
            <w:r>
              <w:rPr>
                <w:rFonts w:hint="eastAsia"/>
                <w:lang w:val="en-US" w:eastAsia="zh-CN"/>
              </w:rPr>
              <w:t>lntel</w:t>
            </w:r>
            <w:r>
              <w:t>i</w:t>
            </w:r>
            <w:r>
              <w:rPr>
                <w:rFonts w:hint="eastAsia"/>
                <w:lang w:val="en-US" w:eastAsia="zh-CN"/>
              </w:rPr>
              <w:t>7 10代</w:t>
            </w:r>
            <w:r>
              <w:t>CPU</w:t>
            </w:r>
            <w:r>
              <w:rPr>
                <w:rFonts w:hint="eastAsia"/>
                <w:lang w:eastAsia="zh-CN"/>
              </w:rPr>
              <w:t>或以上</w:t>
            </w:r>
            <w:r>
              <w:rPr>
                <w:rFonts w:hint="eastAsia"/>
              </w:rPr>
              <w:t>；16</w:t>
            </w:r>
            <w:r>
              <w:t>GB DDR4笔记本内存或以上配置。</w:t>
            </w:r>
            <w:r>
              <w:rPr>
                <w:rFonts w:hint="eastAsia"/>
              </w:rPr>
              <w:t xml:space="preserve"> 512</w:t>
            </w:r>
            <w:r>
              <w:t>GB或以上SSD固态硬盘</w:t>
            </w:r>
            <w:r>
              <w:rPr>
                <w:rFonts w:hint="eastAsia"/>
              </w:rPr>
              <w:t>。</w:t>
            </w:r>
          </w:p>
          <w:p>
            <w:pPr>
              <w:pStyle w:val="8"/>
              <w:numPr>
                <w:ilvl w:val="0"/>
                <w:numId w:val="1"/>
              </w:numPr>
              <w:ind w:firstLine="420"/>
            </w:pPr>
            <w:r>
              <w:t>机身采用热浸镀锌金属材质，采用智能风扇低噪音散热设计,预留足够散热空间，确保封闭空间内有效散热。PC模块可抽拉式插入整机，可实现无单独接线的插拔。</w:t>
            </w:r>
          </w:p>
          <w:p>
            <w:pPr>
              <w:pStyle w:val="8"/>
              <w:numPr>
                <w:ilvl w:val="0"/>
                <w:numId w:val="1"/>
              </w:numPr>
              <w:ind w:firstLine="420"/>
            </w:pPr>
            <w:r>
              <w:t>具备摄像头工作指示灯，摄像头运行时，有指示灯提示</w:t>
            </w:r>
            <w:r>
              <w:rPr>
                <w:rFonts w:hint="eastAsia"/>
              </w:rPr>
              <w:t>（提供检测机构出具的检测报告复印件，并加盖厂家公章）</w:t>
            </w:r>
            <w:r>
              <w:t>。</w:t>
            </w:r>
          </w:p>
          <w:p>
            <w:pPr>
              <w:pStyle w:val="8"/>
              <w:numPr>
                <w:ilvl w:val="0"/>
                <w:numId w:val="1"/>
              </w:numPr>
              <w:ind w:firstLine="420"/>
            </w:pPr>
            <w:r>
              <w:t>整机内置非独立摄像头，拍摄像素数≥4800万</w:t>
            </w:r>
            <w:r>
              <w:rPr>
                <w:rFonts w:hint="eastAsia"/>
              </w:rPr>
              <w:t>，</w:t>
            </w:r>
            <w:r>
              <w:t>摄像头视场角≥120度</w:t>
            </w:r>
            <w:r>
              <w:rPr>
                <w:rFonts w:hint="eastAsia"/>
              </w:rPr>
              <w:t>（提供检测机构出具的检测报告复印件，并加厂家盖公章）</w:t>
            </w:r>
            <w:r>
              <w:t>。</w:t>
            </w:r>
          </w:p>
          <w:p>
            <w:pPr>
              <w:pStyle w:val="8"/>
              <w:numPr>
                <w:ilvl w:val="0"/>
                <w:numId w:val="1"/>
              </w:numPr>
              <w:ind w:firstLine="420"/>
            </w:pPr>
            <w:r>
              <w:t>整机摄像头支持人脸识别、快速点人数、随机抽人；识别所有学生，显示标记，然后随机抽选，同时显示标记不少于60人</w:t>
            </w:r>
            <w:r>
              <w:rPr>
                <w:rFonts w:hint="eastAsia"/>
              </w:rPr>
              <w:t>（提供检测机构出具的检测报告复印件，并加盖厂家公章）</w:t>
            </w:r>
            <w:r>
              <w:t>。</w:t>
            </w:r>
          </w:p>
          <w:p>
            <w:pPr>
              <w:pStyle w:val="8"/>
              <w:numPr>
                <w:ilvl w:val="0"/>
                <w:numId w:val="1"/>
              </w:numPr>
              <w:ind w:firstLine="420"/>
            </w:pPr>
            <w:r>
              <w:t>整机支持通过人脸识别进行解锁设备以及人脸识别进行登录账号</w:t>
            </w:r>
            <w:r>
              <w:rPr>
                <w:rFonts w:hint="eastAsia"/>
              </w:rPr>
              <w:t>（提威检测机构出具的检测报告复印件，并加盖厂家公章）</w:t>
            </w:r>
            <w:r>
              <w:t>。</w:t>
            </w:r>
          </w:p>
          <w:p>
            <w:pPr>
              <w:pStyle w:val="8"/>
              <w:numPr>
                <w:ilvl w:val="0"/>
                <w:numId w:val="1"/>
              </w:numPr>
              <w:ind w:firstLine="420"/>
            </w:pPr>
            <w:r>
              <w:t>整机摄像头支持环境色温判断，根据环境调节合适的显示图像效果</w:t>
            </w:r>
            <w:r>
              <w:rPr>
                <w:rFonts w:hint="eastAsia"/>
              </w:rPr>
              <w:t>（提供检测机构出具的检测报告复印件，并加盖厂家公章）</w:t>
            </w:r>
            <w:r>
              <w:t>。</w:t>
            </w:r>
          </w:p>
          <w:p>
            <w:pPr>
              <w:pStyle w:val="8"/>
              <w:numPr>
                <w:ilvl w:val="0"/>
                <w:numId w:val="1"/>
              </w:numPr>
              <w:ind w:firstLine="420"/>
            </w:pPr>
            <w:r>
              <w:t>整机内置2.1声道扬声器，位于设备下边框，朝前发声，前朝向</w:t>
            </w:r>
            <w:r>
              <w:rPr>
                <w:rFonts w:hint="eastAsia"/>
              </w:rPr>
              <w:t>不低于</w:t>
            </w:r>
            <w:r>
              <w:t>15W中高音扬声器</w:t>
            </w:r>
            <w:r>
              <w:rPr>
                <w:rFonts w:hint="eastAsia"/>
              </w:rPr>
              <w:t>不少于</w:t>
            </w:r>
            <w:r>
              <w:t>2个，后朝向</w:t>
            </w:r>
            <w:r>
              <w:rPr>
                <w:rFonts w:hint="eastAsia"/>
              </w:rPr>
              <w:t>不低于</w:t>
            </w:r>
            <w:r>
              <w:t>20W低音扬声器</w:t>
            </w:r>
            <w:r>
              <w:rPr>
                <w:rFonts w:hint="eastAsia"/>
              </w:rPr>
              <w:t>不少于</w:t>
            </w:r>
            <w:r>
              <w:t>1个，额定总功率</w:t>
            </w:r>
            <w:r>
              <w:rPr>
                <w:rFonts w:hint="eastAsia"/>
              </w:rPr>
              <w:t>不低于</w:t>
            </w:r>
            <w:r>
              <w:t>50W</w:t>
            </w:r>
            <w:r>
              <w:rPr>
                <w:rFonts w:hint="eastAsia"/>
              </w:rPr>
              <w:t>。</w:t>
            </w:r>
          </w:p>
          <w:p>
            <w:pPr>
              <w:pStyle w:val="8"/>
              <w:numPr>
                <w:ilvl w:val="0"/>
                <w:numId w:val="1"/>
              </w:numPr>
              <w:ind w:firstLine="420"/>
            </w:pPr>
            <w:r>
              <w:t>整机内置麦克风，可以通过声源定位识别方向，同时在视频画面中调节图像画幅，突出讲话人的图像特写，实现摄像头电子云台的效果</w:t>
            </w:r>
            <w:r>
              <w:rPr>
                <w:rFonts w:hint="eastAsia"/>
              </w:rPr>
              <w:t>（提供检测机构出具的检测报告复印件，并加盖厂家公章）</w:t>
            </w:r>
            <w:r>
              <w:t>。</w:t>
            </w:r>
          </w:p>
          <w:p>
            <w:pPr>
              <w:pStyle w:val="8"/>
              <w:numPr>
                <w:ilvl w:val="0"/>
                <w:numId w:val="1"/>
              </w:numPr>
              <w:ind w:firstLine="420"/>
            </w:pPr>
            <w:r>
              <w:t>整机支持高级音效设置，可以调节左右声道平衡；在中低频段125Hz～1KHz，高频段2KHz～16KHz分别有-12dB～12dB范围的调节功能</w:t>
            </w:r>
            <w:r>
              <w:rPr>
                <w:rFonts w:hint="eastAsia"/>
              </w:rPr>
              <w:t>（提供检测机构出具的检测报告复印件，并加盖厂家公章）</w:t>
            </w:r>
            <w:r>
              <w:t>。</w:t>
            </w:r>
          </w:p>
          <w:p>
            <w:pPr>
              <w:pStyle w:val="8"/>
              <w:numPr>
                <w:ilvl w:val="0"/>
                <w:numId w:val="1"/>
              </w:numPr>
              <w:ind w:firstLine="420"/>
            </w:pPr>
            <w:r>
              <w:t>整机内置非独立外扩展的8阵列麦克风，可用于对教室环境音频进行采集，拾音距离≥12m</w:t>
            </w:r>
            <w:r>
              <w:rPr>
                <w:rFonts w:hint="eastAsia"/>
              </w:rPr>
              <w:t>（提供检测机构出具的检测报告复印件，并加盖厂家公章）</w:t>
            </w:r>
            <w:r>
              <w:t>。</w:t>
            </w:r>
          </w:p>
          <w:p>
            <w:pPr>
              <w:pStyle w:val="8"/>
              <w:numPr>
                <w:ilvl w:val="0"/>
                <w:numId w:val="1"/>
              </w:numPr>
              <w:ind w:firstLine="420"/>
            </w:pPr>
            <w:r>
              <w:t>整机内置扬声器采用缝隙发声技术，喇叭采用槽式开口设计，不大于3mm</w:t>
            </w:r>
            <w:r>
              <w:rPr>
                <w:rFonts w:hint="eastAsia"/>
              </w:rPr>
              <w:t>（提供检测机构出具的检测报告复印件，并加盖厂家公章）</w:t>
            </w:r>
            <w:r>
              <w:t>。</w:t>
            </w:r>
          </w:p>
          <w:p>
            <w:pPr>
              <w:pStyle w:val="8"/>
              <w:numPr>
                <w:ilvl w:val="0"/>
                <w:numId w:val="1"/>
              </w:numPr>
              <w:ind w:firstLine="420"/>
            </w:pPr>
            <w:r>
              <w:t>内置摄像头、麦克风无需外接线材连接，无任何可见外接线材及模块化拼接痕迹，未占用整机设备端口</w:t>
            </w:r>
            <w:r>
              <w:rPr>
                <w:rFonts w:hint="eastAsia"/>
              </w:rPr>
              <w:t>（提供检测机构出具的检测报告复印件，并加盖厂家公章）</w:t>
            </w:r>
            <w:r>
              <w:t>。</w:t>
            </w:r>
          </w:p>
          <w:p>
            <w:pPr>
              <w:pStyle w:val="8"/>
              <w:numPr>
                <w:ilvl w:val="0"/>
                <w:numId w:val="1"/>
              </w:numPr>
              <w:ind w:firstLine="420"/>
            </w:pPr>
            <w:r>
              <w:t>支持标准、听力、观影三种音效模式调节</w:t>
            </w:r>
            <w:r>
              <w:rPr>
                <w:rFonts w:hint="eastAsia"/>
              </w:rPr>
              <w:t>（提供检测机构出具的检测报告复印件，并加盖厂家公章）</w:t>
            </w:r>
            <w:r>
              <w:t>。</w:t>
            </w:r>
          </w:p>
          <w:p>
            <w:pPr>
              <w:pStyle w:val="8"/>
              <w:numPr>
                <w:ilvl w:val="0"/>
                <w:numId w:val="1"/>
              </w:numPr>
              <w:ind w:firstLine="420"/>
            </w:pPr>
            <w:r>
              <w:t>整机色域覆盖率（NTSC）≥90%</w:t>
            </w:r>
            <w:r>
              <w:rPr>
                <w:rFonts w:hint="eastAsia"/>
              </w:rPr>
              <w:t>（提供检测机构出具的检测报告复印件，并加盖公章）</w:t>
            </w:r>
            <w:r>
              <w:t>。</w:t>
            </w:r>
          </w:p>
          <w:p>
            <w:pPr>
              <w:pStyle w:val="8"/>
              <w:numPr>
                <w:ilvl w:val="0"/>
                <w:numId w:val="1"/>
              </w:numPr>
              <w:ind w:firstLine="420"/>
            </w:pPr>
            <w:r>
              <w:t>整机支持色彩空间可选，包含标准模式和sRGB/DCI-P3/Display-P3/Adobe RGB/BT.2020模式，在SRGB和DCI-P3模式下可做到高色准△E≤1.5</w:t>
            </w:r>
            <w:r>
              <w:rPr>
                <w:rFonts w:hint="eastAsia"/>
              </w:rPr>
              <w:t>（提供检测机构出具的检测报告复印件，并加盖厂家公章）</w:t>
            </w:r>
            <w:r>
              <w:t>。</w:t>
            </w:r>
          </w:p>
          <w:p>
            <w:pPr>
              <w:pStyle w:val="8"/>
              <w:numPr>
                <w:ilvl w:val="0"/>
                <w:numId w:val="1"/>
              </w:numPr>
              <w:ind w:firstLine="420"/>
            </w:pPr>
            <w:r>
              <w:t>整机支持纸质护眼模式，可以在任意通道任意画面任意软件所有显示内容下实现画面纹理的实时调整；支持纸质纹理：牛皮纸、素描纸、宣纸、水彩纸、水纹纸；支持透明度调节；支持色温调节</w:t>
            </w:r>
            <w:r>
              <w:rPr>
                <w:rFonts w:hint="eastAsia"/>
              </w:rPr>
              <w:t>（提供检测机构出具的检测报告复印件，并加盖厂家公章）</w:t>
            </w:r>
            <w:r>
              <w:t>。</w:t>
            </w:r>
          </w:p>
          <w:p>
            <w:pPr>
              <w:pStyle w:val="8"/>
              <w:numPr>
                <w:ilvl w:val="0"/>
                <w:numId w:val="1"/>
              </w:numPr>
              <w:ind w:firstLine="420"/>
            </w:pPr>
            <w:r>
              <w:t>整机具备至少6个前置按键，可实现开关机、调出中控菜单、音量+/-、护眼、录屏操作</w:t>
            </w:r>
            <w:r>
              <w:rPr>
                <w:rFonts w:hint="eastAsia"/>
              </w:rPr>
              <w:t>。</w:t>
            </w:r>
          </w:p>
          <w:p>
            <w:pPr>
              <w:pStyle w:val="8"/>
              <w:numPr>
                <w:ilvl w:val="0"/>
                <w:numId w:val="1"/>
              </w:numPr>
              <w:ind w:firstLine="420"/>
            </w:pPr>
            <w:r>
              <w:t>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rPr>
              <w:t>（提供检测机构出具的检测报告复印件，并加盖厂家公章）</w:t>
            </w:r>
            <w:r>
              <w:t>。</w:t>
            </w:r>
          </w:p>
          <w:p>
            <w:pPr>
              <w:pStyle w:val="8"/>
              <w:numPr>
                <w:ilvl w:val="0"/>
                <w:numId w:val="1"/>
              </w:numPr>
              <w:ind w:firstLine="420"/>
            </w:pPr>
            <w:r>
              <w:t>整机支持搭配具有NFC功能的手机、平板，通过接触整机设备上的NFC标签，即可实现手机、平板与大屏的连接并同步手机、平板的画面到设备上，无需其它操作设置，支持不少于4台手机、平板同时连接并显示</w:t>
            </w:r>
            <w:r>
              <w:rPr>
                <w:rFonts w:hint="eastAsia"/>
              </w:rPr>
              <w:t>（提供检测机构出具的检测报告复印件，并加盖厂家公章）</w:t>
            </w:r>
            <w:r>
              <w:t>。</w:t>
            </w:r>
          </w:p>
          <w:p>
            <w:pPr>
              <w:pStyle w:val="8"/>
              <w:numPr>
                <w:ilvl w:val="0"/>
                <w:numId w:val="1"/>
              </w:numPr>
              <w:ind w:firstLine="420"/>
            </w:pPr>
            <w:r>
              <w:t>整机支持蓝牙Bluetooth 5.2标准，固件版本号HCI11.20/LMP11.20</w:t>
            </w:r>
            <w:r>
              <w:rPr>
                <w:rFonts w:hint="eastAsia"/>
              </w:rPr>
              <w:t>（提供检测机构出具的检测报告复印件，并加盖厂家公章）</w:t>
            </w:r>
            <w:r>
              <w:t>。</w:t>
            </w:r>
          </w:p>
          <w:p>
            <w:pPr>
              <w:pStyle w:val="8"/>
              <w:numPr>
                <w:ilvl w:val="0"/>
                <w:numId w:val="1"/>
              </w:numPr>
              <w:ind w:firstLine="420"/>
            </w:pPr>
            <w:r>
              <w:t>Wi-Fi制式支持IEEE 802.11 a/b/g/n/ac/ax；支持版本Wi-Fi6</w:t>
            </w:r>
            <w:r>
              <w:rPr>
                <w:rFonts w:hint="eastAsia"/>
              </w:rPr>
              <w:t>（提供检测机构出具的检测报告复印件，并加盖厂家公章）</w:t>
            </w:r>
            <w:r>
              <w:t>。</w:t>
            </w:r>
          </w:p>
          <w:p>
            <w:pPr>
              <w:pStyle w:val="8"/>
              <w:numPr>
                <w:ilvl w:val="0"/>
                <w:numId w:val="1"/>
              </w:numPr>
              <w:ind w:firstLine="420"/>
              <w:rPr>
                <w:rFonts w:eastAsia="宋体"/>
              </w:rPr>
            </w:pPr>
            <w:r>
              <w:rPr>
                <w:rFonts w:hint="eastAsia" w:eastAsia="宋体"/>
              </w:rPr>
              <w:t>为防止课间学生操作，设备可设置锁定屏幕触摸、实体按键，除可通过遥控器及软件菜单实现该功能，老师还可通过前置的实体按键，以组合按键的形式锁定/解锁，方便使用。</w:t>
            </w:r>
          </w:p>
          <w:p>
            <w:pPr>
              <w:pStyle w:val="8"/>
              <w:ind w:firstLine="0" w:firstLineChars="0"/>
            </w:pPr>
            <w:r>
              <w:rPr>
                <w:rFonts w:hint="eastAsia"/>
              </w:rPr>
              <w:t>教学资源</w:t>
            </w:r>
          </w:p>
          <w:p>
            <w:r>
              <w:rPr>
                <w:rFonts w:hint="eastAsia"/>
              </w:rPr>
              <w:t>二、辅助教学系统：</w:t>
            </w:r>
          </w:p>
          <w:p>
            <w:pPr>
              <w:pStyle w:val="8"/>
              <w:numPr>
                <w:ilvl w:val="0"/>
                <w:numId w:val="2"/>
              </w:numPr>
              <w:ind w:firstLineChars="0"/>
              <w:rPr>
                <w:rFonts w:ascii="宋体" w:hAnsi="宋体" w:cs="宋体"/>
                <w:szCs w:val="21"/>
              </w:rPr>
            </w:pPr>
            <w:r>
              <w:rPr>
                <w:rFonts w:hint="eastAsia" w:ascii="宋体" w:hAnsi="宋体" w:cs="宋体"/>
                <w:szCs w:val="21"/>
              </w:rPr>
              <w:t>Android系统下，互动白板支持对已经书写的笔迹和形状的颜色进行更换。</w:t>
            </w:r>
          </w:p>
          <w:p>
            <w:pPr>
              <w:pStyle w:val="8"/>
              <w:numPr>
                <w:ilvl w:val="0"/>
                <w:numId w:val="2"/>
              </w:numPr>
              <w:ind w:firstLineChars="0"/>
              <w:rPr>
                <w:rFonts w:ascii="宋体" w:hAnsi="宋体" w:cs="宋体"/>
                <w:szCs w:val="21"/>
              </w:rPr>
            </w:pPr>
            <w:r>
              <w:rPr>
                <w:rFonts w:hint="eastAsia" w:ascii="宋体" w:hAnsi="宋体" w:cs="宋体"/>
                <w:szCs w:val="21"/>
              </w:rPr>
              <w:t>在Android系统下使用互动白板时，整机可根据用户书写操作智能调节屏幕亮度。</w:t>
            </w:r>
          </w:p>
          <w:p>
            <w:pPr>
              <w:pStyle w:val="8"/>
              <w:numPr>
                <w:ilvl w:val="0"/>
                <w:numId w:val="2"/>
              </w:numPr>
              <w:ind w:firstLineChars="0"/>
              <w:rPr>
                <w:rFonts w:ascii="宋体" w:hAnsi="宋体" w:cs="宋体"/>
                <w:szCs w:val="21"/>
              </w:rPr>
            </w:pPr>
            <w:r>
              <w:rPr>
                <w:rFonts w:hint="eastAsia" w:ascii="宋体" w:hAnsi="宋体" w:cs="宋体"/>
                <w:szCs w:val="21"/>
              </w:rPr>
              <w:t>Android系统下，互动白板支持不同背景颜色，同时提供不同学科背景，包括五线谱、信纸、田字格、英文格、篮球和足球场地平面图。</w:t>
            </w:r>
          </w:p>
          <w:p>
            <w:pPr>
              <w:pStyle w:val="8"/>
              <w:numPr>
                <w:ilvl w:val="0"/>
                <w:numId w:val="2"/>
              </w:numPr>
              <w:ind w:firstLineChars="0"/>
              <w:rPr>
                <w:rFonts w:ascii="宋体" w:hAnsi="宋体" w:cs="宋体"/>
                <w:szCs w:val="21"/>
              </w:rPr>
            </w:pPr>
            <w:r>
              <w:rPr>
                <w:rFonts w:hint="eastAsia" w:ascii="宋体" w:hAnsi="宋体" w:cs="宋体"/>
                <w:szCs w:val="21"/>
              </w:rPr>
              <w:t>无PC状态下，Android系统内置白板支持十笔书写及手掌擦除，手掌擦除的面积根据手掌与屏幕的接触面大小自动调整，白板书写内容可以PDF、IWB和SVG格式导出。支持10种以上平面图形工具。支持8种以上立体图形工具。</w:t>
            </w:r>
          </w:p>
          <w:p>
            <w:pPr>
              <w:pStyle w:val="8"/>
              <w:numPr>
                <w:ilvl w:val="0"/>
                <w:numId w:val="2"/>
              </w:numPr>
              <w:ind w:firstLineChars="0"/>
              <w:rPr>
                <w:rFonts w:ascii="宋体" w:hAnsi="宋体" w:cs="宋体"/>
                <w:szCs w:val="21"/>
              </w:rPr>
            </w:pPr>
            <w:r>
              <w:rPr>
                <w:rFonts w:hint="eastAsia" w:ascii="宋体" w:hAnsi="宋体" w:cs="宋体"/>
                <w:szCs w:val="21"/>
              </w:rPr>
              <w:t>无PC状态下，Android系统内置互动白板支持全局漫游，并能在工具栏中对全局内容进行预览和移动。</w:t>
            </w:r>
          </w:p>
          <w:p>
            <w:pPr>
              <w:pStyle w:val="8"/>
              <w:numPr>
                <w:ilvl w:val="0"/>
                <w:numId w:val="2"/>
              </w:numPr>
              <w:ind w:firstLineChars="0"/>
              <w:rPr>
                <w:rFonts w:ascii="宋体" w:hAnsi="宋体" w:cs="宋体"/>
                <w:szCs w:val="21"/>
              </w:rPr>
            </w:pPr>
            <w:r>
              <w:rPr>
                <w:rFonts w:hint="eastAsia" w:ascii="宋体" w:hAnsi="宋体" w:cs="宋体"/>
                <w:szCs w:val="21"/>
              </w:rPr>
              <w:t>无PC状态下，Android系统下可实现windows系统中常用的教学应用功能，包括白板书写、WPS软件使用和网页浏览。</w:t>
            </w:r>
          </w:p>
          <w:p>
            <w:pPr>
              <w:pStyle w:val="8"/>
              <w:numPr>
                <w:ilvl w:val="0"/>
                <w:numId w:val="2"/>
              </w:numPr>
              <w:ind w:firstLineChars="0"/>
              <w:rPr>
                <w:rFonts w:ascii="宋体" w:hAnsi="宋体" w:cs="宋体"/>
                <w:szCs w:val="21"/>
              </w:rPr>
            </w:pPr>
            <w:r>
              <w:rPr>
                <w:rFonts w:hint="eastAsia" w:ascii="宋体" w:hAnsi="宋体" w:cs="宋体"/>
                <w:szCs w:val="21"/>
              </w:rPr>
              <w:t>在Android系统下，能对TV多媒体USB所读取到的文件进行自动归类，可分类查找文档、板书、图片、音视频，检索后可直接在界面中打开。</w:t>
            </w:r>
          </w:p>
          <w:p>
            <w:pPr>
              <w:pStyle w:val="8"/>
              <w:ind w:firstLine="0" w:firstLineChars="0"/>
            </w:pPr>
            <w:r>
              <w:rPr>
                <w:rFonts w:hint="eastAsia"/>
              </w:rPr>
              <w:t>三、OPS电脑模块</w:t>
            </w:r>
          </w:p>
          <w:p>
            <w:pPr>
              <w:pStyle w:val="8"/>
              <w:numPr>
                <w:ilvl w:val="0"/>
                <w:numId w:val="3"/>
              </w:numPr>
              <w:ind w:firstLineChars="0"/>
            </w:pPr>
            <w:r>
              <w:t>主板搭载</w:t>
            </w:r>
            <w:r>
              <w:rPr>
                <w:rFonts w:hint="eastAsia"/>
              </w:rPr>
              <w:t>不小于</w:t>
            </w:r>
            <w:r>
              <w:t>i</w:t>
            </w:r>
            <w:r>
              <w:rPr>
                <w:rFonts w:hint="eastAsia"/>
                <w:lang w:val="en-US" w:eastAsia="zh-CN"/>
              </w:rPr>
              <w:t>7</w:t>
            </w:r>
            <w:r>
              <w:t>CPU内存：</w:t>
            </w:r>
            <w:r>
              <w:rPr>
                <w:rFonts w:hint="eastAsia"/>
              </w:rPr>
              <w:t>16</w:t>
            </w:r>
            <w:r>
              <w:t>GB DDR4笔记本内存或以上配置。硬盘：</w:t>
            </w:r>
            <w:r>
              <w:rPr>
                <w:rFonts w:hint="eastAsia"/>
              </w:rPr>
              <w:t>512</w:t>
            </w:r>
            <w:r>
              <w:t>GB或以上SSD固态硬盘</w:t>
            </w:r>
          </w:p>
          <w:p>
            <w:pPr>
              <w:pStyle w:val="8"/>
              <w:numPr>
                <w:ilvl w:val="0"/>
                <w:numId w:val="3"/>
              </w:numPr>
              <w:ind w:firstLineChars="0"/>
            </w:pPr>
            <w:r>
              <w:t>机身采用热浸镀锌金属材质，采用智能风扇低噪音散热设计,预留足够散热空间，确保封闭空间内有效散热。PC模块可抽拉式插入整机，可实现无单独接线的插拔。</w:t>
            </w:r>
          </w:p>
          <w:p>
            <w:pPr>
              <w:pStyle w:val="8"/>
              <w:numPr>
                <w:ilvl w:val="0"/>
                <w:numId w:val="3"/>
              </w:numPr>
              <w:ind w:firstLineChars="0"/>
              <w:rPr>
                <w:rFonts w:ascii="宋体" w:hAnsi="宋体" w:cs="宋体"/>
                <w:szCs w:val="21"/>
              </w:rPr>
            </w:pPr>
            <w:r>
              <w:t>和整机的连接采用万兆级接口，传输速率≥10Gbps。</w:t>
            </w:r>
          </w:p>
          <w:p>
            <w:pPr>
              <w:pStyle w:val="8"/>
              <w:numPr>
                <w:ilvl w:val="0"/>
                <w:numId w:val="3"/>
              </w:numPr>
              <w:ind w:firstLineChars="0"/>
              <w:rPr>
                <w:rFonts w:ascii="宋体" w:hAnsi="宋体" w:cs="宋体"/>
                <w:szCs w:val="21"/>
              </w:rPr>
            </w:pPr>
            <w:r>
              <w:rPr>
                <w:rFonts w:hint="eastAsia" w:eastAsia="宋体"/>
              </w:rPr>
              <w:t>具有独立非外扩展的电脑USB接口：电脑上至少具备4个USB3.0 TypeA接口，1个USB TypeC接口。</w:t>
            </w:r>
          </w:p>
          <w:p>
            <w:pPr>
              <w:pStyle w:val="8"/>
              <w:ind w:firstLine="0" w:firstLineChars="0"/>
              <w:rPr>
                <w:rFonts w:ascii="宋体" w:hAnsi="宋体" w:cs="宋体"/>
                <w:szCs w:val="21"/>
              </w:rPr>
            </w:pPr>
            <w:r>
              <w:rPr>
                <w:rFonts w:hint="eastAsia" w:ascii="宋体" w:hAnsi="宋体" w:cs="宋体"/>
                <w:szCs w:val="21"/>
              </w:rPr>
              <w:t>四、教学软件要求</w:t>
            </w:r>
          </w:p>
          <w:p>
            <w:pPr>
              <w:widowControl/>
              <w:numPr>
                <w:ilvl w:val="0"/>
                <w:numId w:val="4"/>
              </w:numPr>
              <w:jc w:val="left"/>
              <w:textAlignment w:val="center"/>
            </w:pPr>
            <w:r>
              <w:rPr>
                <w:rFonts w:hint="eastAsia"/>
              </w:rPr>
              <w:t xml:space="preserve"> 具有互动式教学课件资源，包含学科教育各学段各地区教材版本不少于120个。 （提供检测机构出具的检测报告复印件，并加盖厂家公章）</w:t>
            </w:r>
          </w:p>
          <w:p>
            <w:pPr>
              <w:widowControl/>
              <w:numPr>
                <w:ilvl w:val="0"/>
                <w:numId w:val="4"/>
              </w:numPr>
              <w:jc w:val="left"/>
              <w:textAlignment w:val="center"/>
            </w:pPr>
            <w:r>
              <w:rPr>
                <w:rFonts w:hint="eastAsia"/>
              </w:rPr>
              <w:t>空中课堂功能内置于交互式备授课软件中，无需安装部署直播软件，可实现语音直播、课件同步、互动工具等远程教学功能。（提供检测机构出具的检测报告复印件，并加盖厂家公章）</w:t>
            </w:r>
          </w:p>
          <w:p>
            <w:pPr>
              <w:widowControl/>
              <w:numPr>
                <w:ilvl w:val="0"/>
                <w:numId w:val="4"/>
              </w:numPr>
              <w:jc w:val="left"/>
              <w:textAlignment w:val="center"/>
            </w:pPr>
            <w:r>
              <w:rPr>
                <w:rFonts w:hint="eastAsia"/>
              </w:rPr>
              <w:t>支持一键开课生成课程海报；学生扫描课程海报微信二维码可加入直播课堂，不需安装APP。（提供检测机构出具的检测报告复印件，并加盖厂家公章）</w:t>
            </w:r>
          </w:p>
          <w:p>
            <w:pPr>
              <w:widowControl/>
              <w:numPr>
                <w:ilvl w:val="0"/>
                <w:numId w:val="4"/>
              </w:numPr>
              <w:jc w:val="left"/>
              <w:textAlignment w:val="center"/>
            </w:pPr>
            <w:r>
              <w:rPr>
                <w:rFonts w:hint="eastAsia"/>
              </w:rPr>
              <w:t>学生可在直播课堂打字提问、互动，学生提问内容实时传递至教师，教师根据讲解内容发布答题板供学生选择作答，学生提交答案后系统自动统计正确率和答题详情。（提供检测机构出具的检测报告复印件，并加盖厂家公章）</w:t>
            </w:r>
          </w:p>
          <w:p>
            <w:pPr>
              <w:widowControl/>
              <w:numPr>
                <w:ilvl w:val="0"/>
                <w:numId w:val="4"/>
              </w:numPr>
              <w:jc w:val="left"/>
              <w:textAlignment w:val="center"/>
            </w:pPr>
            <w:r>
              <w:rPr>
                <w:rFonts w:hint="eastAsia"/>
              </w:rPr>
              <w:t>在直播课堂中，教师指定授权学生远程互动，学生能在直播的课件画面进行书写、移动、擦除、参与互动活动等，学生操作过程实时同步至班级其他学生，支持不少于5位学生同时参与远程互动。（提供检测机构出具的检测报告复印件，并加盖厂家公章）</w:t>
            </w:r>
          </w:p>
          <w:p>
            <w:pPr>
              <w:widowControl/>
              <w:numPr>
                <w:ilvl w:val="0"/>
                <w:numId w:val="4"/>
              </w:numPr>
              <w:jc w:val="left"/>
              <w:textAlignment w:val="center"/>
            </w:pPr>
            <w:r>
              <w:rPr>
                <w:rFonts w:hint="eastAsia"/>
              </w:rPr>
              <w:t>远程考勤管理，直播课程结束后，后台自动统计报名学生名单和学生学习清单。（提供检测机构出具的检测报告复印件，并加盖厂家公章）</w:t>
            </w:r>
          </w:p>
          <w:p>
            <w:pPr>
              <w:widowControl/>
              <w:numPr>
                <w:ilvl w:val="0"/>
                <w:numId w:val="4"/>
              </w:numPr>
              <w:jc w:val="left"/>
              <w:textAlignment w:val="center"/>
            </w:pPr>
            <w:r>
              <w:rPr>
                <w:rFonts w:hint="eastAsia"/>
              </w:rPr>
              <w:t>课程结束后自动生成直播回放，报名课程的学生可反复学习；回放课程自动保存在云端，支持人工删除。（提供检测机构出具的检测报告复印件，并加盖厂家公章）</w:t>
            </w:r>
          </w:p>
          <w:p>
            <w:pPr>
              <w:widowControl/>
              <w:numPr>
                <w:ilvl w:val="0"/>
                <w:numId w:val="4"/>
              </w:numPr>
              <w:jc w:val="left"/>
              <w:textAlignment w:val="center"/>
            </w:pPr>
            <w:r>
              <w:t>具有互动式教学课件资源，包含学科教育各学段教材版本全部教学章节、专题教育多个主题教育、特殊教育3大分类，不少于的1</w:t>
            </w:r>
            <w:r>
              <w:rPr>
                <w:rFonts w:hint="eastAsia"/>
              </w:rPr>
              <w:t>5</w:t>
            </w:r>
            <w:r>
              <w:t>0000 份的互动课件。</w:t>
            </w:r>
            <w:r>
              <w:rPr>
                <w:rFonts w:hint="eastAsia"/>
              </w:rPr>
              <w:t>（提供检测机构出具的检测报告复印件，并加盖厂家公章）</w:t>
            </w:r>
          </w:p>
          <w:p>
            <w:pPr>
              <w:widowControl/>
              <w:numPr>
                <w:ilvl w:val="0"/>
                <w:numId w:val="4"/>
              </w:numPr>
              <w:jc w:val="left"/>
              <w:textAlignment w:val="center"/>
            </w:pPr>
            <w:r>
              <w:t>按照下载量、课件质量、相关性会每天动态更新课件列表，提供按章节、主题筛选和关键词搜索，支持模糊搜索</w:t>
            </w:r>
            <w:r>
              <w:rPr>
                <w:rFonts w:hint="eastAsia"/>
              </w:rPr>
              <w:t>，具有默认排序、最多获取和最新上架三种排序方式。（提供检测机构出具的检测报告复印件，并加盖厂家公章）</w:t>
            </w:r>
          </w:p>
          <w:p>
            <w:pPr>
              <w:widowControl/>
              <w:numPr>
                <w:ilvl w:val="0"/>
                <w:numId w:val="4"/>
              </w:numPr>
              <w:jc w:val="left"/>
              <w:textAlignment w:val="center"/>
            </w:pPr>
            <w:r>
              <w:t>课件支持直接预览并下载。预览课 件时可以拖动课堂活动、形状、几何、文本元素。下载时课件可同步至教师个人云空间。课件支持教师在线评分。</w:t>
            </w:r>
            <w:r>
              <w:rPr>
                <w:rFonts w:hint="eastAsia"/>
              </w:rPr>
              <w:t>（提供检测机构出具的检测报告复印件，并加盖厂家公章）</w:t>
            </w:r>
          </w:p>
          <w:p>
            <w:pPr>
              <w:widowControl/>
              <w:numPr>
                <w:ilvl w:val="0"/>
                <w:numId w:val="4"/>
              </w:numPr>
              <w:jc w:val="left"/>
              <w:textAlignment w:val="center"/>
            </w:pPr>
            <w:r>
              <w:rPr>
                <w:rFonts w:hint="eastAsia"/>
              </w:rPr>
              <w:t>可以在备课场景中搜索课件库课件资源，具有不少于130000 份课件资源，支持整份课件或按照课件页插入课件中。（提供检测机构出具的检测报告复印件，并加盖厂家公章）</w:t>
            </w:r>
          </w:p>
          <w:p>
            <w:pPr>
              <w:widowControl/>
              <w:numPr>
                <w:ilvl w:val="0"/>
                <w:numId w:val="4"/>
              </w:numPr>
              <w:jc w:val="left"/>
              <w:textAlignment w:val="center"/>
            </w:pPr>
            <w:r>
              <w:t>能按照教学环节筛选对应课件页一键插入课件中，可导入新课、作者简介。能按照元素类型思维导图、课堂活动选取需要的部分补充课件缺失的部分</w:t>
            </w:r>
            <w:r>
              <w:rPr>
                <w:rFonts w:hint="eastAsia"/>
              </w:rPr>
              <w:t>。</w:t>
            </w:r>
            <w:r>
              <w:t>可以在查看部分课件的同时查看对应整份课件，了解作者整体教学思路。</w:t>
            </w:r>
            <w:r>
              <w:rPr>
                <w:rFonts w:hint="eastAsia"/>
              </w:rPr>
              <w:t>（提供检测机构出具的检测报告复印件，并加盖厂家公章）</w:t>
            </w:r>
          </w:p>
          <w:p>
            <w:pPr>
              <w:widowControl/>
              <w:numPr>
                <w:ilvl w:val="0"/>
                <w:numId w:val="4"/>
              </w:numPr>
              <w:jc w:val="left"/>
              <w:textAlignment w:val="center"/>
            </w:pPr>
            <w:r>
              <w:rPr>
                <w:rFonts w:hint="eastAsia"/>
              </w:rPr>
              <w:t>支持将Word文档转换为云教案，支持解析文本、表格等通用元素，方便老师迁移旧教案，支持插入表格、图片、音视频、文档附件。（提供检测机构出具的检测报告复印件，并加盖厂家公章）</w:t>
            </w:r>
          </w:p>
          <w:p>
            <w:pPr>
              <w:widowControl/>
              <w:numPr>
                <w:ilvl w:val="0"/>
                <w:numId w:val="4"/>
              </w:numPr>
              <w:jc w:val="left"/>
              <w:textAlignment w:val="center"/>
            </w:pPr>
            <w:r>
              <w:rPr>
                <w:rFonts w:hint="eastAsia"/>
              </w:rPr>
              <w:t>提供教案模板以供老师撰写教案，预置模板包含表格式、提纲式、集备式、多课时式、单元设计式等不少于7个。支持校本模板，管理员在教研管理后台设置校本模板后，老师可在云教案模板调用。（提供检测机构出具的检测报告复印件，并加盖厂家公章）</w:t>
            </w:r>
          </w:p>
          <w:p>
            <w:pPr>
              <w:widowControl/>
              <w:numPr>
                <w:ilvl w:val="0"/>
                <w:numId w:val="4"/>
              </w:numPr>
              <w:jc w:val="left"/>
              <w:textAlignment w:val="center"/>
            </w:pPr>
            <w:r>
              <w:rPr>
                <w:rFonts w:hint="eastAsia"/>
              </w:rPr>
              <w:t>云教案与云课件可一对多关联绑定，产生绑定后，在课件页和教案页均支持在同一面板打开关联的云课件或云教案预览，以供老师备课时相互对照。（提供检测机构出具的检测报告复印件，并加盖厂家公章）</w:t>
            </w:r>
          </w:p>
          <w:p>
            <w:pPr>
              <w:widowControl/>
              <w:numPr>
                <w:ilvl w:val="0"/>
                <w:numId w:val="4"/>
              </w:numPr>
              <w:jc w:val="left"/>
              <w:textAlignment w:val="center"/>
            </w:pPr>
            <w:r>
              <w:rPr>
                <w:rFonts w:hint="eastAsia"/>
              </w:rPr>
              <w:t>其中多媒体资源类型与格式包括文档：doc, docx, pdf, ppt, pptx, xlsx等，图片：bmp, jpg, png, , gif等，音频视频：wav, mp3, ogg，mp4，webm等。（提供检测机构出具的检测报告复印件，并加盖厂家公章）</w:t>
            </w:r>
          </w:p>
          <w:p>
            <w:pPr>
              <w:widowControl/>
              <w:numPr>
                <w:ilvl w:val="0"/>
                <w:numId w:val="4"/>
              </w:numPr>
              <w:jc w:val="left"/>
              <w:textAlignment w:val="center"/>
            </w:pPr>
            <w:r>
              <w:rPr>
                <w:rFonts w:hint="eastAsia"/>
              </w:rPr>
              <w:t>支持课件、教案、以文件夹的形式批量上传，支持树形结构目录，可进行资源分类及快速查找，支持全局资源搜索，按年级、学科筛选资源，支持查找资源后定位到当前资源文件夹。（提供检测机构出具的检测报告复印件，并加盖厂家公章）</w:t>
            </w:r>
          </w:p>
          <w:p>
            <w:pPr>
              <w:widowControl/>
              <w:numPr>
                <w:ilvl w:val="0"/>
                <w:numId w:val="4"/>
              </w:numPr>
              <w:jc w:val="left"/>
              <w:textAlignment w:val="center"/>
            </w:pPr>
            <w:r>
              <w:rPr>
                <w:rFonts w:hint="eastAsia"/>
              </w:rPr>
              <w:t>支持查看资源文件夹的创建者，资源的上传作者，更新时间数据。校本资源支持在线预览。（提供检测机构出具的检测报告复印件，并加盖公章）</w:t>
            </w:r>
          </w:p>
          <w:p>
            <w:pPr>
              <w:widowControl/>
              <w:numPr>
                <w:ilvl w:val="0"/>
                <w:numId w:val="4"/>
              </w:numPr>
              <w:jc w:val="left"/>
              <w:textAlignment w:val="center"/>
            </w:pPr>
            <w:r>
              <w:rPr>
                <w:rFonts w:hint="eastAsia"/>
              </w:rPr>
              <w:t>备课应用：在交互式备授课软件中，支持获取校本多媒体资源到本地查看，也可选择插入校本资源库中的多媒体资源，实现校内资源的共建共享。（提供检测机构出具的检测报告复印件，并加盖厂家公章）</w:t>
            </w:r>
          </w:p>
          <w:p>
            <w:pPr>
              <w:widowControl/>
              <w:numPr>
                <w:ilvl w:val="0"/>
                <w:numId w:val="4"/>
              </w:numPr>
              <w:jc w:val="left"/>
              <w:textAlignment w:val="center"/>
            </w:pPr>
            <w:r>
              <w:t>多学科课件库：提供涵盖小学语文、数学、英语全部教学章节的不少于80000份的交互式课件。课件支持直接预览并下载，预览时支持拖动课堂活动、形状、几何、文本等元素；下载时课件可同步至教师个人云课件存储空间；课件支持教师在线评分。</w:t>
            </w:r>
          </w:p>
          <w:p>
            <w:pPr>
              <w:pStyle w:val="2"/>
              <w:ind w:left="0" w:leftChars="0" w:firstLine="0" w:firstLineChars="0"/>
              <w:rPr>
                <w:rFonts w:hint="default"/>
                <w:highlight w:val="none"/>
                <w:lang w:val="en-US" w:eastAsia="zh-CN"/>
              </w:rPr>
            </w:pPr>
            <w:r>
              <w:rPr>
                <w:rFonts w:hint="eastAsia" w:ascii="微软雅黑" w:hAnsi="微软雅黑" w:eastAsia="微软雅黑" w:cs="微软雅黑"/>
                <w:szCs w:val="21"/>
              </w:rPr>
              <w:t>移动支架：</w:t>
            </w:r>
          </w:p>
          <w:p>
            <w:pPr>
              <w:pStyle w:val="8"/>
              <w:numPr>
                <w:ilvl w:val="0"/>
                <w:numId w:val="0"/>
              </w:numPr>
              <w:ind w:leftChars="0"/>
              <w:rPr>
                <w:rFonts w:hint="default"/>
                <w:highlight w:val="none"/>
                <w:lang w:val="en-US" w:eastAsia="zh-CN"/>
              </w:rPr>
            </w:pPr>
            <w:r>
              <w:rPr>
                <w:rFonts w:hint="default"/>
                <w:highlight w:val="none"/>
                <w:lang w:val="en-US" w:eastAsia="zh-CN"/>
              </w:rPr>
              <w:t>1.移动支架通过防倾斜实验，正负10度倾斜角度下不能翻倒；</w:t>
            </w:r>
          </w:p>
          <w:p>
            <w:pPr>
              <w:pStyle w:val="8"/>
              <w:numPr>
                <w:ilvl w:val="0"/>
                <w:numId w:val="0"/>
              </w:numPr>
              <w:ind w:leftChars="0"/>
              <w:rPr>
                <w:rFonts w:hint="default"/>
                <w:highlight w:val="none"/>
                <w:lang w:val="en-US" w:eastAsia="zh-CN"/>
              </w:rPr>
            </w:pPr>
            <w:r>
              <w:rPr>
                <w:rFonts w:hint="default"/>
                <w:highlight w:val="none"/>
                <w:lang w:val="en-US" w:eastAsia="zh-CN"/>
              </w:rPr>
              <w:t>2.承挂≥100kg，壁挂高度可调；整体高度≥1610mm；</w:t>
            </w:r>
          </w:p>
          <w:p>
            <w:pPr>
              <w:pStyle w:val="8"/>
              <w:numPr>
                <w:ilvl w:val="0"/>
                <w:numId w:val="0"/>
              </w:numPr>
              <w:ind w:leftChars="0"/>
              <w:rPr>
                <w:rFonts w:hint="default"/>
                <w:highlight w:val="none"/>
                <w:lang w:val="en-US" w:eastAsia="zh-CN"/>
              </w:rPr>
            </w:pPr>
            <w:r>
              <w:rPr>
                <w:rFonts w:hint="default"/>
                <w:highlight w:val="none"/>
                <w:lang w:val="en-US" w:eastAsia="zh-CN"/>
              </w:rPr>
              <w:t>3.隔板承重30KG,模具设置U型置物槽，方便触摸笔、遥控器等物品放置；</w:t>
            </w:r>
          </w:p>
          <w:p>
            <w:pPr>
              <w:pStyle w:val="8"/>
              <w:numPr>
                <w:ilvl w:val="0"/>
                <w:numId w:val="0"/>
              </w:numPr>
              <w:ind w:leftChars="0"/>
              <w:rPr>
                <w:rFonts w:hint="default"/>
                <w:highlight w:val="none"/>
                <w:lang w:val="en-US" w:eastAsia="zh-CN"/>
              </w:rPr>
            </w:pPr>
            <w:r>
              <w:rPr>
                <w:rFonts w:hint="default"/>
                <w:highlight w:val="none"/>
                <w:lang w:val="en-US" w:eastAsia="zh-CN"/>
              </w:rPr>
              <w:t>4.支撑立杆采用壁厚≥2mm方通冷轧钢材质，表面酸洗工艺静电黑色喷涂；</w:t>
            </w:r>
          </w:p>
          <w:p>
            <w:pPr>
              <w:pStyle w:val="8"/>
              <w:numPr>
                <w:ilvl w:val="0"/>
                <w:numId w:val="0"/>
              </w:numPr>
              <w:ind w:leftChars="0"/>
              <w:rPr>
                <w:rFonts w:hint="default"/>
                <w:highlight w:val="none"/>
                <w:lang w:val="en-US" w:eastAsia="zh-CN"/>
              </w:rPr>
            </w:pPr>
            <w:r>
              <w:rPr>
                <w:rFonts w:hint="default"/>
                <w:highlight w:val="none"/>
                <w:lang w:val="en-US" w:eastAsia="zh-CN"/>
              </w:rPr>
              <w:t>5.提供上下双层搁板，均需采用厚度≥1.2mm冷轧钢材质，承重 ≥30kg，表面酸洗工艺静电黑色喷涂；</w:t>
            </w:r>
          </w:p>
          <w:p>
            <w:pPr>
              <w:pStyle w:val="8"/>
              <w:numPr>
                <w:ilvl w:val="0"/>
                <w:numId w:val="0"/>
              </w:numPr>
              <w:ind w:leftChars="0"/>
              <w:rPr>
                <w:rFonts w:hint="default"/>
                <w:highlight w:val="none"/>
                <w:lang w:val="en-US" w:eastAsia="zh-CN"/>
              </w:rPr>
            </w:pPr>
            <w:r>
              <w:rPr>
                <w:rFonts w:hint="default"/>
                <w:highlight w:val="none"/>
                <w:lang w:val="en-US" w:eastAsia="zh-CN"/>
              </w:rPr>
              <w:t>6.承重底板四角须采用圆滑处理，防止碰伤；</w:t>
            </w:r>
          </w:p>
          <w:p>
            <w:pPr>
              <w:pStyle w:val="8"/>
              <w:numPr>
                <w:ilvl w:val="0"/>
                <w:numId w:val="0"/>
              </w:numPr>
              <w:ind w:leftChars="0"/>
              <w:rPr>
                <w:rFonts w:hint="default"/>
                <w:highlight w:val="none"/>
                <w:lang w:val="en-US" w:eastAsia="zh-CN"/>
              </w:rPr>
            </w:pPr>
            <w:r>
              <w:rPr>
                <w:rFonts w:hint="default"/>
                <w:highlight w:val="none"/>
                <w:lang w:val="en-US" w:eastAsia="zh-CN"/>
              </w:rPr>
              <w:t>7.脚轮为万向轮，聚氨酯（PU）材质，均带脚刹，直径不小于∮75mm；</w:t>
            </w:r>
          </w:p>
          <w:p>
            <w:pPr>
              <w:pStyle w:val="8"/>
              <w:numPr>
                <w:ilvl w:val="0"/>
                <w:numId w:val="0"/>
              </w:numPr>
              <w:ind w:leftChars="0"/>
              <w:rPr>
                <w:rFonts w:hint="default"/>
                <w:highlight w:val="none"/>
                <w:lang w:val="en-US" w:eastAsia="zh-CN"/>
              </w:rPr>
            </w:pPr>
            <w:r>
              <w:rPr>
                <w:rFonts w:hint="default"/>
                <w:highlight w:val="none"/>
                <w:lang w:val="en-US" w:eastAsia="zh-CN"/>
              </w:rPr>
              <w:t>8.脚轮横向间距≥1100mm，纵向间距≥530mm。</w:t>
            </w:r>
          </w:p>
          <w:p>
            <w:pPr>
              <w:pStyle w:val="2"/>
              <w:ind w:firstLine="0"/>
            </w:pPr>
          </w:p>
        </w:tc>
        <w:tc>
          <w:tcPr>
            <w:tcW w:w="1985" w:type="dxa"/>
          </w:tcPr>
          <w:p>
            <w:pPr>
              <w:pStyle w:val="8"/>
              <w:tabs>
                <w:tab w:val="left" w:pos="312"/>
              </w:tabs>
              <w:ind w:firstLineChars="0"/>
              <w:rPr>
                <w:rFonts w:hint="default" w:eastAsia="宋体"/>
                <w:lang w:val="en-US" w:eastAsia="zh-CN"/>
              </w:rPr>
            </w:pPr>
          </w:p>
        </w:tc>
      </w:tr>
    </w:tbl>
    <w:p>
      <w:pPr>
        <w:ind w:firstLine="9300" w:firstLineChars="3100"/>
        <w:rPr>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A18B0"/>
    <w:multiLevelType w:val="singleLevel"/>
    <w:tmpl w:val="A44A18B0"/>
    <w:lvl w:ilvl="0" w:tentative="0">
      <w:start w:val="1"/>
      <w:numFmt w:val="decimal"/>
      <w:lvlText w:val="%1."/>
      <w:lvlJc w:val="left"/>
      <w:pPr>
        <w:ind w:left="425" w:hanging="425"/>
      </w:pPr>
      <w:rPr>
        <w:rFonts w:hint="default"/>
      </w:rPr>
    </w:lvl>
  </w:abstractNum>
  <w:abstractNum w:abstractNumId="1">
    <w:nsid w:val="A45BBC40"/>
    <w:multiLevelType w:val="singleLevel"/>
    <w:tmpl w:val="A45BBC40"/>
    <w:lvl w:ilvl="0" w:tentative="0">
      <w:start w:val="1"/>
      <w:numFmt w:val="decimal"/>
      <w:lvlText w:val="%1."/>
      <w:lvlJc w:val="left"/>
      <w:pPr>
        <w:ind w:left="425" w:hanging="425"/>
      </w:pPr>
      <w:rPr>
        <w:rFonts w:hint="default"/>
      </w:rPr>
    </w:lvl>
  </w:abstractNum>
  <w:abstractNum w:abstractNumId="2">
    <w:nsid w:val="AFAA6198"/>
    <w:multiLevelType w:val="singleLevel"/>
    <w:tmpl w:val="AFAA6198"/>
    <w:lvl w:ilvl="0" w:tentative="0">
      <w:start w:val="1"/>
      <w:numFmt w:val="decimal"/>
      <w:lvlText w:val="%1."/>
      <w:lvlJc w:val="left"/>
      <w:pPr>
        <w:ind w:left="425" w:hanging="425"/>
      </w:pPr>
      <w:rPr>
        <w:rFonts w:hint="default"/>
      </w:rPr>
    </w:lvl>
  </w:abstractNum>
  <w:abstractNum w:abstractNumId="3">
    <w:nsid w:val="D0B4794C"/>
    <w:multiLevelType w:val="singleLevel"/>
    <w:tmpl w:val="D0B4794C"/>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NmRmNTUwMjhhYzg2MTI4NjMxZGJkYzkyYzgyZTkifQ=="/>
  </w:docVars>
  <w:rsids>
    <w:rsidRoot w:val="006F0A64"/>
    <w:rsid w:val="00166D4F"/>
    <w:rsid w:val="00264861"/>
    <w:rsid w:val="004318AC"/>
    <w:rsid w:val="004F786D"/>
    <w:rsid w:val="006F0A64"/>
    <w:rsid w:val="00EF739E"/>
    <w:rsid w:val="02FE031F"/>
    <w:rsid w:val="097350EE"/>
    <w:rsid w:val="0AC66368"/>
    <w:rsid w:val="0E63372C"/>
    <w:rsid w:val="0F31747C"/>
    <w:rsid w:val="10B066E1"/>
    <w:rsid w:val="142F1657"/>
    <w:rsid w:val="19A1396F"/>
    <w:rsid w:val="1A2B77F4"/>
    <w:rsid w:val="1A9D6217"/>
    <w:rsid w:val="20062169"/>
    <w:rsid w:val="20DA796F"/>
    <w:rsid w:val="238B5C98"/>
    <w:rsid w:val="246102B6"/>
    <w:rsid w:val="24F9229C"/>
    <w:rsid w:val="29E17ECF"/>
    <w:rsid w:val="2C5567CC"/>
    <w:rsid w:val="31907BEF"/>
    <w:rsid w:val="331C5AD4"/>
    <w:rsid w:val="33A813C3"/>
    <w:rsid w:val="3402116D"/>
    <w:rsid w:val="3A417B45"/>
    <w:rsid w:val="3A4A1178"/>
    <w:rsid w:val="3B8E778B"/>
    <w:rsid w:val="3D2C1916"/>
    <w:rsid w:val="411A4A2A"/>
    <w:rsid w:val="4C91592D"/>
    <w:rsid w:val="4DBC0187"/>
    <w:rsid w:val="4E3A10AC"/>
    <w:rsid w:val="4F8F017B"/>
    <w:rsid w:val="51130041"/>
    <w:rsid w:val="56503907"/>
    <w:rsid w:val="5BAC0BFF"/>
    <w:rsid w:val="5C7A36E7"/>
    <w:rsid w:val="6110461A"/>
    <w:rsid w:val="6266672D"/>
    <w:rsid w:val="68084F49"/>
    <w:rsid w:val="68FE744E"/>
    <w:rsid w:val="6DC704AE"/>
    <w:rsid w:val="72516841"/>
    <w:rsid w:val="794C2209"/>
    <w:rsid w:val="7B9C4F88"/>
    <w:rsid w:val="7C72188D"/>
    <w:rsid w:val="7D0C7F34"/>
    <w:rsid w:val="7DC4454C"/>
    <w:rsid w:val="7DCB394B"/>
    <w:rsid w:val="7E456BCD"/>
    <w:rsid w:val="7EAF68D7"/>
    <w:rsid w:val="7EF2364C"/>
    <w:rsid w:val="7F19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Body Text"/>
    <w:basedOn w:val="1"/>
    <w:next w:val="4"/>
    <w:qFormat/>
    <w:uiPriority w:val="0"/>
  </w:style>
  <w:style w:type="paragraph" w:styleId="4">
    <w:name w:val="Date"/>
    <w:basedOn w:val="1"/>
    <w:next w:val="1"/>
    <w:qFormat/>
    <w:uiPriority w:val="0"/>
    <w:pPr>
      <w:ind w:left="100" w:leftChars="2500"/>
    </w:pPr>
    <w:rPr>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34"/>
    <w:pPr>
      <w:ind w:firstLine="200" w:firstLineChars="200"/>
    </w:pPr>
    <w:rPr>
      <w:rFonts w:cs="黑体"/>
      <w:szCs w:val="22"/>
    </w:rPr>
  </w:style>
  <w:style w:type="paragraph" w:customStyle="1" w:styleId="9">
    <w:name w:val="列表段落1"/>
    <w:basedOn w:val="1"/>
    <w:qFormat/>
    <w:uiPriority w:val="34"/>
    <w:pPr>
      <w:widowControl/>
      <w:spacing w:before="100" w:beforeAutospacing="1" w:after="100" w:afterAutospacing="1"/>
      <w:jc w:val="left"/>
    </w:pPr>
    <w:rPr>
      <w:rFonts w:ascii="宋体" w:hAnsi="宋体" w:cs="宋体"/>
      <w:kern w:val="0"/>
      <w:sz w:val="24"/>
    </w:rPr>
  </w:style>
  <w:style w:type="table" w:customStyle="1" w:styleId="10">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iTianKong.com</Company>
  <Pages>6</Pages>
  <Words>4225</Words>
  <Characters>4658</Characters>
  <Lines>31</Lines>
  <Paragraphs>8</Paragraphs>
  <TotalTime>8</TotalTime>
  <ScaleCrop>false</ScaleCrop>
  <LinksUpToDate>false</LinksUpToDate>
  <CharactersWithSpaces>4686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2021-01-05T16:37:00Z</dcterms:created>
  <dc:creator>环保科技公司</dc:creator>
  <cp:lastModifiedBy>A        微笑   </cp:lastModifiedBy>
  <cp:lastPrinted>2023-04-16T22:11:00Z</cp:lastPrinted>
  <dcterms:modified xsi:type="dcterms:W3CDTF">2023-05-11T05:34:13Z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70B3F5C726114D7FA4FC32A2860BFC67</vt:lpwstr>
  </property>
</Properties>
</file>