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snapToGrid w:val="0"/>
        <w:spacing w:line="336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星号条款必须满足，有一条不满足，则投标无效。</w:t>
      </w:r>
    </w:p>
    <w:p>
      <w:pPr>
        <w:pStyle w:val="4"/>
        <w:widowControl/>
        <w:wordWrap w:val="0"/>
        <w:snapToGrid w:val="0"/>
        <w:spacing w:line="336" w:lineRule="auto"/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eastAsia="zh-CN"/>
        </w:rPr>
        <w:t>技术要求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根据JGJ/T200-2010喷涂聚脲防水工程技术规程规定</w:t>
      </w:r>
    </w:p>
    <w:p>
      <w:pPr>
        <w:pStyle w:val="4"/>
        <w:widowControl/>
        <w:wordWrap w:val="0"/>
        <w:snapToGrid w:val="0"/>
        <w:spacing w:line="336" w:lineRule="auto"/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喷涂聚脲防水涂料应符合现行国家标准《喷涂聚防水涂料》GB/T23446的规定。</w:t>
      </w:r>
    </w:p>
    <w:p>
      <w:pPr>
        <w:pStyle w:val="4"/>
        <w:widowControl/>
        <w:wordWrap w:val="0"/>
        <w:snapToGrid w:val="0"/>
        <w:spacing w:line="336" w:lineRule="auto"/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喷涂聚脲防水涂料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的要求。</w:t>
      </w:r>
    </w:p>
    <w:p>
      <w:pPr>
        <w:pStyle w:val="4"/>
        <w:widowControl/>
        <w:wordWrap w:val="0"/>
        <w:snapToGrid w:val="0"/>
        <w:spacing w:line="336" w:lineRule="auto"/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喷涂聚脲防水工程的基层应充分养护、硬化、并应做到表面坚固、密实、平整和干燥。基层表面正拉粘接强度不宜小于2.0MPA.</w:t>
      </w:r>
    </w:p>
    <w:p>
      <w:pPr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材料应有产品合格证和性能检测报告，材料的品种、规格、性能等应符合JGJ/T200-2010的规定和要求，材料进场后，应进行抽样复验，合格后方可使用。</w:t>
      </w:r>
    </w:p>
    <w:p>
      <w:pPr>
        <w:ind w:firstLine="1807" w:firstLineChars="600"/>
        <w:rPr>
          <w:rFonts w:hint="eastAsia"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 xml:space="preserve"> 聚脲弹性体防水涂料的主要的物理性能指标</w:t>
      </w:r>
    </w:p>
    <w:tbl>
      <w:tblPr>
        <w:tblStyle w:val="6"/>
        <w:tblW w:w="0" w:type="auto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96"/>
        <w:gridCol w:w="3038"/>
        <w:gridCol w:w="290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5034" w:type="dxa"/>
            <w:gridSpan w:val="2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★ 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034" w:type="dxa"/>
            <w:gridSpan w:val="2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固含量，%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≥99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★ 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5034" w:type="dxa"/>
            <w:gridSpan w:val="2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凝胶时间，S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≤30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5034" w:type="dxa"/>
            <w:gridSpan w:val="2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eastAsia="楷体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</w:t>
            </w:r>
            <w:r>
              <w:rPr>
                <w:rFonts w:hint="eastAsia"/>
                <w:sz w:val="21"/>
                <w:szCs w:val="21"/>
              </w:rPr>
              <w:t>干燥时间，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≤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hAnsi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★ 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5034" w:type="dxa"/>
            <w:gridSpan w:val="2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低温</w:t>
            </w:r>
            <w:r>
              <w:rPr>
                <w:rFonts w:hint="eastAsia"/>
                <w:sz w:val="21"/>
                <w:szCs w:val="21"/>
                <w:lang w:eastAsia="zh-CN"/>
              </w:rPr>
              <w:t>弯折</w:t>
            </w:r>
            <w:r>
              <w:rPr>
                <w:rFonts w:hint="eastAsia"/>
                <w:sz w:val="21"/>
                <w:szCs w:val="21"/>
              </w:rPr>
              <w:t>性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-40</w:t>
            </w:r>
            <w:r>
              <w:rPr>
                <w:rFonts w:hint="eastAsia"/>
                <w:sz w:val="21"/>
                <w:szCs w:val="21"/>
                <w:vertAlign w:val="superscript"/>
              </w:rPr>
              <w:t>0</w:t>
            </w:r>
            <w:r>
              <w:rPr>
                <w:rFonts w:hint="eastAsia"/>
                <w:sz w:val="21"/>
                <w:szCs w:val="21"/>
              </w:rPr>
              <w:t>C, 不断裂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eastAsia="楷体_GB231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★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034" w:type="dxa"/>
            <w:gridSpan w:val="2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不透水性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0.4MPa，2h不透水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eastAsia="楷体_GB231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★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34" w:type="dxa"/>
            <w:gridSpan w:val="2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拉伸强度，MPa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eastAsia="楷体_GB2312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≥1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7</w:t>
            </w:r>
          </w:p>
        </w:tc>
        <w:tc>
          <w:tcPr>
            <w:tcW w:w="5034" w:type="dxa"/>
            <w:gridSpan w:val="2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断裂伸长率，%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≥4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eastAsia="楷体_GB231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★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34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撕裂强度，KN/m</w:t>
            </w:r>
          </w:p>
        </w:tc>
        <w:tc>
          <w:tcPr>
            <w:tcW w:w="2902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≥60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eastAsia="楷体_GB231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★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34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耐磨（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/>
                <w:sz w:val="21"/>
                <w:szCs w:val="21"/>
              </w:rPr>
              <w:t>0g/500r） mg</w:t>
            </w:r>
          </w:p>
        </w:tc>
        <w:tc>
          <w:tcPr>
            <w:tcW w:w="2902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0mg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eastAsia="楷体_GB231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★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硬度，邵A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≥</w:t>
            </w: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楷体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抗冲击性能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restart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楷体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人工处理老化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加热老化168h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无裂纹及变形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continue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人工气候老化2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0h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无裂纹及变形</w:t>
            </w:r>
          </w:p>
        </w:tc>
      </w:tr>
    </w:tbl>
    <w:p>
      <w:pPr>
        <w:pStyle w:val="5"/>
        <w:rPr>
          <w:rFonts w:ascii="黑体" w:hAnsi="宋体" w:eastAsia="黑体"/>
          <w:b/>
          <w:sz w:val="21"/>
          <w:szCs w:val="21"/>
        </w:rPr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mVmNDZiN2FmMTZjMzhjZWY4NjlhYmJmMjhlN2QifQ=="/>
  </w:docVars>
  <w:rsids>
    <w:rsidRoot w:val="320741C4"/>
    <w:rsid w:val="1F6529BC"/>
    <w:rsid w:val="314C10B5"/>
    <w:rsid w:val="320741C4"/>
    <w:rsid w:val="39FA4695"/>
    <w:rsid w:val="3F726E3A"/>
    <w:rsid w:val="56AB0D99"/>
    <w:rsid w:val="598F6750"/>
    <w:rsid w:val="6C9F2CF6"/>
    <w:rsid w:val="7E02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Body Text First Indent"/>
    <w:basedOn w:val="2"/>
    <w:next w:val="1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482</Characters>
  <Lines>0</Lines>
  <Paragraphs>0</Paragraphs>
  <TotalTime>20</TotalTime>
  <ScaleCrop>false</ScaleCrop>
  <LinksUpToDate>false</LinksUpToDate>
  <CharactersWithSpaces>502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2023-07-26T08:28:00Z</dcterms:created>
  <dc:creator>Administrator</dc:creator>
  <cp:lastModifiedBy>Administrator</cp:lastModifiedBy>
  <dcterms:modified xsi:type="dcterms:W3CDTF">2023-07-28T09:24:18Z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754A04A52F2A4119B258983584E3D9E0_13</vt:lpwstr>
  </property>
</Properties>
</file>