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leftChars="0" w:firstLine="0" w:firstLineChars="0"/>
        <w:textAlignment w:val="baseline"/>
        <w:rPr>
          <w:rFonts w:ascii="宋体" w:hAnsi="宋体"/>
        </w:rPr>
      </w:pPr>
      <w:bookmarkStart w:id="0" w:name="_Hlk33814765"/>
      <w:bookmarkStart w:id="1" w:name="_Hlk7532963"/>
      <w:bookmarkStart w:id="2" w:name="_Toc30159"/>
      <w:bookmarkStart w:id="3" w:name="_Toc535227604"/>
      <w:bookmarkStart w:id="4" w:name="_Toc16748"/>
      <w:bookmarkStart w:id="5" w:name="_Toc16994_WPSOffice_Level2"/>
      <w:bookmarkStart w:id="8" w:name="_GoBack"/>
      <w:bookmarkEnd w:id="8"/>
      <w:r>
        <w:rPr>
          <w:rFonts w:hint="eastAsia" w:cs="仿宋_GB2312"/>
          <w:b/>
          <w:bCs w:val="0"/>
        </w:rPr>
        <w:t>采购项目技术指标要求</w:t>
      </w:r>
      <w:r>
        <w:rPr>
          <w:rFonts w:hint="eastAsia" w:cs="仿宋_GB2312"/>
          <w:b/>
          <w:bCs w:val="0"/>
          <w:lang w:val="en-US" w:eastAsia="zh-CN"/>
        </w:rPr>
        <w:t>及</w:t>
      </w:r>
      <w:r>
        <w:rPr>
          <w:rFonts w:hint="eastAsia" w:cs="仿宋_GB2312"/>
          <w:b/>
          <w:bCs w:val="0"/>
        </w:rPr>
        <w:t>项目建设清单</w:t>
      </w:r>
    </w:p>
    <w:p>
      <w:pPr>
        <w:pStyle w:val="120"/>
        <w:ind w:firstLine="643"/>
        <w:jc w:val="center"/>
        <w:textAlignment w:val="baseline"/>
        <w:rPr>
          <w:rFonts w:ascii="宋体" w:hAnsi="宋体" w:eastAsia="宋体"/>
          <w:b/>
          <w:bCs/>
          <w:sz w:val="32"/>
          <w:szCs w:val="32"/>
        </w:rPr>
      </w:pPr>
      <w:r>
        <w:rPr>
          <w:rFonts w:hint="eastAsia" w:ascii="宋体" w:hAnsi="宋体" w:eastAsia="宋体"/>
          <w:b/>
          <w:bCs/>
          <w:sz w:val="32"/>
          <w:szCs w:val="32"/>
        </w:rPr>
        <w:t>招标项目需求及技术要求</w:t>
      </w:r>
    </w:p>
    <w:p>
      <w:pPr>
        <w:pStyle w:val="120"/>
        <w:ind w:firstLine="480"/>
      </w:pPr>
      <w:r>
        <w:rPr>
          <w:rFonts w:hint="eastAsia"/>
        </w:rPr>
        <w:t>一、易用性</w:t>
      </w:r>
    </w:p>
    <w:p>
      <w:pPr>
        <w:pStyle w:val="120"/>
        <w:ind w:firstLine="480"/>
      </w:pPr>
      <w:r>
        <w:rPr>
          <w:rFonts w:hint="eastAsia"/>
        </w:rPr>
        <w:t>界面设计风格一致，颜色搭配谐调。系统界面和功能设计都遵循简洁易用和直观易记的原则，具有一致、友好的客户化界面，易于使用和推广，并具有实际可操作性。</w:t>
      </w:r>
    </w:p>
    <w:p>
      <w:pPr>
        <w:pStyle w:val="120"/>
        <w:ind w:firstLine="480"/>
      </w:pPr>
      <w:bookmarkStart w:id="6" w:name="_Toc530579625"/>
      <w:r>
        <w:rPr>
          <w:rFonts w:hint="eastAsia"/>
        </w:rPr>
        <w:t>二、可靠性</w:t>
      </w:r>
      <w:bookmarkEnd w:id="6"/>
    </w:p>
    <w:p>
      <w:pPr>
        <w:pStyle w:val="120"/>
        <w:ind w:firstLine="480"/>
      </w:pPr>
      <w:r>
        <w:rPr>
          <w:rFonts w:hint="eastAsia"/>
        </w:rPr>
        <w:t>系统要具备容错能力：对用户的操作方面做详细的容错设计，避免因用户错误操作而造成的安全隐患。设计数据访问等核心部件要合理，防止数据不一致。消除不必要的数据冗余。对人工输入的数据以及来自不同接口的数据进行合法性检查。服务器硬件、中间件和数据库的可靠性由移动保证。</w:t>
      </w:r>
    </w:p>
    <w:p>
      <w:pPr>
        <w:pStyle w:val="120"/>
        <w:ind w:firstLine="480"/>
      </w:pPr>
      <w:r>
        <w:rPr>
          <w:rFonts w:hint="eastAsia"/>
        </w:rPr>
        <w:t>输入模块对输入数据能够进行合法性检查，是否合法、越权，及时纠错。</w:t>
      </w:r>
    </w:p>
    <w:p>
      <w:pPr>
        <w:pStyle w:val="120"/>
        <w:ind w:firstLine="480"/>
      </w:pPr>
      <w:r>
        <w:rPr>
          <w:rFonts w:hint="eastAsia"/>
        </w:rPr>
        <w:t>软件本身要有模块间检查，防止错误蔓延。</w:t>
      </w:r>
    </w:p>
    <w:p>
      <w:pPr>
        <w:pStyle w:val="120"/>
        <w:ind w:firstLine="480"/>
      </w:pPr>
      <w:bookmarkStart w:id="7" w:name="_Toc530579626"/>
      <w:r>
        <w:rPr>
          <w:rFonts w:hint="eastAsia"/>
        </w:rPr>
        <w:t>三、安全性</w:t>
      </w:r>
      <w:bookmarkEnd w:id="7"/>
    </w:p>
    <w:p>
      <w:pPr>
        <w:pStyle w:val="120"/>
        <w:ind w:firstLine="480"/>
      </w:pPr>
      <w:r>
        <w:t>1、</w:t>
      </w:r>
      <w:r>
        <w:rPr>
          <w:rFonts w:hint="eastAsia"/>
        </w:rPr>
        <w:t>具备统一鉴权功能，用户须登陆才能访问系统提供的功能和资源。未登陆用户直接访问系统资源返回错误或引导到登陆页面。对于应用程序和外部系统的界面接口和访问接口，需登陆后才能访问。</w:t>
      </w:r>
    </w:p>
    <w:p>
      <w:pPr>
        <w:pStyle w:val="120"/>
        <w:ind w:firstLine="480"/>
      </w:pPr>
      <w:r>
        <w:t>2、</w:t>
      </w:r>
      <w:r>
        <w:rPr>
          <w:rFonts w:hint="eastAsia"/>
        </w:rPr>
        <w:t>具备对不同用户角色分配信息安全级别，能访问的功能可以设置。具备对不同的用户提供完善的用户权限管理和用户认证机制。程序需要防止SQL注入攻击。</w:t>
      </w:r>
    </w:p>
    <w:p>
      <w:pPr>
        <w:pStyle w:val="120"/>
        <w:ind w:firstLine="480"/>
      </w:pPr>
      <w:r>
        <w:rPr>
          <w:rFonts w:hint="eastAsia"/>
        </w:rPr>
        <w:t>四、可扩展性</w:t>
      </w:r>
      <w:r>
        <w:rPr>
          <w:rFonts w:hint="eastAsia"/>
        </w:rPr>
        <w:tab/>
      </w:r>
    </w:p>
    <w:p>
      <w:pPr>
        <w:pStyle w:val="120"/>
        <w:ind w:firstLine="480"/>
      </w:pPr>
      <w:r>
        <w:rPr>
          <w:rFonts w:hint="eastAsia"/>
        </w:rPr>
        <w:t>系统本身要具备可扩展性</w:t>
      </w:r>
      <w:r>
        <w:t>，</w:t>
      </w:r>
      <w:r>
        <w:rPr>
          <w:rFonts w:hint="eastAsia"/>
        </w:rPr>
        <w:t>系统要采用统一的外部接口，数据共享，减少系统偶合性，提高信息的复用性。程序规范化设计，符合软件开发的流程思想，使用方便、提高复用程度。</w:t>
      </w:r>
      <w:r>
        <w:t>系统要具备</w:t>
      </w:r>
      <w:r>
        <w:rPr>
          <w:rFonts w:hint="eastAsia"/>
        </w:rPr>
        <w:t>标准化代码格式，方便代码的复用，无需了解技术细节即可直接使用。</w:t>
      </w:r>
    </w:p>
    <w:p>
      <w:pPr>
        <w:pStyle w:val="120"/>
        <w:ind w:firstLine="480"/>
      </w:pPr>
      <w:r>
        <w:rPr>
          <w:rFonts w:hint="eastAsia"/>
        </w:rPr>
        <w:t>随着业务的不断拓展，业务对系统处理能力的要求越来越高，系统的设计必须在满足现有业务量需求的基础上，对今后的业务发展进行有效的评估，使系统处理能力在一定的时间内能够满足业务增长带来的处理能力增长的需求。在设计阶段对系统的多方面预留扩展余地，在业务实际处理阶段随时可进行方向性扩展。业务处理能力的可扩展性有效地保护了用户的投资，同时也保障了系统的稳定。</w:t>
      </w:r>
    </w:p>
    <w:p>
      <w:pPr>
        <w:pStyle w:val="120"/>
        <w:ind w:firstLine="480"/>
      </w:pPr>
      <w:r>
        <w:t>五</w:t>
      </w:r>
      <w:r>
        <w:rPr>
          <w:rFonts w:hint="eastAsia"/>
        </w:rPr>
        <w:t>、项目建设清单</w:t>
      </w:r>
    </w:p>
    <w:tbl>
      <w:tblPr>
        <w:tblStyle w:val="35"/>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3012"/>
        <w:gridCol w:w="2146"/>
        <w:gridCol w:w="1276"/>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06" w:type="dxa"/>
            <w:vAlign w:val="center"/>
          </w:tcPr>
          <w:p>
            <w:pPr>
              <w:pStyle w:val="120"/>
              <w:ind w:firstLine="0" w:firstLineChars="0"/>
              <w:jc w:val="center"/>
            </w:pPr>
            <w:r>
              <w:rPr>
                <w:rFonts w:hint="eastAsia"/>
              </w:rPr>
              <w:t>序号</w:t>
            </w:r>
          </w:p>
        </w:tc>
        <w:tc>
          <w:tcPr>
            <w:tcW w:w="3012" w:type="dxa"/>
            <w:vAlign w:val="center"/>
          </w:tcPr>
          <w:p>
            <w:pPr>
              <w:pStyle w:val="120"/>
              <w:ind w:firstLine="0" w:firstLineChars="0"/>
              <w:jc w:val="center"/>
            </w:pPr>
            <w:r>
              <w:rPr>
                <w:rFonts w:hint="eastAsia"/>
              </w:rPr>
              <w:t>包号（品目名）</w:t>
            </w:r>
          </w:p>
        </w:tc>
        <w:tc>
          <w:tcPr>
            <w:tcW w:w="2146" w:type="dxa"/>
            <w:vAlign w:val="center"/>
          </w:tcPr>
          <w:p>
            <w:pPr>
              <w:pStyle w:val="120"/>
              <w:ind w:firstLine="0" w:firstLineChars="0"/>
              <w:jc w:val="center"/>
            </w:pPr>
            <w:r>
              <w:rPr>
                <w:rFonts w:hint="eastAsia"/>
              </w:rPr>
              <w:t>采购内容</w:t>
            </w:r>
          </w:p>
        </w:tc>
        <w:tc>
          <w:tcPr>
            <w:tcW w:w="1276" w:type="dxa"/>
            <w:vAlign w:val="center"/>
          </w:tcPr>
          <w:p>
            <w:pPr>
              <w:pStyle w:val="120"/>
              <w:ind w:firstLine="0" w:firstLineChars="0"/>
              <w:jc w:val="center"/>
            </w:pPr>
            <w:r>
              <w:rPr>
                <w:rFonts w:hint="eastAsia"/>
              </w:rPr>
              <w:t>计量单位</w:t>
            </w:r>
          </w:p>
        </w:tc>
        <w:tc>
          <w:tcPr>
            <w:tcW w:w="1386" w:type="dxa"/>
            <w:vAlign w:val="center"/>
          </w:tcPr>
          <w:p>
            <w:pPr>
              <w:pStyle w:val="120"/>
              <w:ind w:firstLine="0" w:firstLineChars="0"/>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06" w:type="dxa"/>
            <w:vAlign w:val="center"/>
          </w:tcPr>
          <w:p>
            <w:pPr>
              <w:pStyle w:val="120"/>
              <w:ind w:firstLine="0" w:firstLineChars="0"/>
              <w:jc w:val="center"/>
            </w:pPr>
            <w:r>
              <w:rPr>
                <w:rFonts w:hint="eastAsia"/>
              </w:rPr>
              <w:t>1</w:t>
            </w:r>
          </w:p>
        </w:tc>
        <w:tc>
          <w:tcPr>
            <w:tcW w:w="3012" w:type="dxa"/>
            <w:vAlign w:val="center"/>
          </w:tcPr>
          <w:p>
            <w:pPr>
              <w:pStyle w:val="120"/>
              <w:ind w:firstLine="0" w:firstLineChars="0"/>
              <w:jc w:val="center"/>
            </w:pPr>
            <w:r>
              <w:rPr>
                <w:rFonts w:hint="eastAsia"/>
              </w:rPr>
              <w:t>移动医护系统升级服务</w:t>
            </w:r>
          </w:p>
        </w:tc>
        <w:tc>
          <w:tcPr>
            <w:tcW w:w="2146" w:type="dxa"/>
            <w:vAlign w:val="center"/>
          </w:tcPr>
          <w:p>
            <w:pPr>
              <w:pStyle w:val="120"/>
              <w:ind w:firstLine="0" w:firstLineChars="0"/>
              <w:jc w:val="center"/>
            </w:pPr>
            <w:r>
              <w:rPr>
                <w:rFonts w:hint="eastAsia"/>
              </w:rPr>
              <w:t>移动医疗系统升级</w:t>
            </w:r>
          </w:p>
        </w:tc>
        <w:tc>
          <w:tcPr>
            <w:tcW w:w="1276" w:type="dxa"/>
            <w:vAlign w:val="center"/>
          </w:tcPr>
          <w:p>
            <w:pPr>
              <w:pStyle w:val="120"/>
              <w:ind w:firstLine="0" w:firstLineChars="0"/>
              <w:jc w:val="center"/>
            </w:pPr>
            <w:r>
              <w:rPr>
                <w:rFonts w:hint="eastAsia"/>
              </w:rPr>
              <w:t>套</w:t>
            </w:r>
          </w:p>
        </w:tc>
        <w:tc>
          <w:tcPr>
            <w:tcW w:w="1386" w:type="dxa"/>
            <w:vAlign w:val="center"/>
          </w:tcPr>
          <w:p>
            <w:pPr>
              <w:pStyle w:val="120"/>
              <w:ind w:firstLine="0" w:firstLineChars="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06" w:type="dxa"/>
            <w:vAlign w:val="center"/>
          </w:tcPr>
          <w:p>
            <w:pPr>
              <w:pStyle w:val="120"/>
              <w:ind w:firstLine="0" w:firstLineChars="0"/>
              <w:jc w:val="center"/>
              <w:rPr>
                <w:color w:val="000000"/>
              </w:rPr>
            </w:pPr>
            <w:r>
              <w:rPr>
                <w:rFonts w:hint="eastAsia"/>
                <w:color w:val="000000"/>
              </w:rPr>
              <w:t>2</w:t>
            </w:r>
          </w:p>
        </w:tc>
        <w:tc>
          <w:tcPr>
            <w:tcW w:w="3012" w:type="dxa"/>
            <w:vAlign w:val="center"/>
          </w:tcPr>
          <w:p>
            <w:pPr>
              <w:pStyle w:val="120"/>
              <w:ind w:firstLine="0" w:firstLineChars="0"/>
              <w:jc w:val="center"/>
            </w:pPr>
            <w:r>
              <w:rPr>
                <w:rFonts w:hint="eastAsia"/>
              </w:rPr>
              <w:t>移动医护系统升级服务</w:t>
            </w:r>
          </w:p>
        </w:tc>
        <w:tc>
          <w:tcPr>
            <w:tcW w:w="2146" w:type="dxa"/>
            <w:vAlign w:val="center"/>
          </w:tcPr>
          <w:p>
            <w:pPr>
              <w:pStyle w:val="120"/>
              <w:ind w:firstLine="0" w:firstLineChars="0"/>
              <w:jc w:val="center"/>
            </w:pPr>
            <w:r>
              <w:rPr>
                <w:rFonts w:hint="eastAsia"/>
              </w:rPr>
              <w:t>移动护理服务点位</w:t>
            </w:r>
          </w:p>
        </w:tc>
        <w:tc>
          <w:tcPr>
            <w:tcW w:w="1276" w:type="dxa"/>
            <w:vAlign w:val="center"/>
          </w:tcPr>
          <w:p>
            <w:pPr>
              <w:pStyle w:val="120"/>
              <w:ind w:firstLine="0" w:firstLineChars="0"/>
              <w:jc w:val="center"/>
            </w:pPr>
            <w:r>
              <w:rPr>
                <w:rFonts w:hint="eastAsia"/>
              </w:rPr>
              <w:t>点</w:t>
            </w:r>
          </w:p>
        </w:tc>
        <w:tc>
          <w:tcPr>
            <w:tcW w:w="1386" w:type="dxa"/>
            <w:vAlign w:val="center"/>
          </w:tcPr>
          <w:p>
            <w:pPr>
              <w:pStyle w:val="120"/>
              <w:ind w:firstLine="0" w:firstLineChars="0"/>
              <w:jc w:val="center"/>
            </w:pPr>
            <w:r>
              <w:rPr>
                <w:rFonts w:hint="eastAsia"/>
              </w:rPr>
              <w:t>6</w:t>
            </w: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106" w:type="dxa"/>
            <w:vAlign w:val="center"/>
          </w:tcPr>
          <w:p>
            <w:pPr>
              <w:pStyle w:val="120"/>
              <w:ind w:firstLine="0" w:firstLineChars="0"/>
              <w:jc w:val="center"/>
              <w:rPr>
                <w:color w:val="000000"/>
              </w:rPr>
            </w:pPr>
            <w:r>
              <w:rPr>
                <w:rFonts w:hint="eastAsia"/>
                <w:color w:val="000000"/>
              </w:rPr>
              <w:t>3</w:t>
            </w:r>
          </w:p>
        </w:tc>
        <w:tc>
          <w:tcPr>
            <w:tcW w:w="3012" w:type="dxa"/>
            <w:vAlign w:val="center"/>
          </w:tcPr>
          <w:p>
            <w:pPr>
              <w:pStyle w:val="120"/>
              <w:ind w:firstLine="0" w:firstLineChars="0"/>
              <w:jc w:val="center"/>
            </w:pPr>
            <w:r>
              <w:rPr>
                <w:rFonts w:hint="eastAsia"/>
              </w:rPr>
              <w:t>移动医护系统升级服务</w:t>
            </w:r>
          </w:p>
        </w:tc>
        <w:tc>
          <w:tcPr>
            <w:tcW w:w="2146" w:type="dxa"/>
            <w:vAlign w:val="center"/>
          </w:tcPr>
          <w:p>
            <w:pPr>
              <w:pStyle w:val="120"/>
              <w:ind w:firstLine="0" w:firstLineChars="0"/>
              <w:jc w:val="center"/>
            </w:pPr>
            <w:r>
              <w:rPr>
                <w:rFonts w:hint="eastAsia"/>
              </w:rPr>
              <w:t>移动查房服务点位</w:t>
            </w:r>
          </w:p>
        </w:tc>
        <w:tc>
          <w:tcPr>
            <w:tcW w:w="1276" w:type="dxa"/>
            <w:vAlign w:val="center"/>
          </w:tcPr>
          <w:p>
            <w:pPr>
              <w:pStyle w:val="120"/>
              <w:ind w:firstLine="0" w:firstLineChars="0"/>
              <w:jc w:val="center"/>
            </w:pPr>
            <w:r>
              <w:rPr>
                <w:rFonts w:hint="eastAsia"/>
              </w:rPr>
              <w:t>点</w:t>
            </w:r>
          </w:p>
        </w:tc>
        <w:tc>
          <w:tcPr>
            <w:tcW w:w="1386" w:type="dxa"/>
            <w:vAlign w:val="center"/>
          </w:tcPr>
          <w:p>
            <w:pPr>
              <w:pStyle w:val="120"/>
              <w:ind w:firstLine="0" w:firstLineChars="0"/>
              <w:jc w:val="center"/>
            </w:pPr>
            <w:r>
              <w:rPr>
                <w:rFonts w:hint="eastAsia"/>
              </w:rPr>
              <w:t>6</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06" w:type="dxa"/>
            <w:vAlign w:val="center"/>
          </w:tcPr>
          <w:p>
            <w:pPr>
              <w:pStyle w:val="120"/>
              <w:ind w:firstLine="0" w:firstLineChars="0"/>
              <w:jc w:val="center"/>
              <w:rPr>
                <w:color w:val="000000"/>
              </w:rPr>
            </w:pPr>
            <w:r>
              <w:rPr>
                <w:rFonts w:hint="eastAsia"/>
                <w:color w:val="000000"/>
              </w:rPr>
              <w:t>4</w:t>
            </w:r>
          </w:p>
        </w:tc>
        <w:tc>
          <w:tcPr>
            <w:tcW w:w="3012" w:type="dxa"/>
            <w:vAlign w:val="center"/>
          </w:tcPr>
          <w:p>
            <w:pPr>
              <w:pStyle w:val="120"/>
              <w:ind w:firstLine="0" w:firstLineChars="0"/>
              <w:jc w:val="center"/>
            </w:pPr>
            <w:r>
              <w:rPr>
                <w:rFonts w:hint="eastAsia"/>
              </w:rPr>
              <w:t>移动医护系统升级服务</w:t>
            </w:r>
          </w:p>
        </w:tc>
        <w:tc>
          <w:tcPr>
            <w:tcW w:w="2146" w:type="dxa"/>
            <w:vAlign w:val="center"/>
          </w:tcPr>
          <w:p>
            <w:pPr>
              <w:pStyle w:val="120"/>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身份核对服务点位</w:t>
            </w:r>
          </w:p>
        </w:tc>
        <w:tc>
          <w:tcPr>
            <w:tcW w:w="1276" w:type="dxa"/>
            <w:vAlign w:val="center"/>
          </w:tcPr>
          <w:p>
            <w:pPr>
              <w:pStyle w:val="120"/>
              <w:ind w:firstLine="0" w:firstLineChars="0"/>
              <w:jc w:val="center"/>
            </w:pPr>
            <w:r>
              <w:rPr>
                <w:rFonts w:hint="eastAsia"/>
              </w:rPr>
              <w:t>点</w:t>
            </w:r>
          </w:p>
        </w:tc>
        <w:tc>
          <w:tcPr>
            <w:tcW w:w="1386" w:type="dxa"/>
            <w:vAlign w:val="center"/>
          </w:tcPr>
          <w:p>
            <w:pPr>
              <w:pStyle w:val="120"/>
              <w:ind w:firstLine="0" w:firstLineChars="0"/>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06" w:type="dxa"/>
            <w:vAlign w:val="center"/>
          </w:tcPr>
          <w:p>
            <w:pPr>
              <w:pStyle w:val="120"/>
              <w:ind w:firstLine="0" w:firstLineChars="0"/>
              <w:jc w:val="center"/>
              <w:rPr>
                <w:color w:val="000000"/>
              </w:rPr>
            </w:pPr>
            <w:r>
              <w:rPr>
                <w:rFonts w:hint="eastAsia"/>
                <w:color w:val="000000"/>
              </w:rPr>
              <w:t>5</w:t>
            </w:r>
          </w:p>
        </w:tc>
        <w:tc>
          <w:tcPr>
            <w:tcW w:w="3012" w:type="dxa"/>
            <w:vAlign w:val="center"/>
          </w:tcPr>
          <w:p>
            <w:pPr>
              <w:pStyle w:val="120"/>
              <w:ind w:firstLine="0" w:firstLineChars="0"/>
              <w:jc w:val="center"/>
            </w:pPr>
            <w:r>
              <w:rPr>
                <w:rFonts w:hint="eastAsia"/>
              </w:rPr>
              <w:t>移动医护系统升级服务</w:t>
            </w:r>
          </w:p>
        </w:tc>
        <w:tc>
          <w:tcPr>
            <w:tcW w:w="2146" w:type="dxa"/>
            <w:vAlign w:val="center"/>
          </w:tcPr>
          <w:p>
            <w:pPr>
              <w:pStyle w:val="120"/>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医嘱核对服务点位</w:t>
            </w:r>
          </w:p>
        </w:tc>
        <w:tc>
          <w:tcPr>
            <w:tcW w:w="1276" w:type="dxa"/>
            <w:vAlign w:val="center"/>
          </w:tcPr>
          <w:p>
            <w:pPr>
              <w:pStyle w:val="120"/>
              <w:ind w:firstLine="0" w:firstLineChars="0"/>
              <w:jc w:val="center"/>
            </w:pPr>
            <w:r>
              <w:rPr>
                <w:rFonts w:hint="eastAsia"/>
              </w:rPr>
              <w:t>点</w:t>
            </w:r>
          </w:p>
        </w:tc>
        <w:tc>
          <w:tcPr>
            <w:tcW w:w="1386" w:type="dxa"/>
            <w:vAlign w:val="center"/>
          </w:tcPr>
          <w:p>
            <w:pPr>
              <w:pStyle w:val="120"/>
              <w:ind w:firstLine="0" w:firstLineChars="0"/>
              <w:jc w:val="center"/>
            </w:pPr>
            <w:r>
              <w:rPr>
                <w:rFonts w:hint="eastAsi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06" w:type="dxa"/>
            <w:vAlign w:val="center"/>
          </w:tcPr>
          <w:p>
            <w:pPr>
              <w:pStyle w:val="120"/>
              <w:ind w:firstLine="0" w:firstLineChars="0"/>
              <w:jc w:val="center"/>
              <w:rPr>
                <w:color w:val="000000"/>
              </w:rPr>
            </w:pPr>
            <w:r>
              <w:rPr>
                <w:rFonts w:hint="eastAsia"/>
                <w:color w:val="000000"/>
              </w:rPr>
              <w:t>6</w:t>
            </w:r>
          </w:p>
        </w:tc>
        <w:tc>
          <w:tcPr>
            <w:tcW w:w="3012" w:type="dxa"/>
            <w:vAlign w:val="center"/>
          </w:tcPr>
          <w:p>
            <w:pPr>
              <w:pStyle w:val="120"/>
              <w:ind w:firstLine="0" w:firstLineChars="0"/>
              <w:jc w:val="center"/>
            </w:pPr>
            <w:r>
              <w:rPr>
                <w:rFonts w:hint="eastAsia"/>
              </w:rPr>
              <w:t>移动医护系统升级服务</w:t>
            </w:r>
          </w:p>
        </w:tc>
        <w:tc>
          <w:tcPr>
            <w:tcW w:w="2146" w:type="dxa"/>
            <w:vAlign w:val="center"/>
          </w:tcPr>
          <w:p>
            <w:pPr>
              <w:pStyle w:val="120"/>
              <w:ind w:firstLine="0" w:firstLineChars="0"/>
              <w:jc w:val="center"/>
            </w:pPr>
            <w:r>
              <w:rPr>
                <w:rFonts w:hint="eastAsia"/>
              </w:rPr>
              <w:t>网络覆盖系统</w:t>
            </w:r>
          </w:p>
        </w:tc>
        <w:tc>
          <w:tcPr>
            <w:tcW w:w="1276" w:type="dxa"/>
            <w:vAlign w:val="center"/>
          </w:tcPr>
          <w:p>
            <w:pPr>
              <w:pStyle w:val="120"/>
              <w:ind w:firstLine="0" w:firstLineChars="0"/>
              <w:jc w:val="center"/>
            </w:pPr>
            <w:r>
              <w:rPr>
                <w:rFonts w:hint="eastAsia"/>
              </w:rPr>
              <w:t>套</w:t>
            </w:r>
          </w:p>
        </w:tc>
        <w:tc>
          <w:tcPr>
            <w:tcW w:w="1386" w:type="dxa"/>
            <w:vAlign w:val="center"/>
          </w:tcPr>
          <w:p>
            <w:pPr>
              <w:pStyle w:val="120"/>
              <w:ind w:firstLine="0" w:firstLineChars="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06" w:type="dxa"/>
            <w:vAlign w:val="center"/>
          </w:tcPr>
          <w:p>
            <w:pPr>
              <w:pStyle w:val="120"/>
              <w:ind w:firstLine="0" w:firstLineChars="0"/>
              <w:jc w:val="center"/>
              <w:rPr>
                <w:bCs/>
                <w:color w:val="000000"/>
              </w:rPr>
            </w:pPr>
            <w:r>
              <w:rPr>
                <w:rFonts w:hint="eastAsia"/>
                <w:color w:val="000000"/>
              </w:rPr>
              <w:t>7</w:t>
            </w:r>
          </w:p>
        </w:tc>
        <w:tc>
          <w:tcPr>
            <w:tcW w:w="3012" w:type="dxa"/>
            <w:vAlign w:val="center"/>
          </w:tcPr>
          <w:p>
            <w:pPr>
              <w:pStyle w:val="120"/>
              <w:ind w:firstLine="0" w:firstLineChars="0"/>
              <w:jc w:val="center"/>
            </w:pPr>
            <w:r>
              <w:rPr>
                <w:rFonts w:hint="eastAsia"/>
              </w:rPr>
              <w:t>移动医护系统升级服务</w:t>
            </w:r>
          </w:p>
        </w:tc>
        <w:tc>
          <w:tcPr>
            <w:tcW w:w="2146" w:type="dxa"/>
            <w:vAlign w:val="center"/>
          </w:tcPr>
          <w:p>
            <w:pPr>
              <w:pStyle w:val="120"/>
              <w:ind w:firstLine="0" w:firstLineChars="0"/>
              <w:jc w:val="center"/>
            </w:pPr>
            <w:r>
              <w:rPr>
                <w:rFonts w:hint="eastAsia"/>
              </w:rPr>
              <w:t>部署软件系统的硬件环境</w:t>
            </w:r>
          </w:p>
        </w:tc>
        <w:tc>
          <w:tcPr>
            <w:tcW w:w="1276" w:type="dxa"/>
            <w:vAlign w:val="center"/>
          </w:tcPr>
          <w:p>
            <w:pPr>
              <w:pStyle w:val="120"/>
              <w:ind w:firstLine="0" w:firstLineChars="0"/>
              <w:jc w:val="center"/>
            </w:pPr>
            <w:r>
              <w:rPr>
                <w:rFonts w:hint="eastAsia"/>
              </w:rPr>
              <w:t>套</w:t>
            </w:r>
          </w:p>
        </w:tc>
        <w:tc>
          <w:tcPr>
            <w:tcW w:w="1386" w:type="dxa"/>
            <w:vAlign w:val="center"/>
          </w:tcPr>
          <w:p>
            <w:pPr>
              <w:pStyle w:val="120"/>
              <w:ind w:firstLine="0" w:firstLineChars="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06" w:type="dxa"/>
            <w:vAlign w:val="center"/>
          </w:tcPr>
          <w:p>
            <w:pPr>
              <w:pStyle w:val="120"/>
              <w:ind w:firstLine="0" w:firstLineChars="0"/>
              <w:jc w:val="center"/>
              <w:rPr>
                <w:bCs/>
                <w:color w:val="000000"/>
              </w:rPr>
            </w:pPr>
            <w:r>
              <w:rPr>
                <w:rFonts w:hint="eastAsia"/>
                <w:color w:val="000000"/>
              </w:rPr>
              <w:t>8</w:t>
            </w:r>
          </w:p>
        </w:tc>
        <w:tc>
          <w:tcPr>
            <w:tcW w:w="3012" w:type="dxa"/>
            <w:vAlign w:val="center"/>
          </w:tcPr>
          <w:p>
            <w:pPr>
              <w:pStyle w:val="120"/>
              <w:ind w:firstLine="0" w:firstLineChars="0"/>
              <w:jc w:val="center"/>
            </w:pPr>
            <w:r>
              <w:rPr>
                <w:rFonts w:hint="eastAsia"/>
              </w:rPr>
              <w:t>移动医护系统升级服务</w:t>
            </w:r>
          </w:p>
        </w:tc>
        <w:tc>
          <w:tcPr>
            <w:tcW w:w="2146" w:type="dxa"/>
            <w:vAlign w:val="center"/>
          </w:tcPr>
          <w:p>
            <w:pPr>
              <w:pStyle w:val="120"/>
              <w:ind w:firstLine="0" w:firstLineChars="0"/>
              <w:jc w:val="center"/>
            </w:pPr>
            <w:r>
              <w:rPr>
                <w:rFonts w:hint="eastAsia" w:cs="仿宋"/>
              </w:rPr>
              <w:t>患者测温服务</w:t>
            </w:r>
          </w:p>
        </w:tc>
        <w:tc>
          <w:tcPr>
            <w:tcW w:w="1276" w:type="dxa"/>
            <w:vAlign w:val="center"/>
          </w:tcPr>
          <w:p>
            <w:pPr>
              <w:pStyle w:val="120"/>
              <w:ind w:firstLine="0" w:firstLineChars="0"/>
              <w:jc w:val="center"/>
            </w:pPr>
            <w:r>
              <w:rPr>
                <w:rFonts w:hint="eastAsia"/>
              </w:rPr>
              <w:t>点</w:t>
            </w:r>
          </w:p>
        </w:tc>
        <w:tc>
          <w:tcPr>
            <w:tcW w:w="1386" w:type="dxa"/>
            <w:vAlign w:val="center"/>
          </w:tcPr>
          <w:p>
            <w:pPr>
              <w:pStyle w:val="120"/>
              <w:ind w:firstLine="0" w:firstLineChars="0"/>
              <w:jc w:val="center"/>
            </w:pPr>
            <w:r>
              <w:t>50</w:t>
            </w:r>
          </w:p>
        </w:tc>
      </w:tr>
    </w:tbl>
    <w:p>
      <w:pPr>
        <w:pStyle w:val="17"/>
        <w:textAlignment w:val="baseline"/>
        <w:rPr>
          <w:rFonts w:ascii="宋体" w:hAnsi="宋体"/>
        </w:rPr>
      </w:pPr>
    </w:p>
    <w:p>
      <w:pPr>
        <w:pStyle w:val="17"/>
        <w:textAlignment w:val="baseline"/>
        <w:rPr>
          <w:rFonts w:ascii="宋体" w:hAnsi="宋体"/>
        </w:rPr>
      </w:pPr>
    </w:p>
    <w:p>
      <w:pPr>
        <w:pStyle w:val="17"/>
        <w:textAlignment w:val="baseline"/>
        <w:rPr>
          <w:rFonts w:ascii="宋体" w:hAnsi="宋体"/>
        </w:rPr>
      </w:pPr>
    </w:p>
    <w:p>
      <w:pPr>
        <w:pStyle w:val="120"/>
        <w:spacing w:line="480" w:lineRule="auto"/>
        <w:ind w:firstLine="643"/>
        <w:textAlignment w:val="baseline"/>
        <w:rPr>
          <w:rFonts w:ascii="宋体" w:hAnsi="宋体" w:eastAsia="宋体"/>
          <w:b/>
          <w:bCs/>
          <w:sz w:val="32"/>
          <w:szCs w:val="32"/>
        </w:rPr>
      </w:pPr>
      <w:r>
        <w:rPr>
          <w:rFonts w:ascii="宋体" w:hAnsi="宋体" w:eastAsia="宋体"/>
          <w:b/>
          <w:bCs/>
          <w:sz w:val="32"/>
          <w:szCs w:val="32"/>
        </w:rPr>
        <w:t>详细技术参数要求</w:t>
      </w:r>
    </w:p>
    <w:tbl>
      <w:tblPr>
        <w:tblStyle w:val="3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92"/>
        <w:gridCol w:w="6208"/>
        <w:gridCol w:w="73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bottom w:val="single" w:color="auto" w:sz="4" w:space="0"/>
            </w:tcBorders>
          </w:tcPr>
          <w:p>
            <w:pPr>
              <w:pStyle w:val="120"/>
              <w:ind w:firstLine="0" w:firstLineChars="0"/>
              <w:jc w:val="center"/>
            </w:pPr>
            <w:r>
              <w:rPr>
                <w:rFonts w:hint="eastAsia"/>
              </w:rPr>
              <w:t>序号</w:t>
            </w:r>
          </w:p>
        </w:tc>
        <w:tc>
          <w:tcPr>
            <w:tcW w:w="992" w:type="dxa"/>
            <w:tcBorders>
              <w:bottom w:val="single" w:color="auto" w:sz="4" w:space="0"/>
            </w:tcBorders>
          </w:tcPr>
          <w:p>
            <w:pPr>
              <w:pStyle w:val="120"/>
              <w:ind w:firstLine="0" w:firstLineChars="0"/>
              <w:jc w:val="center"/>
            </w:pPr>
            <w:r>
              <w:rPr>
                <w:rFonts w:hint="eastAsia"/>
              </w:rPr>
              <w:t>服务</w:t>
            </w:r>
          </w:p>
        </w:tc>
        <w:tc>
          <w:tcPr>
            <w:tcW w:w="6208" w:type="dxa"/>
            <w:tcBorders>
              <w:bottom w:val="single" w:color="auto" w:sz="4" w:space="0"/>
            </w:tcBorders>
          </w:tcPr>
          <w:p>
            <w:pPr>
              <w:pStyle w:val="120"/>
              <w:ind w:firstLine="0" w:firstLineChars="0"/>
              <w:jc w:val="center"/>
            </w:pPr>
            <w:r>
              <w:rPr>
                <w:rFonts w:hint="eastAsia"/>
              </w:rPr>
              <w:t>参数要求</w:t>
            </w:r>
          </w:p>
        </w:tc>
        <w:tc>
          <w:tcPr>
            <w:tcW w:w="738" w:type="dxa"/>
          </w:tcPr>
          <w:p>
            <w:pPr>
              <w:pStyle w:val="120"/>
              <w:ind w:firstLine="0" w:firstLineChars="0"/>
              <w:jc w:val="center"/>
            </w:pPr>
            <w:r>
              <w:rPr>
                <w:rFonts w:hint="eastAsia"/>
              </w:rPr>
              <w:t>数量</w:t>
            </w:r>
          </w:p>
        </w:tc>
        <w:tc>
          <w:tcPr>
            <w:tcW w:w="850" w:type="dxa"/>
          </w:tcPr>
          <w:p>
            <w:pPr>
              <w:pStyle w:val="120"/>
              <w:ind w:firstLine="0" w:firstLineChars="0"/>
              <w:jc w:val="center"/>
            </w:pPr>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20"/>
              <w:ind w:firstLine="0" w:firstLineChars="0"/>
              <w:jc w:val="center"/>
            </w:pPr>
            <w:r>
              <w:rPr>
                <w:rFonts w:hint="eastAsia"/>
              </w:rPr>
              <w:t>1</w:t>
            </w:r>
          </w:p>
        </w:tc>
        <w:tc>
          <w:tcPr>
            <w:tcW w:w="992" w:type="dxa"/>
            <w:tcBorders>
              <w:top w:val="single" w:color="auto" w:sz="4" w:space="0"/>
              <w:left w:val="single" w:color="auto" w:sz="4" w:space="0"/>
              <w:bottom w:val="single" w:color="auto" w:sz="4" w:space="0"/>
              <w:right w:val="single" w:color="auto" w:sz="4" w:space="0"/>
            </w:tcBorders>
            <w:vAlign w:val="center"/>
          </w:tcPr>
          <w:p>
            <w:pPr>
              <w:pStyle w:val="120"/>
              <w:ind w:firstLine="0" w:firstLineChars="0"/>
              <w:jc w:val="center"/>
            </w:pPr>
            <w:r>
              <w:rPr>
                <w:rFonts w:hint="eastAsia"/>
              </w:rPr>
              <w:t>移动医疗系统升级</w:t>
            </w:r>
          </w:p>
        </w:tc>
        <w:tc>
          <w:tcPr>
            <w:tcW w:w="6208" w:type="dxa"/>
            <w:tcBorders>
              <w:top w:val="single" w:color="auto" w:sz="4" w:space="0"/>
              <w:left w:val="single" w:color="auto" w:sz="4" w:space="0"/>
              <w:bottom w:val="single" w:color="auto" w:sz="4" w:space="0"/>
              <w:right w:val="single" w:color="auto" w:sz="4" w:space="0"/>
            </w:tcBorders>
            <w:vAlign w:val="center"/>
          </w:tcPr>
          <w:p>
            <w:pPr>
              <w:pStyle w:val="120"/>
              <w:ind w:firstLine="480"/>
            </w:pPr>
            <w:r>
              <w:rPr>
                <w:rFonts w:hint="eastAsia"/>
              </w:rPr>
              <w:t>移动医护系统系统主要包含移动护理、移动查房两个应用系统。系统基于4G和WIFI网络为临床护理提供信息化，标准化服务。移动医护系统必须实现与医院现有HIS、LIS、PACS等系统的数据互联互通。</w:t>
            </w:r>
          </w:p>
          <w:p>
            <w:pPr>
              <w:pStyle w:val="120"/>
              <w:rPr>
                <w:b/>
                <w:bCs/>
              </w:rPr>
            </w:pPr>
            <w:r>
              <w:rPr>
                <w:rFonts w:hint="eastAsia"/>
                <w:b/>
                <w:bCs/>
              </w:rPr>
              <w:t>一、系统要求</w:t>
            </w:r>
          </w:p>
          <w:p>
            <w:pPr>
              <w:pStyle w:val="120"/>
              <w:ind w:firstLine="480"/>
            </w:pPr>
            <w:r>
              <w:rPr>
                <w:rFonts w:hint="eastAsia"/>
              </w:rPr>
              <w:t>1、系统上线，需要与院内现有系统进行数据集成。鉴于医院情况，需要进行两次数据集成。</w:t>
            </w:r>
          </w:p>
          <w:p>
            <w:pPr>
              <w:pStyle w:val="120"/>
              <w:ind w:firstLine="480"/>
            </w:pPr>
            <w:r>
              <w:rPr>
                <w:rFonts w:hint="eastAsia"/>
              </w:rPr>
              <w:t>2、第一次数据集成：系统初次上线时，集成医院现有的HIS、LIS、PACS、EMR、PIVAS等系统；</w:t>
            </w:r>
          </w:p>
          <w:p>
            <w:pPr>
              <w:pStyle w:val="120"/>
              <w:ind w:firstLine="480"/>
            </w:pPr>
            <w:r>
              <w:rPr>
                <w:rFonts w:hint="eastAsia"/>
              </w:rPr>
              <w:t>需数据集成系统包括：</w:t>
            </w:r>
          </w:p>
          <w:p>
            <w:pPr>
              <w:pStyle w:val="120"/>
              <w:ind w:firstLine="480"/>
            </w:pPr>
            <w:r>
              <w:rPr>
                <w:rFonts w:hint="eastAsia"/>
              </w:rPr>
              <w:t>HIS、LIS、PACS、EMR、PIVAS等管理系统。</w:t>
            </w:r>
          </w:p>
          <w:p>
            <w:pPr>
              <w:pStyle w:val="120"/>
              <w:ind w:firstLine="480"/>
            </w:pPr>
            <w:r>
              <w:rPr>
                <w:rFonts w:hint="eastAsia"/>
              </w:rPr>
              <w:t>3、第二次数据集成：信息集成平台。需要满足系统第二次数据集成到信息集成平台。如仅提供一次数据集成，视为不满足技术要求。</w:t>
            </w:r>
          </w:p>
          <w:p>
            <w:pPr>
              <w:pStyle w:val="120"/>
              <w:rPr>
                <w:b/>
                <w:bCs/>
              </w:rPr>
            </w:pPr>
            <w:r>
              <w:rPr>
                <w:rFonts w:hint="eastAsia" w:cs="宋体"/>
                <w:b/>
                <w:bCs/>
              </w:rPr>
              <w:t>二、</w:t>
            </w:r>
            <w:r>
              <w:rPr>
                <w:rFonts w:hint="eastAsia"/>
                <w:b/>
                <w:bCs/>
              </w:rPr>
              <w:t>电子病历五级及互联互通四甲改造</w:t>
            </w:r>
          </w:p>
          <w:p>
            <w:pPr>
              <w:pStyle w:val="120"/>
              <w:ind w:firstLine="480"/>
            </w:pPr>
            <w:r>
              <w:rPr>
                <w:rFonts w:hint="eastAsia"/>
              </w:rPr>
              <w:t>智慧医疗系统需要配合医院完成电子病历五级及互联互通四甲改造。</w:t>
            </w:r>
          </w:p>
          <w:p>
            <w:pPr>
              <w:pStyle w:val="120"/>
              <w:ind w:firstLine="480"/>
            </w:pPr>
            <w:r>
              <w:rPr>
                <w:rFonts w:hint="eastAsia"/>
              </w:rPr>
              <w:t>包含以下功能要求：</w:t>
            </w:r>
          </w:p>
          <w:p>
            <w:pPr>
              <w:pStyle w:val="120"/>
              <w:ind w:firstLine="480"/>
            </w:pPr>
            <w:r>
              <w:t>4</w:t>
            </w:r>
            <w:r>
              <w:rPr>
                <w:rFonts w:hint="eastAsia"/>
              </w:rPr>
              <w:t>、药品医嘱执行支持输液、注射、雾化。并支持输液巡视。</w:t>
            </w:r>
          </w:p>
          <w:p>
            <w:pPr>
              <w:pStyle w:val="120"/>
              <w:ind w:firstLine="480"/>
            </w:pPr>
            <w:r>
              <w:t>5</w:t>
            </w:r>
            <w:r>
              <w:rPr>
                <w:rFonts w:hint="eastAsia"/>
              </w:rPr>
              <w:t>、支持数据集成单剂量摆药机，并支持移动端扫描执行口服药。</w:t>
            </w:r>
          </w:p>
          <w:p>
            <w:pPr>
              <w:pStyle w:val="120"/>
              <w:ind w:firstLine="480"/>
            </w:pPr>
            <w:r>
              <w:t>6</w:t>
            </w:r>
            <w:r>
              <w:rPr>
                <w:rFonts w:hint="eastAsia"/>
              </w:rPr>
              <w:t>、支持查询历史医嘱执行记录。</w:t>
            </w:r>
          </w:p>
          <w:p>
            <w:pPr>
              <w:pStyle w:val="120"/>
              <w:ind w:firstLine="480"/>
            </w:pPr>
            <w:r>
              <w:t>7</w:t>
            </w:r>
            <w:r>
              <w:rPr>
                <w:rFonts w:hint="eastAsia"/>
              </w:rPr>
              <w:t>、支持输血功能。</w:t>
            </w:r>
          </w:p>
          <w:p>
            <w:pPr>
              <w:pStyle w:val="120"/>
              <w:ind w:firstLine="480"/>
            </w:pPr>
            <w:r>
              <w:t>8</w:t>
            </w:r>
            <w:r>
              <w:rPr>
                <w:rFonts w:hint="eastAsia"/>
              </w:rPr>
              <w:t>、集成嵌入平台360视图。</w:t>
            </w:r>
          </w:p>
          <w:p>
            <w:pPr>
              <w:pStyle w:val="120"/>
              <w:ind w:firstLine="480"/>
            </w:pPr>
            <w:r>
              <w:t>9</w:t>
            </w:r>
            <w:r>
              <w:rPr>
                <w:rFonts w:hint="eastAsia"/>
              </w:rPr>
              <w:t>、医嘱新增、停止、取消要有消息提醒（需要在护士站和移动端提醒）。</w:t>
            </w:r>
          </w:p>
          <w:p>
            <w:pPr>
              <w:pStyle w:val="120"/>
              <w:ind w:firstLine="480"/>
            </w:pPr>
            <w:r>
              <w:t>10</w:t>
            </w:r>
            <w:r>
              <w:rPr>
                <w:rFonts w:hint="eastAsia"/>
              </w:rPr>
              <w:t>、生命体征和护理文书录入需要回写HIS。</w:t>
            </w:r>
          </w:p>
          <w:p>
            <w:pPr>
              <w:pStyle w:val="120"/>
              <w:ind w:firstLine="480"/>
            </w:pPr>
            <w:r>
              <w:t>11</w:t>
            </w:r>
            <w:r>
              <w:rPr>
                <w:rFonts w:hint="eastAsia"/>
              </w:rPr>
              <w:t>、支持标本采集，如采集时间、采集量、是否添加混凝剂在PDA端显示。</w:t>
            </w:r>
          </w:p>
          <w:p>
            <w:pPr>
              <w:pStyle w:val="120"/>
              <w:ind w:firstLine="480"/>
            </w:pPr>
            <w:r>
              <w:t>12</w:t>
            </w:r>
            <w:r>
              <w:rPr>
                <w:rFonts w:hint="eastAsia"/>
              </w:rPr>
              <w:t>、支持数据互通到集成平台。</w:t>
            </w:r>
          </w:p>
          <w:p>
            <w:pPr>
              <w:pStyle w:val="120"/>
              <w:ind w:firstLine="480"/>
            </w:pPr>
            <w:r>
              <w:rPr>
                <w:rFonts w:hint="eastAsia"/>
              </w:rPr>
              <w:t>1</w:t>
            </w:r>
            <w:r>
              <w:t>3</w:t>
            </w:r>
            <w:r>
              <w:rPr>
                <w:rFonts w:hint="eastAsia"/>
              </w:rPr>
              <w:t>、支持单点登录集成。</w:t>
            </w:r>
          </w:p>
          <w:p>
            <w:pPr>
              <w:pStyle w:val="120"/>
              <w:ind w:firstLine="480"/>
            </w:pPr>
            <w:r>
              <w:rPr>
                <w:rFonts w:hint="eastAsia"/>
              </w:rPr>
              <w:t>1</w:t>
            </w:r>
            <w:r>
              <w:t>4</w:t>
            </w:r>
            <w:r>
              <w:rPr>
                <w:rFonts w:hint="eastAsia"/>
              </w:rPr>
              <w:t>、提供护理病历调阅url。</w:t>
            </w:r>
          </w:p>
          <w:p>
            <w:pPr>
              <w:pStyle w:val="120"/>
              <w:ind w:firstLine="480"/>
            </w:pPr>
            <w:r>
              <w:rPr>
                <w:rFonts w:hint="eastAsia"/>
              </w:rPr>
              <w:t>1</w:t>
            </w:r>
            <w:r>
              <w:t>5</w:t>
            </w:r>
            <w:r>
              <w:rPr>
                <w:rFonts w:hint="eastAsia"/>
              </w:rPr>
              <w:t>、支持数据集成CDA，提供相关数据。</w:t>
            </w:r>
          </w:p>
          <w:p>
            <w:pPr>
              <w:pStyle w:val="120"/>
              <w:rPr>
                <w:b/>
                <w:bCs/>
              </w:rPr>
            </w:pPr>
            <w:r>
              <w:rPr>
                <w:rFonts w:hint="eastAsia"/>
                <w:b/>
                <w:bCs/>
              </w:rPr>
              <w:t>三、移动护理功能要求</w:t>
            </w:r>
          </w:p>
          <w:p>
            <w:pPr>
              <w:pStyle w:val="120"/>
              <w:ind w:firstLine="480"/>
            </w:pPr>
            <w:r>
              <w:rPr>
                <w:rFonts w:hint="eastAsia"/>
              </w:rPr>
              <w:t>移动护理软件系统需要包含P</w:t>
            </w:r>
            <w:r>
              <w:t>C</w:t>
            </w:r>
            <w:r>
              <w:rPr>
                <w:rFonts w:hint="eastAsia"/>
              </w:rPr>
              <w:t>端和移动端两个版本配合使用，如仅有一端，视为不满足技术要求。</w:t>
            </w:r>
          </w:p>
          <w:p>
            <w:pPr>
              <w:pStyle w:val="120"/>
              <w:ind w:firstLine="480"/>
            </w:pPr>
            <w:r>
              <w:rPr>
                <w:rFonts w:hint="eastAsia"/>
              </w:rPr>
              <w:t>移动端要具备功能：</w:t>
            </w:r>
          </w:p>
          <w:p>
            <w:pPr>
              <w:pStyle w:val="120"/>
              <w:ind w:firstLine="480"/>
            </w:pPr>
            <w:r>
              <w:rPr>
                <w:rFonts w:hint="eastAsia"/>
              </w:rPr>
              <w:t>用户管理：</w:t>
            </w:r>
          </w:p>
          <w:p>
            <w:pPr>
              <w:pStyle w:val="120"/>
              <w:ind w:firstLine="480"/>
            </w:pPr>
            <w:r>
              <w:rPr>
                <w:rFonts w:hint="eastAsia"/>
              </w:rPr>
              <w:t>1</w:t>
            </w:r>
            <w:r>
              <w:t>6</w:t>
            </w:r>
            <w:r>
              <w:rPr>
                <w:rFonts w:hint="eastAsia"/>
              </w:rPr>
              <w:t>、用户登录：账号密码登录软件，登录后可显示护理人员的姓名、所属科室等信息</w:t>
            </w:r>
          </w:p>
          <w:p>
            <w:pPr>
              <w:pStyle w:val="120"/>
              <w:ind w:firstLine="480"/>
            </w:pPr>
            <w:r>
              <w:rPr>
                <w:rFonts w:hint="eastAsia"/>
              </w:rPr>
              <w:t>1</w:t>
            </w:r>
            <w:r>
              <w:t>7</w:t>
            </w:r>
            <w:r>
              <w:rPr>
                <w:rFonts w:hint="eastAsia"/>
              </w:rPr>
              <w:t>、设备注册：系统实行将IP地址、MAC地址、设备型号的联合绑定。移动设备在退出系统时，系统会自动清空上次用户登录信息和设备内存中的数据。</w:t>
            </w:r>
          </w:p>
          <w:p>
            <w:pPr>
              <w:pStyle w:val="120"/>
              <w:ind w:firstLine="480"/>
            </w:pPr>
            <w:r>
              <w:t>病区管理：</w:t>
            </w:r>
          </w:p>
          <w:p>
            <w:pPr>
              <w:pStyle w:val="120"/>
              <w:ind w:firstLine="480"/>
            </w:pPr>
            <w:r>
              <w:rPr>
                <w:rFonts w:hint="eastAsia"/>
              </w:rPr>
              <w:t>1</w:t>
            </w:r>
            <w:r>
              <w:t>8</w:t>
            </w:r>
            <w:r>
              <w:rPr>
                <w:rFonts w:hint="eastAsia"/>
              </w:rPr>
              <w:t>、病人一览：患者列表显示当前登录科室所有患者基本信息，包含患者姓名、性别、床号、护理等级、高危提醒等患者信息。</w:t>
            </w:r>
          </w:p>
          <w:p>
            <w:pPr>
              <w:pStyle w:val="120"/>
              <w:ind w:firstLine="480"/>
            </w:pPr>
            <w:r>
              <w:rPr>
                <w:rFonts w:hint="eastAsia"/>
              </w:rPr>
              <w:t>1</w:t>
            </w:r>
            <w:r>
              <w:t>9</w:t>
            </w:r>
            <w:r>
              <w:rPr>
                <w:rFonts w:hint="eastAsia"/>
              </w:rPr>
              <w:t>、支持多种条件筛选，包括护理级别、责任护士、新入院和新转入患者等</w:t>
            </w:r>
          </w:p>
          <w:p>
            <w:pPr>
              <w:pStyle w:val="120"/>
              <w:ind w:firstLine="480"/>
            </w:pPr>
            <w:r>
              <w:rPr>
                <w:rFonts w:hint="eastAsia"/>
              </w:rPr>
              <w:t>2</w:t>
            </w:r>
            <w:r>
              <w:t>0</w:t>
            </w:r>
            <w:r>
              <w:rPr>
                <w:rFonts w:hint="eastAsia"/>
              </w:rPr>
              <w:t>、可显示患者详细信息，包括床号、姓名、年龄、性别、住院号、护理级别、入院时间、医保类别、费用详情等</w:t>
            </w:r>
          </w:p>
          <w:p>
            <w:pPr>
              <w:pStyle w:val="120"/>
              <w:ind w:firstLine="480"/>
            </w:pPr>
            <w:r>
              <w:rPr>
                <w:rFonts w:hint="eastAsia"/>
              </w:rPr>
              <w:t>2</w:t>
            </w:r>
            <w:r>
              <w:t>1</w:t>
            </w:r>
            <w:r>
              <w:rPr>
                <w:rFonts w:hint="eastAsia"/>
              </w:rPr>
              <w:t>、支持进行护理巡视，及时记录护士巡视时间、患者情况及巡视人信息</w:t>
            </w:r>
          </w:p>
          <w:p>
            <w:pPr>
              <w:pStyle w:val="120"/>
              <w:ind w:firstLine="480"/>
            </w:pPr>
            <w:r>
              <w:rPr>
                <w:rFonts w:hint="eastAsia"/>
              </w:rPr>
              <w:t>体征信息管理</w:t>
            </w:r>
          </w:p>
          <w:p>
            <w:pPr>
              <w:pStyle w:val="120"/>
              <w:ind w:firstLine="480"/>
            </w:pPr>
            <w:r>
              <w:rPr>
                <w:rFonts w:hint="eastAsia"/>
              </w:rPr>
              <w:t>2</w:t>
            </w:r>
            <w:r>
              <w:t>2</w:t>
            </w:r>
            <w:r>
              <w:rPr>
                <w:rFonts w:hint="eastAsia"/>
              </w:rPr>
              <w:t>、体征录入：患者体征信息的床旁实时采集，采集体征信息包括:  体温、脉搏、呼吸、心率、出入液量、血压、血糖、身高、疼痛、体重、排便次数等各类住院事件</w:t>
            </w:r>
          </w:p>
          <w:p>
            <w:pPr>
              <w:pStyle w:val="120"/>
              <w:ind w:firstLine="480"/>
            </w:pPr>
            <w:r>
              <w:rPr>
                <w:rFonts w:hint="eastAsia"/>
              </w:rPr>
              <w:t>★2</w:t>
            </w:r>
            <w:r>
              <w:t>3</w:t>
            </w:r>
            <w:r>
              <w:rPr>
                <w:rFonts w:hint="eastAsia"/>
              </w:rPr>
              <w:t>、体征批量录入：支持多个患者、多个体征同一批次录入系统，可通过护理键盘或选项录入</w:t>
            </w:r>
          </w:p>
          <w:p>
            <w:pPr>
              <w:pStyle w:val="120"/>
              <w:ind w:firstLine="480"/>
            </w:pPr>
            <w:r>
              <w:rPr>
                <w:rFonts w:hint="eastAsia"/>
              </w:rPr>
              <w:t>2</w:t>
            </w:r>
            <w:r>
              <w:t>4</w:t>
            </w:r>
            <w:r>
              <w:rPr>
                <w:rFonts w:hint="eastAsia"/>
              </w:rPr>
              <w:t>、智能提醒纠错：录入数据校验，判别录入数据是否符合要求</w:t>
            </w:r>
          </w:p>
          <w:p>
            <w:pPr>
              <w:pStyle w:val="120"/>
              <w:ind w:firstLine="480"/>
            </w:pPr>
            <w:r>
              <w:rPr>
                <w:rFonts w:hint="eastAsia"/>
              </w:rPr>
              <w:t>2</w:t>
            </w:r>
            <w:r>
              <w:t>5</w:t>
            </w:r>
            <w:r>
              <w:rPr>
                <w:rFonts w:hint="eastAsia"/>
              </w:rPr>
              <w:t>、体征查询：显示历史录入体征数据</w:t>
            </w:r>
          </w:p>
          <w:p>
            <w:pPr>
              <w:pStyle w:val="120"/>
              <w:ind w:firstLine="480"/>
            </w:pPr>
            <w:r>
              <w:rPr>
                <w:rFonts w:hint="eastAsia"/>
              </w:rPr>
              <w:t>2</w:t>
            </w:r>
            <w:r>
              <w:t>6</w:t>
            </w:r>
            <w:r>
              <w:rPr>
                <w:rFonts w:hint="eastAsia"/>
              </w:rPr>
              <w:t>、数据同步：录入患者体征时，可根据患者情况选择同步到一般护理记录单、危重护理记录单等护理文书中</w:t>
            </w:r>
          </w:p>
          <w:p>
            <w:pPr>
              <w:pStyle w:val="120"/>
              <w:ind w:firstLine="480"/>
            </w:pPr>
            <w:r>
              <w:rPr>
                <w:rFonts w:hint="eastAsia"/>
              </w:rPr>
              <w:t>2</w:t>
            </w:r>
            <w:r>
              <w:t>7</w:t>
            </w:r>
            <w:r>
              <w:rPr>
                <w:rFonts w:hint="eastAsia"/>
              </w:rPr>
              <w:t>便携式操作：定制化键盘，可快速录入生命体征</w:t>
            </w:r>
          </w:p>
          <w:p>
            <w:pPr>
              <w:pStyle w:val="120"/>
              <w:ind w:firstLine="480"/>
            </w:pPr>
            <w:r>
              <w:rPr>
                <w:rFonts w:hint="eastAsia"/>
              </w:rPr>
              <w:t>护理文书：</w:t>
            </w:r>
          </w:p>
          <w:p>
            <w:pPr>
              <w:pStyle w:val="120"/>
              <w:ind w:firstLine="480"/>
            </w:pPr>
            <w:r>
              <w:rPr>
                <w:rFonts w:hint="eastAsia"/>
              </w:rPr>
              <w:t>2</w:t>
            </w:r>
            <w:r>
              <w:t>8</w:t>
            </w:r>
            <w:r>
              <w:rPr>
                <w:rFonts w:hint="eastAsia"/>
              </w:rPr>
              <w:t>、记录单：提供患者住院期间护理记录单、压疮护理记录单、危重护理记录单、血糖检测单、跌倒护理单、疼痛护理单、毒麻药记录单、深静脉维护单、约束护理单的录入、查询功能</w:t>
            </w:r>
          </w:p>
          <w:p>
            <w:pPr>
              <w:pStyle w:val="120"/>
              <w:ind w:firstLine="480"/>
            </w:pPr>
            <w:r>
              <w:rPr>
                <w:rFonts w:hint="eastAsia"/>
              </w:rPr>
              <w:t>2</w:t>
            </w:r>
            <w:r>
              <w:t>9</w:t>
            </w:r>
            <w:r>
              <w:rPr>
                <w:rFonts w:hint="eastAsia"/>
              </w:rPr>
              <w:t>、宣教单：提供入院护理评估及健康宣教，健康宣教，住院一般同意书，入院评估单（内外科），知情同意书，病人宣教评估及教育记录单等宣教单的录入、查询功能</w:t>
            </w:r>
          </w:p>
          <w:p>
            <w:pPr>
              <w:pStyle w:val="120"/>
              <w:ind w:firstLine="480"/>
            </w:pPr>
            <w:r>
              <w:rPr>
                <w:rFonts w:hint="eastAsia"/>
              </w:rPr>
              <w:t>3</w:t>
            </w:r>
            <w:r>
              <w:t>0</w:t>
            </w:r>
            <w:r>
              <w:rPr>
                <w:rFonts w:hint="eastAsia"/>
              </w:rPr>
              <w:t>、评估单：提供跌倒坠床、压疮、VTE风险、基本生活能力、Braden、疼痛评估单、入院评估单、PICC评估单、的录入、查询，且系统可自动计算的分值并判断相应事件级别</w:t>
            </w:r>
          </w:p>
          <w:p>
            <w:pPr>
              <w:pStyle w:val="120"/>
              <w:ind w:firstLine="480"/>
            </w:pPr>
            <w:r>
              <w:rPr>
                <w:rFonts w:hint="eastAsia"/>
              </w:rPr>
              <w:t>3</w:t>
            </w:r>
            <w:r>
              <w:t>1</w:t>
            </w:r>
            <w:r>
              <w:rPr>
                <w:rFonts w:hint="eastAsia"/>
              </w:rPr>
              <w:t>、出院指导：提供肠梗阻、甲状腺、阑尾炎多种疾病的出院护理指导表单的录入、查询功能</w:t>
            </w:r>
          </w:p>
          <w:p>
            <w:pPr>
              <w:pStyle w:val="120"/>
              <w:ind w:firstLine="480"/>
            </w:pPr>
            <w:r>
              <w:rPr>
                <w:rFonts w:hint="eastAsia"/>
              </w:rPr>
              <w:t>3</w:t>
            </w:r>
            <w:r>
              <w:t>2</w:t>
            </w:r>
            <w:r>
              <w:rPr>
                <w:rFonts w:hint="eastAsia"/>
              </w:rPr>
              <w:t>、交接单：提供手术室交接记录、患者转科交接单、危重患者转运交接单等交接单录入和查询功能</w:t>
            </w:r>
          </w:p>
          <w:p>
            <w:pPr>
              <w:pStyle w:val="120"/>
              <w:ind w:firstLine="480"/>
            </w:pPr>
            <w:r>
              <w:rPr>
                <w:rFonts w:hint="eastAsia"/>
              </w:rPr>
              <w:t>3</w:t>
            </w:r>
            <w:r>
              <w:t>3</w:t>
            </w:r>
            <w:r>
              <w:rPr>
                <w:rFonts w:hint="eastAsia"/>
              </w:rPr>
              <w:t>、专科护理-ICU：提供体征，出入量，呼吸参数，神经系统，管道情况ICU科室相关表单录入、查询功能</w:t>
            </w:r>
          </w:p>
          <w:p>
            <w:pPr>
              <w:pStyle w:val="120"/>
              <w:ind w:firstLine="480"/>
            </w:pPr>
            <w:r>
              <w:rPr>
                <w:rFonts w:hint="eastAsia"/>
              </w:rPr>
              <w:t>3</w:t>
            </w:r>
            <w:r>
              <w:t>4</w:t>
            </w:r>
            <w:r>
              <w:rPr>
                <w:rFonts w:hint="eastAsia"/>
              </w:rPr>
              <w:t>、专科护理-产科产房：提供分娩记录单，刨宫产分娩记录单，产前待产记录表单、侯产记录、产后尿潴留观察单、催产素滴注观察单、硫酸镁滴注观察单，产科产妇相关表单录入、查询功能</w:t>
            </w:r>
          </w:p>
          <w:p>
            <w:pPr>
              <w:pStyle w:val="120"/>
              <w:ind w:firstLine="480"/>
            </w:pPr>
            <w:r>
              <w:rPr>
                <w:rFonts w:hint="eastAsia"/>
              </w:rPr>
              <w:t>3</w:t>
            </w:r>
            <w:r>
              <w:t>5</w:t>
            </w:r>
            <w:r>
              <w:rPr>
                <w:rFonts w:hint="eastAsia"/>
              </w:rPr>
              <w:t>、手术室：提供术前准备单，手术器械敷料登记表，手术病人术后评估，手术病人术前评估手术室相关表单录入、查询功能</w:t>
            </w:r>
          </w:p>
          <w:p>
            <w:pPr>
              <w:pStyle w:val="120"/>
              <w:ind w:firstLine="480"/>
            </w:pPr>
            <w:r>
              <w:rPr>
                <w:rFonts w:hint="eastAsia"/>
              </w:rPr>
              <w:t>3</w:t>
            </w:r>
            <w:r>
              <w:t>6</w:t>
            </w:r>
            <w:r>
              <w:rPr>
                <w:rFonts w:hint="eastAsia"/>
              </w:rPr>
              <w:t>、同意书和协议书：提供留置导尿操作同意书、灌肠操作知情同意书、鼻饲操作知情同意书、约束带操作知情同意书、动脉采血知情同意书、结肠水疗操作知情同意书、胃肠减压操作知情同意书、住院医患协议书</w:t>
            </w:r>
          </w:p>
          <w:p>
            <w:pPr>
              <w:pStyle w:val="120"/>
              <w:ind w:firstLine="480"/>
            </w:pPr>
            <w:r>
              <w:t>37</w:t>
            </w:r>
            <w:r>
              <w:rPr>
                <w:rFonts w:hint="eastAsia"/>
              </w:rPr>
              <w:t>、评估报量表：相关科室交接患者记录单,老年病病房患者走失风险评估量表,跌倒风险评估量表,住院患者日常生活能力Barthe评估量表</w:t>
            </w:r>
          </w:p>
          <w:p>
            <w:pPr>
              <w:pStyle w:val="120"/>
              <w:ind w:firstLine="480"/>
            </w:pPr>
            <w:r>
              <w:rPr>
                <w:rFonts w:hint="eastAsia"/>
              </w:rPr>
              <w:t>医嘱管理：</w:t>
            </w:r>
          </w:p>
          <w:p>
            <w:pPr>
              <w:pStyle w:val="120"/>
              <w:ind w:firstLine="480"/>
            </w:pPr>
            <w:r>
              <w:rPr>
                <w:rFonts w:hint="eastAsia"/>
              </w:rPr>
              <w:t>3</w:t>
            </w:r>
            <w:r>
              <w:t>8</w:t>
            </w:r>
            <w:r>
              <w:rPr>
                <w:rFonts w:hint="eastAsia"/>
              </w:rPr>
              <w:t>、全科医嘱一览：查看全科医嘱，显示医嘱信息包括床号、姓名、时间、医嘱内容、剂量、数量、频次，途径。医嘱的执行状态用不同的背景色进行区别</w:t>
            </w:r>
          </w:p>
          <w:p>
            <w:pPr>
              <w:pStyle w:val="120"/>
              <w:ind w:firstLine="480"/>
            </w:pPr>
            <w:r>
              <w:rPr>
                <w:rFonts w:hint="eastAsia"/>
              </w:rPr>
              <w:t>3</w:t>
            </w:r>
            <w:r>
              <w:t>9</w:t>
            </w:r>
            <w:r>
              <w:rPr>
                <w:rFonts w:hint="eastAsia"/>
              </w:rPr>
              <w:t>、单患者医嘱：扫描患者腕带即可查询单患者医嘱，显示医嘱信息包括床号、姓名、时间、医嘱内容、剂量、数量、频次，途径。医嘱的执行状态用不同的背景色进行区别</w:t>
            </w:r>
          </w:p>
          <w:p>
            <w:pPr>
              <w:pStyle w:val="120"/>
              <w:ind w:firstLine="480"/>
            </w:pPr>
            <w:r>
              <w:rPr>
                <w:rFonts w:hint="eastAsia"/>
              </w:rPr>
              <w:t>4</w:t>
            </w:r>
            <w:r>
              <w:t>0</w:t>
            </w:r>
            <w:r>
              <w:rPr>
                <w:rFonts w:hint="eastAsia"/>
              </w:rPr>
              <w:t>、医嘱查询：支持按医嘱时间、医嘱类型、执行状态等查询医嘱信息</w:t>
            </w:r>
          </w:p>
          <w:p>
            <w:pPr>
              <w:pStyle w:val="120"/>
              <w:ind w:firstLine="480"/>
            </w:pPr>
            <w:r>
              <w:rPr>
                <w:rFonts w:hint="eastAsia"/>
              </w:rPr>
              <w:t>4</w:t>
            </w:r>
            <w:r>
              <w:t>1</w:t>
            </w:r>
            <w:r>
              <w:rPr>
                <w:rFonts w:hint="eastAsia"/>
              </w:rPr>
              <w:t>、医嘱核对：对于输液医嘱，扫描药品条码进行批量配液、核对工作</w:t>
            </w:r>
          </w:p>
          <w:p>
            <w:pPr>
              <w:pStyle w:val="120"/>
              <w:ind w:firstLine="480"/>
            </w:pPr>
            <w:r>
              <w:rPr>
                <w:rFonts w:hint="eastAsia"/>
              </w:rPr>
              <w:t>4</w:t>
            </w:r>
            <w:r>
              <w:t>2</w:t>
            </w:r>
            <w:r>
              <w:rPr>
                <w:rFonts w:hint="eastAsia"/>
              </w:rPr>
              <w:t>、医嘱执行：对于贴有条码的药物类医嘱，如输液类医嘱，可直接用PDA扫描患者腕带和药品条码核对医嘱，匹配成功即可执行，不匹配报警提醒；其他类型医嘱手动执行</w:t>
            </w:r>
          </w:p>
          <w:p>
            <w:pPr>
              <w:pStyle w:val="120"/>
              <w:ind w:firstLine="480"/>
            </w:pPr>
            <w:r>
              <w:rPr>
                <w:rFonts w:hint="eastAsia"/>
              </w:rPr>
              <w:t>4</w:t>
            </w:r>
            <w:r>
              <w:t>3</w:t>
            </w:r>
            <w:r>
              <w:rPr>
                <w:rFonts w:hint="eastAsia"/>
              </w:rPr>
              <w:t>、医嘱巡视：输液过程中，护士手持移动终端扫描输液卡片，记录巡视时间点、输液状态、巡视护士等</w:t>
            </w:r>
          </w:p>
          <w:p>
            <w:pPr>
              <w:pStyle w:val="120"/>
              <w:ind w:firstLine="480"/>
            </w:pPr>
            <w:r>
              <w:rPr>
                <w:rFonts w:hint="eastAsia"/>
              </w:rPr>
              <w:t>4</w:t>
            </w:r>
            <w:r>
              <w:t>4</w:t>
            </w:r>
            <w:r>
              <w:rPr>
                <w:rFonts w:hint="eastAsia"/>
              </w:rPr>
              <w:t>、医嘱执行记录：执行医嘱时，记录医嘱执行时间、执行护士等信息。该记录可以用于解决医患纠纷，同时还可以为护士的工作量统计做一个很好的证明</w:t>
            </w:r>
          </w:p>
          <w:p>
            <w:pPr>
              <w:pStyle w:val="120"/>
              <w:ind w:firstLine="480"/>
            </w:pPr>
            <w:r>
              <w:rPr>
                <w:rFonts w:hint="eastAsia"/>
              </w:rPr>
              <w:t>4</w:t>
            </w:r>
            <w:r>
              <w:t>5</w:t>
            </w:r>
            <w:r>
              <w:rPr>
                <w:rFonts w:hint="eastAsia"/>
              </w:rPr>
              <w:t>、静配中心药品执行：对于静配中心药品条码进行扫描执行工作</w:t>
            </w:r>
          </w:p>
          <w:p>
            <w:pPr>
              <w:pStyle w:val="120"/>
              <w:ind w:firstLine="480"/>
            </w:pPr>
            <w:r>
              <w:t>PC</w:t>
            </w:r>
            <w:r>
              <w:rPr>
                <w:rFonts w:hint="eastAsia"/>
              </w:rPr>
              <w:t>端要具备的功能：</w:t>
            </w:r>
          </w:p>
          <w:p>
            <w:pPr>
              <w:pStyle w:val="120"/>
              <w:ind w:firstLine="480"/>
            </w:pPr>
            <w:r>
              <w:rPr>
                <w:rFonts w:hint="eastAsia"/>
              </w:rPr>
              <w:t>患者管理：</w:t>
            </w:r>
          </w:p>
          <w:p>
            <w:pPr>
              <w:pStyle w:val="120"/>
              <w:ind w:firstLine="480"/>
            </w:pPr>
            <w:r>
              <w:rPr>
                <w:rFonts w:hint="eastAsia"/>
              </w:rPr>
              <w:t>4</w:t>
            </w:r>
            <w:r>
              <w:t>6</w:t>
            </w:r>
            <w:r>
              <w:rPr>
                <w:rFonts w:hint="eastAsia"/>
              </w:rPr>
              <w:t>、病人一览卡：首页以床头卡片/列表形式展示全科患者基本信息，床头卡标明患者姓名、床号、护理等级和高危提醒等，列表或床头卡明细中显示诊断结果、费用、医保情况等</w:t>
            </w:r>
          </w:p>
          <w:p>
            <w:pPr>
              <w:pStyle w:val="120"/>
              <w:ind w:firstLine="480"/>
            </w:pPr>
            <w:r>
              <w:t>47</w:t>
            </w:r>
            <w:r>
              <w:rPr>
                <w:rFonts w:hint="eastAsia"/>
              </w:rPr>
              <w:t>、患者筛选：提供多条件筛选，包括护理级别、新入院和新转入患者、责任护士等</w:t>
            </w:r>
          </w:p>
          <w:p>
            <w:pPr>
              <w:pStyle w:val="120"/>
              <w:ind w:firstLine="480"/>
            </w:pPr>
            <w:r>
              <w:rPr>
                <w:rFonts w:hint="eastAsia"/>
              </w:rPr>
              <w:t>4</w:t>
            </w:r>
            <w:r>
              <w:t>8</w:t>
            </w:r>
            <w:r>
              <w:rPr>
                <w:rFonts w:hint="eastAsia"/>
              </w:rPr>
              <w:t>、病历查询：可查看患者病历记录，包括入院记录和病程记录</w:t>
            </w:r>
          </w:p>
          <w:p>
            <w:pPr>
              <w:pStyle w:val="120"/>
              <w:ind w:firstLine="480"/>
            </w:pPr>
            <w:r>
              <w:rPr>
                <w:rFonts w:hint="eastAsia"/>
              </w:rPr>
              <w:t>4</w:t>
            </w:r>
            <w:r>
              <w:t>9</w:t>
            </w:r>
            <w:r>
              <w:rPr>
                <w:rFonts w:hint="eastAsia"/>
              </w:rPr>
              <w:t>、化验结果：查看各项化验结果及结果明细，异常值红色显著标识</w:t>
            </w:r>
          </w:p>
          <w:p>
            <w:pPr>
              <w:pStyle w:val="120"/>
              <w:ind w:firstLine="480"/>
            </w:pPr>
            <w:r>
              <w:rPr>
                <w:rFonts w:hint="eastAsia"/>
              </w:rPr>
              <w:t>5</w:t>
            </w:r>
            <w:r>
              <w:t>0</w:t>
            </w:r>
            <w:r>
              <w:rPr>
                <w:rFonts w:hint="eastAsia"/>
              </w:rPr>
              <w:t>、检查结果：查看各项检查的检查报告及图像</w:t>
            </w:r>
          </w:p>
          <w:p>
            <w:pPr>
              <w:pStyle w:val="120"/>
              <w:rPr>
                <w:b/>
                <w:bCs/>
              </w:rPr>
            </w:pPr>
            <w:r>
              <w:rPr>
                <w:rFonts w:hint="eastAsia"/>
                <w:b/>
                <w:bCs/>
              </w:rPr>
              <w:t>体征信息管理</w:t>
            </w:r>
          </w:p>
          <w:p>
            <w:pPr>
              <w:pStyle w:val="120"/>
              <w:ind w:firstLine="480"/>
            </w:pPr>
            <w:r>
              <w:rPr>
                <w:rFonts w:hint="eastAsia"/>
              </w:rPr>
              <w:t>★</w:t>
            </w:r>
            <w:r>
              <w:t>51</w:t>
            </w:r>
            <w:r>
              <w:rPr>
                <w:rFonts w:hint="eastAsia"/>
              </w:rPr>
              <w:t>、体征录入/批量录入：护士可通过PC端记录病人体温、脉搏、呼吸、血压、出入量等各项体征指标，支持多个病人和多个指标批量录入</w:t>
            </w:r>
          </w:p>
          <w:p>
            <w:pPr>
              <w:pStyle w:val="120"/>
              <w:ind w:firstLine="480"/>
            </w:pPr>
            <w:r>
              <w:t>52</w:t>
            </w:r>
            <w:r>
              <w:rPr>
                <w:rFonts w:hint="eastAsia"/>
              </w:rPr>
              <w:t>、体温单：根据移动端及PC端收集的体征信息自动生成符合规定的体温三测单</w:t>
            </w:r>
          </w:p>
          <w:p>
            <w:pPr>
              <w:pStyle w:val="120"/>
              <w:ind w:firstLine="480"/>
            </w:pPr>
            <w:r>
              <w:rPr>
                <w:rFonts w:hint="eastAsia"/>
              </w:rPr>
              <w:t>5</w:t>
            </w:r>
            <w:r>
              <w:t>3</w:t>
            </w:r>
            <w:r>
              <w:rPr>
                <w:rFonts w:hint="eastAsia"/>
              </w:rPr>
              <w:t>、体温单配置：支持根据医院及科室需求自定义增加体征指标</w:t>
            </w:r>
          </w:p>
          <w:p>
            <w:pPr>
              <w:pStyle w:val="120"/>
              <w:ind w:firstLine="480"/>
            </w:pPr>
            <w:r>
              <w:rPr>
                <w:rFonts w:hint="eastAsia"/>
              </w:rPr>
              <w:t>医嘱信息管理</w:t>
            </w:r>
          </w:p>
          <w:p>
            <w:pPr>
              <w:pStyle w:val="120"/>
              <w:ind w:firstLine="480"/>
            </w:pPr>
            <w:r>
              <w:rPr>
                <w:rFonts w:hint="eastAsia"/>
              </w:rPr>
              <w:t>5</w:t>
            </w:r>
            <w:r>
              <w:t>4</w:t>
            </w:r>
            <w:r>
              <w:rPr>
                <w:rFonts w:hint="eastAsia"/>
              </w:rPr>
              <w:t>、医嘱记录单：可查看全科或单病人的医嘱执行情况，记录单中体现病人医嘱内容、途径、剂量、规格、计划时间、执行护士、执行时间等信息</w:t>
            </w:r>
          </w:p>
          <w:p>
            <w:pPr>
              <w:pStyle w:val="120"/>
              <w:ind w:firstLine="480"/>
            </w:pPr>
            <w:r>
              <w:rPr>
                <w:rFonts w:hint="eastAsia"/>
              </w:rPr>
              <w:t>5</w:t>
            </w:r>
            <w:r>
              <w:t>5</w:t>
            </w:r>
            <w:r>
              <w:rPr>
                <w:rFonts w:hint="eastAsia"/>
              </w:rPr>
              <w:t>、输液巡视记录：查看患者输液医嘱的巡视相关记录，可通过时间段筛选，支持打印</w:t>
            </w:r>
          </w:p>
          <w:p>
            <w:pPr>
              <w:pStyle w:val="120"/>
              <w:ind w:firstLine="480"/>
            </w:pPr>
            <w:r>
              <w:t>56</w:t>
            </w:r>
            <w:r>
              <w:rPr>
                <w:rFonts w:hint="eastAsia"/>
              </w:rPr>
              <w:t>、口服药记录单：查看护士对于患者口服医嘱执行的相关记录，用于责任追溯医嘱执行记录，包括用药时间、用药人等，支持打印</w:t>
            </w:r>
          </w:p>
          <w:p>
            <w:pPr>
              <w:pStyle w:val="120"/>
              <w:ind w:firstLine="480"/>
            </w:pPr>
            <w:r>
              <w:rPr>
                <w:rFonts w:hint="eastAsia"/>
              </w:rPr>
              <w:t>5</w:t>
            </w:r>
            <w:r>
              <w:t>7</w:t>
            </w:r>
            <w:r>
              <w:rPr>
                <w:rFonts w:hint="eastAsia"/>
              </w:rPr>
              <w:t>、医嘱单：显示当前病人本次入院期间所有医嘱记录，包括长期医嘱单和临时医嘱单</w:t>
            </w:r>
          </w:p>
          <w:p>
            <w:pPr>
              <w:pStyle w:val="120"/>
              <w:ind w:firstLine="480"/>
            </w:pPr>
            <w:r>
              <w:rPr>
                <w:rFonts w:hint="eastAsia"/>
              </w:rPr>
              <w:t>工作量及统计：</w:t>
            </w:r>
          </w:p>
          <w:p>
            <w:pPr>
              <w:pStyle w:val="120"/>
              <w:ind w:firstLine="480"/>
            </w:pPr>
            <w:r>
              <w:t>58</w:t>
            </w:r>
            <w:r>
              <w:rPr>
                <w:rFonts w:hint="eastAsia"/>
              </w:rPr>
              <w:t>、工作量统计：统计本病区护理人员在特定时间段内完成各类工作数量，包括输液、静注、肌注、口服、换药等，以报表形式直观展示，为绩效考核平台提供依据</w:t>
            </w:r>
          </w:p>
          <w:p>
            <w:pPr>
              <w:pStyle w:val="120"/>
              <w:ind w:firstLine="480"/>
            </w:pPr>
            <w:r>
              <w:rPr>
                <w:rFonts w:hint="eastAsia"/>
              </w:rPr>
              <w:t>5</w:t>
            </w:r>
            <w:r>
              <w:t>9</w:t>
            </w:r>
            <w:r>
              <w:rPr>
                <w:rFonts w:hint="eastAsia"/>
              </w:rPr>
              <w:t>、交班报告：按班次对病区情况统计汇总，如原有患者数、现有患者数、各护理等级患者数、手术、转入转出等，并显示交班明细，支持打印</w:t>
            </w:r>
          </w:p>
          <w:p>
            <w:pPr>
              <w:pStyle w:val="120"/>
              <w:ind w:firstLine="480"/>
            </w:pPr>
            <w:r>
              <w:rPr>
                <w:rFonts w:hint="eastAsia"/>
              </w:rPr>
              <w:t>★6</w:t>
            </w:r>
            <w:r>
              <w:t>0</w:t>
            </w:r>
            <w:r>
              <w:rPr>
                <w:rFonts w:hint="eastAsia"/>
              </w:rPr>
              <w:t>、评分趋势图：支持对患者各项评分记录生成趋势图，方便医生查看分析病情</w:t>
            </w:r>
          </w:p>
          <w:p>
            <w:pPr>
              <w:pStyle w:val="120"/>
              <w:ind w:firstLine="480"/>
            </w:pPr>
            <w:r>
              <w:rPr>
                <w:rFonts w:hint="eastAsia"/>
              </w:rPr>
              <w:t>护理文书</w:t>
            </w:r>
          </w:p>
          <w:p>
            <w:pPr>
              <w:pStyle w:val="120"/>
              <w:ind w:firstLine="480"/>
            </w:pPr>
            <w:r>
              <w:rPr>
                <w:rFonts w:hint="eastAsia"/>
              </w:rPr>
              <w:t>6</w:t>
            </w:r>
            <w:r>
              <w:t>1</w:t>
            </w:r>
            <w:r>
              <w:rPr>
                <w:rFonts w:hint="eastAsia"/>
              </w:rPr>
              <w:t>、记录单：提供患者住院期间护理记录单、压疮护理记录单、危重护理记录单、血糖检测单、跌倒护理单、疼痛护理单、毒麻药记录单、深静脉维护单、约束护理单的录入、查询功能</w:t>
            </w:r>
          </w:p>
          <w:p>
            <w:pPr>
              <w:pStyle w:val="120"/>
              <w:ind w:firstLine="480"/>
            </w:pPr>
            <w:r>
              <w:rPr>
                <w:rFonts w:hint="eastAsia"/>
              </w:rPr>
              <w:t>6</w:t>
            </w:r>
            <w:r>
              <w:t>2</w:t>
            </w:r>
            <w:r>
              <w:rPr>
                <w:rFonts w:hint="eastAsia"/>
              </w:rPr>
              <w:t>、宣教单：提供入院护理评估及健康宣教，健康宣教，住院一般同意书，入院评估单（内外科），知情同意书，病人宣教评估及教育记录单等宣教单的录入、查询功能</w:t>
            </w:r>
          </w:p>
          <w:p>
            <w:pPr>
              <w:pStyle w:val="120"/>
              <w:ind w:firstLine="480"/>
            </w:pPr>
            <w:r>
              <w:rPr>
                <w:rFonts w:hint="eastAsia"/>
              </w:rPr>
              <w:t>6</w:t>
            </w:r>
            <w:r>
              <w:t>3</w:t>
            </w:r>
            <w:r>
              <w:rPr>
                <w:rFonts w:hint="eastAsia"/>
              </w:rPr>
              <w:t>、评估单：提供跌倒坠床、压疮、VTE风险、基本生活能力、Braden、疼痛评估单、入院评估单、PICC评估单、的录入、查询，且系统可自动计算的分值并判断相应事件级别</w:t>
            </w:r>
          </w:p>
          <w:p>
            <w:pPr>
              <w:pStyle w:val="120"/>
              <w:ind w:firstLine="480"/>
            </w:pPr>
            <w:r>
              <w:rPr>
                <w:rFonts w:hint="eastAsia"/>
              </w:rPr>
              <w:t>6</w:t>
            </w:r>
            <w:r>
              <w:t>4</w:t>
            </w:r>
            <w:r>
              <w:rPr>
                <w:rFonts w:hint="eastAsia"/>
              </w:rPr>
              <w:t>、出院指导：提供肠梗阻、甲状腺、阑尾炎多种疾病的出院护理指导表单的录入、查询功能</w:t>
            </w:r>
          </w:p>
          <w:p>
            <w:pPr>
              <w:pStyle w:val="120"/>
              <w:ind w:firstLine="480"/>
            </w:pPr>
            <w:r>
              <w:rPr>
                <w:rFonts w:hint="eastAsia"/>
              </w:rPr>
              <w:t>6</w:t>
            </w:r>
            <w:r>
              <w:t>5</w:t>
            </w:r>
            <w:r>
              <w:rPr>
                <w:rFonts w:hint="eastAsia"/>
              </w:rPr>
              <w:t>、交接单：提供手术室交接记录、患者转科交接单、危重患者转运交接单等交接单录入和查询功能</w:t>
            </w:r>
          </w:p>
          <w:p>
            <w:pPr>
              <w:pStyle w:val="120"/>
              <w:ind w:firstLine="480"/>
            </w:pPr>
            <w:r>
              <w:t>66</w:t>
            </w:r>
            <w:r>
              <w:rPr>
                <w:rFonts w:hint="eastAsia"/>
              </w:rPr>
              <w:t>、专科护理-ICU：提供体征，出入量，呼吸参数，神经系统，管道情况ICU科室相关表单录入、查询功能</w:t>
            </w:r>
          </w:p>
          <w:p>
            <w:pPr>
              <w:pStyle w:val="120"/>
              <w:ind w:firstLine="480"/>
            </w:pPr>
            <w:r>
              <w:t>67</w:t>
            </w:r>
            <w:r>
              <w:rPr>
                <w:rFonts w:hint="eastAsia"/>
              </w:rPr>
              <w:t>、专科护理-产科产房：提供分娩记录单，刨宫产分娩记录单，产前待产记录表单、侯产记录、产后尿潴留观察单、催产素滴注观察单、硫酸镁滴注观察单，产科产妇相关表单录入、查询功能</w:t>
            </w:r>
          </w:p>
          <w:p>
            <w:pPr>
              <w:pStyle w:val="120"/>
              <w:ind w:firstLine="480"/>
            </w:pPr>
            <w:r>
              <w:rPr>
                <w:rFonts w:hint="eastAsia"/>
              </w:rPr>
              <w:t>6</w:t>
            </w:r>
            <w:r>
              <w:t>8</w:t>
            </w:r>
            <w:r>
              <w:rPr>
                <w:rFonts w:hint="eastAsia"/>
              </w:rPr>
              <w:t>、专科护理-手术室：提供术前准备单，手术器械敷料登记表，手术病人术后评估，手术病人术前评估手术室相关表单录入、查询功能</w:t>
            </w:r>
          </w:p>
          <w:p>
            <w:pPr>
              <w:pStyle w:val="120"/>
              <w:ind w:firstLine="480"/>
            </w:pPr>
            <w:r>
              <w:rPr>
                <w:rFonts w:hint="eastAsia"/>
              </w:rPr>
              <w:t>系统管理</w:t>
            </w:r>
          </w:p>
          <w:p>
            <w:pPr>
              <w:pStyle w:val="120"/>
              <w:ind w:firstLine="480"/>
            </w:pPr>
            <w:r>
              <w:rPr>
                <w:rFonts w:hint="eastAsia"/>
              </w:rPr>
              <w:t>69、设备注册：系统设计了安全管理机制，电脑和移动终端必须要在系统中注册，才可以登录系统，有效保障医院的网络安全、设备安全、系统安全和数据安全</w:t>
            </w:r>
          </w:p>
          <w:p>
            <w:pPr>
              <w:pStyle w:val="120"/>
              <w:ind w:firstLine="480"/>
            </w:pPr>
            <w:r>
              <w:rPr>
                <w:rFonts w:hint="eastAsia"/>
              </w:rPr>
              <w:t>70、常用菜单配置：用户可设置多个常用功能放置在快捷菜单处，以便快速操作</w:t>
            </w:r>
          </w:p>
          <w:p>
            <w:pPr>
              <w:pStyle w:val="120"/>
              <w:ind w:firstLine="480"/>
            </w:pPr>
            <w:r>
              <w:rPr>
                <w:rFonts w:hint="eastAsia"/>
              </w:rPr>
              <w:t>71、用户权限配置：系统操作用户权限分配管理，根据不同的用户角色可设置不同的权限</w:t>
            </w:r>
          </w:p>
          <w:p>
            <w:pPr>
              <w:pStyle w:val="120"/>
              <w:ind w:firstLine="480"/>
            </w:pPr>
            <w:r>
              <w:rPr>
                <w:rFonts w:hint="eastAsia"/>
              </w:rPr>
              <w:t>72、系统日志：根据日期查询系统日志</w:t>
            </w:r>
          </w:p>
          <w:p>
            <w:pPr>
              <w:pStyle w:val="120"/>
              <w:ind w:firstLine="480"/>
            </w:pPr>
            <w:r>
              <w:rPr>
                <w:rFonts w:hint="eastAsia"/>
              </w:rPr>
              <w:t>73、数据服务系统日志：根据日期查询数据服务系统日志</w:t>
            </w:r>
          </w:p>
          <w:p>
            <w:pPr>
              <w:pStyle w:val="120"/>
              <w:ind w:firstLine="480"/>
            </w:pPr>
            <w:r>
              <w:t>四、移动查房功能要求</w:t>
            </w:r>
          </w:p>
          <w:p>
            <w:pPr>
              <w:pStyle w:val="120"/>
              <w:ind w:firstLine="480"/>
            </w:pPr>
            <w:r>
              <w:t>病人筛选</w:t>
            </w:r>
          </w:p>
          <w:p>
            <w:pPr>
              <w:pStyle w:val="120"/>
              <w:ind w:firstLine="480"/>
            </w:pPr>
            <w:r>
              <w:t>7</w:t>
            </w:r>
            <w:r>
              <w:rPr>
                <w:rFonts w:hint="eastAsia"/>
              </w:rPr>
              <w:t>4、</w:t>
            </w:r>
            <w:r>
              <w:t>病人</w:t>
            </w:r>
            <w:r>
              <w:rPr>
                <w:rFonts w:hint="eastAsia"/>
              </w:rPr>
              <w:t>筛选：直观显示当前科室患者的基本信息，包括姓名、性别(男/女人物头像区分)、是否为新入院病人、床号、住院号、护理等级等信息。可根据在院病人、出院病人以及主管医生条件进行筛查病人</w:t>
            </w:r>
          </w:p>
          <w:p>
            <w:pPr>
              <w:pStyle w:val="120"/>
              <w:ind w:firstLine="480"/>
            </w:pPr>
            <w:r>
              <w:rPr>
                <w:rFonts w:hint="eastAsia"/>
              </w:rPr>
              <w:t>75、</w:t>
            </w:r>
            <w:r>
              <w:t>记录单：</w:t>
            </w:r>
            <w:r>
              <w:rPr>
                <w:rFonts w:hint="eastAsia"/>
              </w:rPr>
              <w:t>查看患者的体温单信息，为医生的医护工作提供数据、图标支持。查看患者血糖测量的信息，为医生的医护工作提供数据、图标支持。查看患者护理记录信息，包括体温、脉搏、呼吸、心率等患者体征信息。</w:t>
            </w:r>
          </w:p>
          <w:p>
            <w:pPr>
              <w:pStyle w:val="120"/>
              <w:ind w:firstLine="480"/>
            </w:pPr>
            <w:r>
              <w:rPr>
                <w:rFonts w:hint="eastAsia"/>
              </w:rPr>
              <w:t>76、</w:t>
            </w:r>
            <w:r>
              <w:t>费用查询：</w:t>
            </w:r>
            <w:r>
              <w:rPr>
                <w:rFonts w:hint="eastAsia"/>
              </w:rPr>
              <w:t>可以查看那患者费用名称、费用金额和自付金额</w:t>
            </w:r>
          </w:p>
          <w:p>
            <w:pPr>
              <w:pStyle w:val="120"/>
              <w:ind w:firstLine="480"/>
            </w:pPr>
            <w:r>
              <w:t>查房辅助：</w:t>
            </w:r>
          </w:p>
          <w:p>
            <w:pPr>
              <w:pStyle w:val="120"/>
              <w:ind w:firstLine="480"/>
            </w:pPr>
            <w:r>
              <w:rPr>
                <w:rFonts w:hint="eastAsia"/>
              </w:rPr>
              <w:t>★77、</w:t>
            </w:r>
            <w:r>
              <w:t>查房语音记录：</w:t>
            </w:r>
            <w:r>
              <w:rPr>
                <w:rFonts w:hint="eastAsia"/>
              </w:rPr>
              <w:t>使用语音记录可在查房过程中实时对注意事项实时录音（口头嘱咐、医患交流、将下医嘱等）</w:t>
            </w:r>
          </w:p>
          <w:p>
            <w:pPr>
              <w:pStyle w:val="120"/>
              <w:ind w:firstLine="480"/>
            </w:pPr>
            <w:r>
              <w:rPr>
                <w:rFonts w:hint="eastAsia"/>
              </w:rPr>
              <w:t>★78、查房记事本：手动记录可使用笔记本功能，该功能支持手写，可以方便快捷的书写便签、临时事项等</w:t>
            </w:r>
          </w:p>
          <w:p>
            <w:pPr>
              <w:pStyle w:val="120"/>
              <w:ind w:firstLine="480"/>
            </w:pPr>
            <w:r>
              <w:rPr>
                <w:rFonts w:hint="eastAsia"/>
              </w:rPr>
              <w:t>★79、</w:t>
            </w:r>
            <w:r>
              <w:t>查房视频：</w:t>
            </w:r>
            <w:r>
              <w:rPr>
                <w:rFonts w:hint="eastAsia"/>
              </w:rPr>
              <w:t>视频拍摄支持现场即时拍摄，帮助医生记录患者现场情况或其他突发事件，以便事后复查或各类取证</w:t>
            </w:r>
          </w:p>
          <w:p>
            <w:pPr>
              <w:pStyle w:val="120"/>
              <w:ind w:firstLine="480"/>
            </w:pPr>
            <w:r>
              <w:rPr>
                <w:rFonts w:hint="eastAsia"/>
              </w:rPr>
              <w:t>★80、</w:t>
            </w:r>
            <w:r>
              <w:t>查房拍照记录：</w:t>
            </w:r>
            <w:r>
              <w:rPr>
                <w:rFonts w:hint="eastAsia"/>
              </w:rPr>
              <w:t>拍照记录支持现场即时拍摄，帮助医生记录患者现场情况或其他突发事件，以便事后复查或各类取证</w:t>
            </w:r>
          </w:p>
          <w:p>
            <w:pPr>
              <w:pStyle w:val="120"/>
              <w:ind w:firstLine="480"/>
            </w:pPr>
            <w:r>
              <w:rPr>
                <w:rFonts w:hint="eastAsia"/>
              </w:rPr>
              <w:t>81、</w:t>
            </w:r>
            <w:r>
              <w:t>医嘱筛选：</w:t>
            </w:r>
            <w:r>
              <w:rPr>
                <w:rFonts w:hint="eastAsia"/>
              </w:rPr>
              <w:t>医生可即时获取病人的医嘱记录，其中包括开嘱时间、医嘱内容、停嘱时间、单价、开嘱医生、停嘱医生等多项明细</w:t>
            </w:r>
          </w:p>
          <w:p>
            <w:pPr>
              <w:pStyle w:val="120"/>
              <w:ind w:firstLine="480"/>
            </w:pPr>
            <w:r>
              <w:rPr>
                <w:rFonts w:hint="eastAsia"/>
              </w:rPr>
              <w:t>82、</w:t>
            </w:r>
            <w:r>
              <w:t>检查项目：</w:t>
            </w:r>
            <w:r>
              <w:rPr>
                <w:rFonts w:hint="eastAsia"/>
              </w:rPr>
              <w:t>查看病人检查报告，包含影像图片，检查描述，检查结论等</w:t>
            </w:r>
          </w:p>
          <w:p>
            <w:pPr>
              <w:pStyle w:val="120"/>
              <w:ind w:firstLine="480"/>
            </w:pPr>
            <w:r>
              <w:rPr>
                <w:rFonts w:hint="eastAsia"/>
              </w:rPr>
              <w:t>83、</w:t>
            </w:r>
            <w:r>
              <w:t>化验结果：</w:t>
            </w:r>
            <w:r>
              <w:rPr>
                <w:rFonts w:hint="eastAsia"/>
              </w:rPr>
              <w:t>医生在查房过程中可查看患者电子病历中的化验结果、检查结果、样本采集查看、毒麻药记录等</w:t>
            </w:r>
          </w:p>
          <w:p>
            <w:pPr>
              <w:pStyle w:val="120"/>
              <w:ind w:firstLine="480"/>
            </w:pPr>
            <w:r>
              <w:rPr>
                <w:rFonts w:hint="eastAsia"/>
              </w:rPr>
              <w:t>84、电子病历E</w:t>
            </w:r>
            <w:r>
              <w:t>MR：</w:t>
            </w:r>
            <w:r>
              <w:rPr>
                <w:rFonts w:hint="eastAsia"/>
              </w:rPr>
              <w:t>获取电子病历信息，可以对单病人分类进行显示、查询病人病理信息。可查看多次入院记录，查房记录，病程，知情文件</w:t>
            </w:r>
          </w:p>
        </w:tc>
        <w:tc>
          <w:tcPr>
            <w:tcW w:w="738" w:type="dxa"/>
            <w:tcBorders>
              <w:left w:val="single" w:color="auto" w:sz="4" w:space="0"/>
            </w:tcBorders>
            <w:vAlign w:val="center"/>
          </w:tcPr>
          <w:p>
            <w:pPr>
              <w:pStyle w:val="120"/>
              <w:ind w:firstLine="0" w:firstLineChars="0"/>
              <w:jc w:val="center"/>
            </w:pPr>
            <w:r>
              <w:rPr>
                <w:rFonts w:hint="eastAsia"/>
              </w:rPr>
              <w:t>1</w:t>
            </w:r>
          </w:p>
        </w:tc>
        <w:tc>
          <w:tcPr>
            <w:tcW w:w="850" w:type="dxa"/>
            <w:vAlign w:val="center"/>
          </w:tcPr>
          <w:p>
            <w:pPr>
              <w:pStyle w:val="120"/>
              <w:ind w:firstLine="0" w:firstLineChars="0"/>
              <w:jc w:val="center"/>
            </w:pPr>
            <w:r>
              <w:rPr>
                <w:rFonts w:hint="eastAsi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20"/>
              <w:ind w:firstLine="0" w:firstLineChars="0"/>
              <w:jc w:val="center"/>
            </w:pPr>
            <w:r>
              <w:t>2</w:t>
            </w:r>
          </w:p>
        </w:tc>
        <w:tc>
          <w:tcPr>
            <w:tcW w:w="992" w:type="dxa"/>
            <w:tcBorders>
              <w:top w:val="single" w:color="auto" w:sz="4" w:space="0"/>
              <w:left w:val="single" w:color="auto" w:sz="4" w:space="0"/>
              <w:bottom w:val="single" w:color="auto" w:sz="4" w:space="0"/>
              <w:right w:val="single" w:color="auto" w:sz="4" w:space="0"/>
            </w:tcBorders>
            <w:vAlign w:val="center"/>
          </w:tcPr>
          <w:p>
            <w:pPr>
              <w:pStyle w:val="120"/>
              <w:ind w:firstLine="0" w:firstLineChars="0"/>
              <w:jc w:val="center"/>
            </w:pPr>
            <w:r>
              <w:rPr>
                <w:rFonts w:hint="eastAsia"/>
              </w:rPr>
              <w:t>网络覆盖系统</w:t>
            </w:r>
          </w:p>
        </w:tc>
        <w:tc>
          <w:tcPr>
            <w:tcW w:w="6208" w:type="dxa"/>
            <w:tcBorders>
              <w:top w:val="single" w:color="auto" w:sz="4" w:space="0"/>
              <w:left w:val="single" w:color="auto" w:sz="4" w:space="0"/>
              <w:bottom w:val="single" w:color="auto" w:sz="4" w:space="0"/>
              <w:right w:val="single" w:color="auto" w:sz="4" w:space="0"/>
            </w:tcBorders>
            <w:vAlign w:val="center"/>
          </w:tcPr>
          <w:p>
            <w:pPr>
              <w:pStyle w:val="120"/>
              <w:ind w:firstLine="480"/>
            </w:pPr>
            <w:r>
              <w:rPr>
                <w:rFonts w:hint="eastAsia"/>
              </w:rPr>
              <w:t>1、无线网络数据流量提供每月不少于</w:t>
            </w:r>
            <w:r>
              <w:t>13</w:t>
            </w:r>
            <w:r>
              <w:rPr>
                <w:rFonts w:hint="eastAsia"/>
              </w:rPr>
              <w:t>00G的流量共享池。</w:t>
            </w:r>
          </w:p>
          <w:p>
            <w:pPr>
              <w:pStyle w:val="120"/>
              <w:ind w:firstLine="480"/>
            </w:pPr>
            <w:r>
              <w:t>2</w:t>
            </w:r>
            <w:r>
              <w:rPr>
                <w:rFonts w:hint="eastAsia"/>
              </w:rPr>
              <w:t>、</w:t>
            </w:r>
            <w:r>
              <w:t>PDA</w:t>
            </w:r>
            <w:r>
              <w:rPr>
                <w:rFonts w:hint="eastAsia"/>
              </w:rPr>
              <w:t>终端访问无线网络需要通过医院内网访问。</w:t>
            </w:r>
          </w:p>
        </w:tc>
        <w:tc>
          <w:tcPr>
            <w:tcW w:w="738" w:type="dxa"/>
            <w:tcBorders>
              <w:left w:val="single" w:color="auto" w:sz="4" w:space="0"/>
            </w:tcBorders>
            <w:vAlign w:val="center"/>
          </w:tcPr>
          <w:p>
            <w:pPr>
              <w:pStyle w:val="120"/>
              <w:ind w:firstLine="0" w:firstLineChars="0"/>
              <w:jc w:val="center"/>
            </w:pPr>
            <w:r>
              <w:rPr>
                <w:rFonts w:hint="eastAsia"/>
              </w:rPr>
              <w:t>1</w:t>
            </w:r>
          </w:p>
        </w:tc>
        <w:tc>
          <w:tcPr>
            <w:tcW w:w="850" w:type="dxa"/>
            <w:vAlign w:val="center"/>
          </w:tcPr>
          <w:p>
            <w:pPr>
              <w:pStyle w:val="120"/>
              <w:ind w:firstLine="0" w:firstLineChars="0"/>
              <w:jc w:val="center"/>
            </w:pPr>
            <w:r>
              <w:rPr>
                <w:rFonts w:hint="eastAsi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20"/>
              <w:ind w:firstLine="0" w:firstLineChars="0"/>
              <w:jc w:val="center"/>
            </w:pPr>
            <w:r>
              <w:t>3</w:t>
            </w:r>
          </w:p>
        </w:tc>
        <w:tc>
          <w:tcPr>
            <w:tcW w:w="992" w:type="dxa"/>
            <w:tcBorders>
              <w:top w:val="single" w:color="auto" w:sz="4" w:space="0"/>
              <w:left w:val="single" w:color="auto" w:sz="4" w:space="0"/>
              <w:bottom w:val="single" w:color="auto" w:sz="4" w:space="0"/>
              <w:right w:val="single" w:color="auto" w:sz="4" w:space="0"/>
            </w:tcBorders>
          </w:tcPr>
          <w:p>
            <w:pPr>
              <w:pStyle w:val="120"/>
              <w:ind w:firstLine="0" w:firstLineChars="0"/>
              <w:jc w:val="center"/>
            </w:pPr>
            <w:r>
              <w:rPr>
                <w:rFonts w:hint="eastAsia"/>
              </w:rPr>
              <w:t>部署软件系统的硬件环境</w:t>
            </w:r>
          </w:p>
        </w:tc>
        <w:tc>
          <w:tcPr>
            <w:tcW w:w="6208" w:type="dxa"/>
            <w:tcBorders>
              <w:top w:val="single" w:color="auto" w:sz="4" w:space="0"/>
              <w:left w:val="single" w:color="auto" w:sz="4" w:space="0"/>
              <w:bottom w:val="single" w:color="auto" w:sz="4" w:space="0"/>
              <w:right w:val="single" w:color="auto" w:sz="4" w:space="0"/>
            </w:tcBorders>
          </w:tcPr>
          <w:p>
            <w:pPr>
              <w:pStyle w:val="120"/>
              <w:ind w:firstLine="480"/>
            </w:pPr>
            <w:r>
              <w:t>1</w:t>
            </w:r>
            <w:r>
              <w:rPr>
                <w:rFonts w:hint="eastAsia"/>
              </w:rPr>
              <w:t>、移动护理和移动查房系统需提供部署软件系统的硬件环境需部署达到要求的</w:t>
            </w:r>
            <w:r>
              <w:t>IDC</w:t>
            </w:r>
            <w:r>
              <w:rPr>
                <w:rFonts w:hint="eastAsia"/>
              </w:rPr>
              <w:t>机房。</w:t>
            </w:r>
          </w:p>
          <w:p>
            <w:pPr>
              <w:pStyle w:val="120"/>
              <w:ind w:firstLine="480"/>
            </w:pPr>
            <w:r>
              <w:rPr>
                <w:rFonts w:hint="eastAsia"/>
              </w:rPr>
              <w:t>2、机房需同时具备三级等保安全防护功能，且需要与院内网络畅通，按需调整带宽。</w:t>
            </w:r>
          </w:p>
        </w:tc>
        <w:tc>
          <w:tcPr>
            <w:tcW w:w="738" w:type="dxa"/>
            <w:tcBorders>
              <w:left w:val="single" w:color="auto" w:sz="4" w:space="0"/>
            </w:tcBorders>
            <w:vAlign w:val="center"/>
          </w:tcPr>
          <w:p>
            <w:pPr>
              <w:pStyle w:val="120"/>
              <w:ind w:firstLine="0" w:firstLineChars="0"/>
              <w:jc w:val="center"/>
            </w:pPr>
            <w:r>
              <w:t>1</w:t>
            </w:r>
          </w:p>
        </w:tc>
        <w:tc>
          <w:tcPr>
            <w:tcW w:w="850" w:type="dxa"/>
            <w:vAlign w:val="center"/>
          </w:tcPr>
          <w:p>
            <w:pPr>
              <w:pStyle w:val="120"/>
              <w:ind w:firstLine="0" w:firstLineChars="0"/>
              <w:jc w:val="center"/>
            </w:pPr>
            <w:r>
              <w:rPr>
                <w:rFonts w:hint="eastAsi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20"/>
              <w:ind w:firstLine="0" w:firstLineChars="0"/>
              <w:jc w:val="center"/>
            </w:pPr>
            <w:r>
              <w:t>4</w:t>
            </w:r>
          </w:p>
        </w:tc>
        <w:tc>
          <w:tcPr>
            <w:tcW w:w="992" w:type="dxa"/>
            <w:tcBorders>
              <w:top w:val="single" w:color="auto" w:sz="4" w:space="0"/>
              <w:left w:val="single" w:color="auto" w:sz="4" w:space="0"/>
              <w:bottom w:val="single" w:color="auto" w:sz="4" w:space="0"/>
              <w:right w:val="single" w:color="auto" w:sz="4" w:space="0"/>
            </w:tcBorders>
            <w:vAlign w:val="center"/>
          </w:tcPr>
          <w:p>
            <w:pPr>
              <w:pStyle w:val="120"/>
              <w:ind w:firstLine="0" w:firstLineChars="0"/>
            </w:pPr>
            <w:r>
              <w:rPr>
                <w:rFonts w:hint="eastAsia"/>
              </w:rPr>
              <w:t>患者测温服务</w:t>
            </w:r>
          </w:p>
        </w:tc>
        <w:tc>
          <w:tcPr>
            <w:tcW w:w="6208" w:type="dxa"/>
            <w:tcBorders>
              <w:top w:val="single" w:color="auto" w:sz="4" w:space="0"/>
              <w:left w:val="single" w:color="auto" w:sz="4" w:space="0"/>
              <w:bottom w:val="single" w:color="auto" w:sz="4" w:space="0"/>
              <w:right w:val="single" w:color="auto" w:sz="4" w:space="0"/>
            </w:tcBorders>
          </w:tcPr>
          <w:p>
            <w:pPr>
              <w:pStyle w:val="120"/>
              <w:ind w:firstLine="480"/>
            </w:pPr>
            <w:r>
              <w:rPr>
                <w:rFonts w:hint="eastAsia"/>
              </w:rPr>
              <w:t>测温服务点位能力要求：</w:t>
            </w:r>
          </w:p>
          <w:p>
            <w:pPr>
              <w:pStyle w:val="120"/>
              <w:ind w:firstLine="480"/>
            </w:pPr>
            <w:r>
              <w:rPr>
                <w:rFonts w:hint="eastAsia"/>
              </w:rPr>
              <w:t>1、温度测量范围:体温模式:32℃-43℃（8</w:t>
            </w:r>
            <w:r>
              <w:t>9.6</w:t>
            </w:r>
            <w:r>
              <w:rPr>
                <w:rFonts w:hint="eastAsia"/>
              </w:rPr>
              <w:t>℉-</w:t>
            </w:r>
            <w:r>
              <w:t>109.4</w:t>
            </w:r>
            <w:r>
              <w:rPr>
                <w:rFonts w:hint="eastAsia"/>
              </w:rPr>
              <w:t>℉）</w:t>
            </w:r>
          </w:p>
          <w:p>
            <w:pPr>
              <w:pStyle w:val="120"/>
              <w:ind w:firstLine="480"/>
            </w:pPr>
            <w:r>
              <w:t>2</w:t>
            </w:r>
            <w:r>
              <w:rPr>
                <w:rFonts w:hint="eastAsia"/>
              </w:rPr>
              <w:t>、测温时间：≤0.5秒钟</w:t>
            </w:r>
          </w:p>
          <w:p>
            <w:pPr>
              <w:pStyle w:val="120"/>
              <w:ind w:firstLine="480"/>
            </w:pPr>
            <w:r>
              <w:rPr>
                <w:rFonts w:hint="eastAsia"/>
              </w:rPr>
              <w:t>3、分辨力:≤0.1℃</w:t>
            </w:r>
          </w:p>
          <w:p>
            <w:pPr>
              <w:pStyle w:val="120"/>
              <w:ind w:firstLine="480"/>
            </w:pPr>
            <w:r>
              <w:t>4</w:t>
            </w:r>
            <w:r>
              <w:rPr>
                <w:rFonts w:hint="eastAsia"/>
              </w:rPr>
              <w:t>、最大允许误差:</w:t>
            </w:r>
          </w:p>
          <w:p>
            <w:pPr>
              <w:pStyle w:val="120"/>
              <w:ind w:firstLine="480"/>
            </w:pPr>
            <w:r>
              <w:rPr>
                <w:rFonts w:hint="eastAsia"/>
              </w:rPr>
              <w:t>35.0℃~42.0℃范围以内，±0.2℃</w:t>
            </w:r>
            <w:r>
              <w:t>/</w:t>
            </w:r>
            <w:r>
              <w:rPr>
                <w:rFonts w:hint="eastAsia"/>
              </w:rPr>
              <w:t>±0.4℉</w:t>
            </w:r>
          </w:p>
          <w:p>
            <w:pPr>
              <w:pStyle w:val="120"/>
              <w:ind w:firstLine="480"/>
            </w:pPr>
            <w:r>
              <w:rPr>
                <w:rFonts w:hint="eastAsia"/>
              </w:rPr>
              <w:t>35.0℃~42.0℃范围以外，±0.3℃</w:t>
            </w:r>
            <w:r>
              <w:t>/</w:t>
            </w:r>
            <w:r>
              <w:rPr>
                <w:rFonts w:hint="eastAsia"/>
              </w:rPr>
              <w:t>±0.5℉</w:t>
            </w:r>
          </w:p>
          <w:p>
            <w:pPr>
              <w:pStyle w:val="120"/>
              <w:ind w:firstLine="480"/>
            </w:pPr>
            <w:r>
              <w:rPr>
                <w:rFonts w:hint="eastAsia"/>
              </w:rPr>
              <w:t>5、显示方法:数字显示</w:t>
            </w:r>
          </w:p>
          <w:p>
            <w:pPr>
              <w:pStyle w:val="120"/>
              <w:ind w:firstLine="480"/>
            </w:pPr>
            <w:r>
              <w:rPr>
                <w:rFonts w:hint="eastAsia"/>
              </w:rPr>
              <w:t>6、异常自动报警:灯闪烁+警报声</w:t>
            </w:r>
          </w:p>
          <w:p>
            <w:pPr>
              <w:pStyle w:val="120"/>
              <w:ind w:firstLine="480"/>
            </w:pPr>
            <w:r>
              <w:rPr>
                <w:rFonts w:hint="eastAsia"/>
              </w:rPr>
              <w:t>7、待机时间≥一个星期</w:t>
            </w:r>
          </w:p>
        </w:tc>
        <w:tc>
          <w:tcPr>
            <w:tcW w:w="738" w:type="dxa"/>
            <w:tcBorders>
              <w:left w:val="single" w:color="auto" w:sz="4" w:space="0"/>
            </w:tcBorders>
            <w:vAlign w:val="center"/>
          </w:tcPr>
          <w:p>
            <w:pPr>
              <w:pStyle w:val="120"/>
              <w:ind w:firstLine="0" w:firstLineChars="0"/>
              <w:jc w:val="center"/>
            </w:pPr>
            <w:r>
              <w:t>50</w:t>
            </w:r>
          </w:p>
        </w:tc>
        <w:tc>
          <w:tcPr>
            <w:tcW w:w="850" w:type="dxa"/>
            <w:vAlign w:val="center"/>
          </w:tcPr>
          <w:p>
            <w:pPr>
              <w:pStyle w:val="120"/>
              <w:ind w:firstLine="0" w:firstLineChars="0"/>
              <w:jc w:val="center"/>
            </w:pPr>
            <w:r>
              <w:rPr>
                <w:rFonts w:hint="eastAsia"/>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20"/>
              <w:ind w:firstLine="0" w:firstLineChars="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pStyle w:val="120"/>
              <w:ind w:firstLine="0" w:firstLineChars="0"/>
            </w:pPr>
          </w:p>
        </w:tc>
        <w:tc>
          <w:tcPr>
            <w:tcW w:w="6208" w:type="dxa"/>
            <w:tcBorders>
              <w:top w:val="single" w:color="auto" w:sz="4" w:space="0"/>
              <w:left w:val="single" w:color="auto" w:sz="4" w:space="0"/>
              <w:bottom w:val="single" w:color="auto" w:sz="4" w:space="0"/>
              <w:right w:val="single" w:color="auto" w:sz="4" w:space="0"/>
            </w:tcBorders>
          </w:tcPr>
          <w:p>
            <w:pPr>
              <w:pStyle w:val="120"/>
              <w:ind w:firstLine="0" w:firstLineChars="0"/>
            </w:pPr>
            <w:r>
              <w:rPr>
                <w:rFonts w:hint="eastAsia"/>
              </w:rPr>
              <w:t>★号项不作为打分项，但投标方需提供佐证材料。</w:t>
            </w:r>
          </w:p>
        </w:tc>
        <w:tc>
          <w:tcPr>
            <w:tcW w:w="738" w:type="dxa"/>
            <w:tcBorders>
              <w:left w:val="single" w:color="auto" w:sz="4" w:space="0"/>
            </w:tcBorders>
            <w:vAlign w:val="center"/>
          </w:tcPr>
          <w:p>
            <w:pPr>
              <w:pStyle w:val="120"/>
              <w:ind w:firstLine="0" w:firstLineChars="0"/>
              <w:jc w:val="center"/>
            </w:pPr>
          </w:p>
        </w:tc>
        <w:tc>
          <w:tcPr>
            <w:tcW w:w="850" w:type="dxa"/>
            <w:vAlign w:val="center"/>
          </w:tcPr>
          <w:p>
            <w:pPr>
              <w:pStyle w:val="120"/>
              <w:ind w:firstLine="0" w:firstLineChars="0"/>
              <w:jc w:val="center"/>
            </w:pPr>
          </w:p>
        </w:tc>
      </w:tr>
    </w:tbl>
    <w:p>
      <w:pPr>
        <w:pStyle w:val="120"/>
        <w:spacing w:line="480" w:lineRule="auto"/>
        <w:ind w:firstLine="0" w:firstLineChars="0"/>
        <w:textAlignment w:val="baseline"/>
        <w:rPr>
          <w:rFonts w:ascii="宋体" w:hAnsi="宋体" w:eastAsia="宋体"/>
          <w:b/>
          <w:bCs/>
          <w:sz w:val="32"/>
          <w:szCs w:val="32"/>
        </w:rPr>
      </w:pPr>
    </w:p>
    <w:p>
      <w:pPr>
        <w:pStyle w:val="120"/>
        <w:spacing w:line="480" w:lineRule="auto"/>
        <w:ind w:firstLine="0" w:firstLineChars="0"/>
        <w:jc w:val="center"/>
        <w:textAlignment w:val="baseline"/>
        <w:rPr>
          <w:rFonts w:ascii="宋体" w:hAnsi="宋体" w:eastAsia="宋体"/>
          <w:b/>
          <w:bCs/>
          <w:sz w:val="32"/>
          <w:szCs w:val="32"/>
        </w:rPr>
      </w:pPr>
    </w:p>
    <w:p>
      <w:pPr>
        <w:pStyle w:val="120"/>
        <w:spacing w:line="480" w:lineRule="auto"/>
        <w:ind w:firstLine="0" w:firstLineChars="0"/>
        <w:jc w:val="center"/>
        <w:textAlignment w:val="baseline"/>
        <w:rPr>
          <w:rFonts w:ascii="宋体" w:hAnsi="宋体" w:eastAsia="宋体"/>
          <w:b/>
          <w:bCs/>
          <w:sz w:val="32"/>
          <w:szCs w:val="32"/>
        </w:rPr>
      </w:pPr>
    </w:p>
    <w:p>
      <w:pPr>
        <w:pStyle w:val="120"/>
        <w:spacing w:line="480" w:lineRule="auto"/>
        <w:ind w:firstLine="0" w:firstLineChars="0"/>
        <w:jc w:val="center"/>
        <w:textAlignment w:val="baseline"/>
        <w:rPr>
          <w:rFonts w:ascii="宋体" w:hAnsi="宋体" w:eastAsia="宋体"/>
          <w:b/>
          <w:bCs/>
          <w:sz w:val="32"/>
          <w:szCs w:val="32"/>
        </w:rPr>
      </w:pPr>
    </w:p>
    <w:p>
      <w:pPr>
        <w:pStyle w:val="120"/>
        <w:spacing w:line="480" w:lineRule="auto"/>
        <w:ind w:firstLine="0" w:firstLineChars="0"/>
        <w:jc w:val="center"/>
        <w:textAlignment w:val="baseline"/>
        <w:rPr>
          <w:rFonts w:ascii="宋体" w:hAnsi="宋体" w:eastAsia="宋体"/>
          <w:b/>
          <w:bCs/>
          <w:sz w:val="32"/>
          <w:szCs w:val="32"/>
        </w:rPr>
      </w:pPr>
    </w:p>
    <w:p>
      <w:pPr>
        <w:pStyle w:val="120"/>
        <w:spacing w:line="480" w:lineRule="auto"/>
        <w:ind w:firstLine="0" w:firstLineChars="0"/>
        <w:jc w:val="center"/>
        <w:textAlignment w:val="baseline"/>
        <w:rPr>
          <w:rFonts w:ascii="宋体" w:hAnsi="宋体" w:eastAsia="宋体"/>
          <w:b/>
          <w:bCs/>
          <w:sz w:val="32"/>
          <w:szCs w:val="32"/>
        </w:rPr>
      </w:pPr>
    </w:p>
    <w:p>
      <w:pPr>
        <w:pStyle w:val="120"/>
        <w:spacing w:line="480" w:lineRule="auto"/>
        <w:ind w:firstLine="0" w:firstLineChars="0"/>
        <w:jc w:val="center"/>
        <w:textAlignment w:val="baseline"/>
        <w:rPr>
          <w:rFonts w:ascii="宋体" w:hAnsi="宋体" w:eastAsia="宋体"/>
          <w:b/>
          <w:bCs/>
          <w:sz w:val="32"/>
          <w:szCs w:val="32"/>
        </w:rPr>
      </w:pPr>
    </w:p>
    <w:p>
      <w:pPr>
        <w:pStyle w:val="120"/>
        <w:spacing w:line="480" w:lineRule="auto"/>
        <w:ind w:firstLine="0" w:firstLineChars="0"/>
        <w:jc w:val="center"/>
        <w:textAlignment w:val="baseline"/>
        <w:rPr>
          <w:rFonts w:ascii="宋体" w:hAnsi="宋体" w:eastAsia="宋体"/>
          <w:b/>
          <w:bCs/>
          <w:sz w:val="32"/>
          <w:szCs w:val="32"/>
        </w:rPr>
      </w:pPr>
    </w:p>
    <w:bookmarkEnd w:id="0"/>
    <w:bookmarkEnd w:id="1"/>
    <w:bookmarkEnd w:id="2"/>
    <w:bookmarkEnd w:id="3"/>
    <w:bookmarkEnd w:id="4"/>
    <w:bookmarkEnd w:id="5"/>
    <w:p>
      <w:pPr>
        <w:ind w:firstLine="0" w:firstLineChars="0"/>
        <w:textAlignment w:val="baseline"/>
        <w:rPr>
          <w:sz w:val="20"/>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swiss"/>
    <w:pitch w:val="default"/>
    <w:sig w:usb0="800002BF" w:usb1="38CF7CFA" w:usb2="00000016" w:usb3="00000000" w:csb0="00040001" w:csb1="00000000"/>
  </w:font>
  <w:font w:name="Verdana">
    <w:panose1 w:val="020B0604030504040204"/>
    <w:charset w:val="00"/>
    <w:family w:val="modern"/>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decorative"/>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347436"/>
    </w:sdtPr>
    <w:sdtContent>
      <w:p>
        <w:pPr>
          <w:pStyle w:val="23"/>
          <w:jc w:val="center"/>
        </w:pPr>
        <w:r>
          <w:fldChar w:fldCharType="begin"/>
        </w:r>
        <w:r>
          <w:instrText xml:space="preserve">PAGE   \* MERGEFORMAT</w:instrText>
        </w:r>
        <w:r>
          <w:fldChar w:fldCharType="separate"/>
        </w:r>
        <w:r>
          <w:t>22</w:t>
        </w:r>
        <w:r>
          <w:fldChar w:fldCharType="end"/>
        </w:r>
      </w:p>
    </w:sdtContent>
  </w:sdt>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4"/>
    <w:multiLevelType w:val="multilevel"/>
    <w:tmpl w:val="00000024"/>
    <w:lvl w:ilvl="0" w:tentative="0">
      <w:start w:val="1"/>
      <w:numFmt w:val="bullet"/>
      <w:pStyle w:val="111"/>
      <w:lvlText w:val=""/>
      <w:lvlJc w:val="left"/>
      <w:pPr>
        <w:tabs>
          <w:tab w:val="left" w:pos="420"/>
        </w:tabs>
        <w:ind w:left="420" w:hanging="420"/>
      </w:pPr>
      <w:rPr>
        <w:rFonts w:hint="default" w:ascii="Wingdings" w:hAnsi="Wingdings"/>
      </w:rPr>
    </w:lvl>
    <w:lvl w:ilvl="1" w:tentative="0">
      <w:start w:val="1"/>
      <w:numFmt w:val="decimal"/>
      <w:lvlText w:val="%1.%2."/>
      <w:lvlJc w:val="left"/>
      <w:pPr>
        <w:tabs>
          <w:tab w:val="left" w:pos="567"/>
        </w:tabs>
        <w:ind w:left="567" w:hanging="567"/>
      </w:pPr>
      <w:rPr>
        <w:rFonts w:hint="eastAsia"/>
      </w:rPr>
    </w:lvl>
    <w:lvl w:ilvl="2" w:tentative="0">
      <w:start w:val="1"/>
      <w:numFmt w:val="decimal"/>
      <w:lvlText w:val="%3."/>
      <w:lvlJc w:val="left"/>
      <w:pPr>
        <w:tabs>
          <w:tab w:val="left" w:pos="420"/>
        </w:tabs>
        <w:ind w:left="420" w:hanging="420"/>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pStyle w:val="112"/>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29D92C57"/>
    <w:multiLevelType w:val="multilevel"/>
    <w:tmpl w:val="29D92C57"/>
    <w:lvl w:ilvl="0" w:tentative="0">
      <w:start w:val="1"/>
      <w:numFmt w:val="decimal"/>
      <w:pStyle w:val="110"/>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4CC466E"/>
    <w:multiLevelType w:val="multilevel"/>
    <w:tmpl w:val="34CC466E"/>
    <w:lvl w:ilvl="0" w:tentative="0">
      <w:start w:val="1"/>
      <w:numFmt w:val="decimal"/>
      <w:suff w:val="space"/>
      <w:lvlText w:val="%1"/>
      <w:lvlJc w:val="left"/>
      <w:pPr>
        <w:ind w:left="0" w:firstLine="0"/>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pStyle w:val="96"/>
      <w:suff w:val="space"/>
      <w:lvlText w:val="%1.%2.%3.%4.%5.%6.%7.%8"/>
      <w:lvlJc w:val="left"/>
      <w:pPr>
        <w:ind w:left="0" w:firstLine="0"/>
      </w:pPr>
    </w:lvl>
    <w:lvl w:ilvl="8" w:tentative="0">
      <w:start w:val="1"/>
      <w:numFmt w:val="decimal"/>
      <w:pStyle w:val="98"/>
      <w:suff w:val="space"/>
      <w:lvlText w:val="%1.%2.%3.%4.%5.%6.%7.%8.%9"/>
      <w:lvlJc w:val="left"/>
      <w:pPr>
        <w:ind w:left="0" w:firstLine="0"/>
      </w:pPr>
    </w:lvl>
  </w:abstractNum>
  <w:abstractNum w:abstractNumId="3">
    <w:nsid w:val="5B21468F"/>
    <w:multiLevelType w:val="multilevel"/>
    <w:tmpl w:val="5B21468F"/>
    <w:lvl w:ilvl="0" w:tentative="0">
      <w:start w:val="1"/>
      <w:numFmt w:val="chineseCountingThousand"/>
      <w:pStyle w:val="3"/>
      <w:lvlText w:val="%1"/>
      <w:lvlJc w:val="left"/>
      <w:rPr>
        <w:bCs w:val="0"/>
        <w:i w:val="0"/>
        <w:iCs w:val="0"/>
        <w:caps w:val="0"/>
        <w:smallCaps w:val="0"/>
        <w:strike w:val="0"/>
        <w:dstrike w:val="0"/>
        <w:vanish w:val="0"/>
        <w:color w:val="000000"/>
        <w:spacing w:val="0"/>
        <w:position w:val="0"/>
        <w:u w:val="none"/>
        <w:vertAlign w:val="baseline"/>
        <w:lang w:bidi="zh-CN"/>
        <w14:shadow w14:blurRad="0" w14:dist="0" w14:dir="0" w14:sx="0" w14:sy="0" w14:kx="0" w14:ky="0" w14:algn="none">
          <w14:srgbClr w14:val="000000"/>
        </w14:shadow>
      </w:rPr>
    </w:lvl>
    <w:lvl w:ilvl="1" w:tentative="0">
      <w:start w:val="1"/>
      <w:numFmt w:val="decimal"/>
      <w:pStyle w:val="4"/>
      <w:isLgl/>
      <w:lvlText w:val="%1.%2"/>
      <w:lvlJc w:val="left"/>
      <w:rPr>
        <w:b w:val="0"/>
        <w:bCs w:val="0"/>
        <w:i w:val="0"/>
        <w:iCs w:val="0"/>
        <w:caps w:val="0"/>
        <w:smallCaps w:val="0"/>
        <w:strike w:val="0"/>
        <w:dstrike w:val="0"/>
        <w:vanish w:val="0"/>
        <w:color w:val="000000"/>
        <w:spacing w:val="0"/>
        <w:position w:val="0"/>
        <w:u w:val="none"/>
        <w:vertAlign w:val="baseline"/>
        <w:lang w:bidi="zh-CN"/>
        <w14:shadow w14:blurRad="0" w14:dist="0" w14:dir="0" w14:sx="0" w14:sy="0" w14:kx="0" w14:ky="0" w14:algn="none">
          <w14:srgbClr w14:val="000000"/>
        </w14:shadow>
      </w:rPr>
    </w:lvl>
    <w:lvl w:ilvl="2" w:tentative="0">
      <w:start w:val="1"/>
      <w:numFmt w:val="decimal"/>
      <w:pStyle w:val="5"/>
      <w:isLgl/>
      <w:lvlText w:val="%1.%2.%3"/>
      <w:lvlJc w:val="left"/>
      <w:rPr>
        <w:bCs w:val="0"/>
        <w:i w:val="0"/>
        <w:iCs w:val="0"/>
        <w:caps w:val="0"/>
        <w:smallCaps w:val="0"/>
        <w:strike w:val="0"/>
        <w:dstrike w:val="0"/>
        <w:vanish w:val="0"/>
        <w:color w:val="000000"/>
        <w:spacing w:val="0"/>
        <w:position w:val="0"/>
        <w:u w:val="none"/>
        <w:vertAlign w:val="baseline"/>
        <w:lang w:bidi="zh-CN"/>
        <w14:shadow w14:blurRad="0" w14:dist="0" w14:dir="0" w14:sx="0" w14:sy="0" w14:kx="0" w14:ky="0" w14:algn="none">
          <w14:srgbClr w14:val="000000"/>
        </w14:shadow>
      </w:rPr>
    </w:lvl>
    <w:lvl w:ilvl="3" w:tentative="0">
      <w:start w:val="1"/>
      <w:numFmt w:val="decimal"/>
      <w:pStyle w:val="6"/>
      <w:isLgl/>
      <w:lvlText w:val="%1.%2.%3.%4"/>
      <w:lvlJc w:val="left"/>
      <w:rPr>
        <w:b w:val="0"/>
        <w:bCs w:val="0"/>
        <w:i w:val="0"/>
        <w:iCs w:val="0"/>
        <w:caps w:val="0"/>
        <w:smallCaps w:val="0"/>
        <w:strike w:val="0"/>
        <w:dstrike w:val="0"/>
        <w:vanish w:val="0"/>
        <w:color w:val="000000"/>
        <w:spacing w:val="0"/>
        <w:position w:val="0"/>
        <w:u w:val="none"/>
        <w:vertAlign w:val="baseline"/>
        <w:lang w:bidi="zh-CN"/>
        <w14:shadow w14:blurRad="0" w14:dist="0" w14:dir="0" w14:sx="0" w14:sy="0" w14:kx="0" w14:ky="0" w14:algn="none">
          <w14:srgbClr w14:val="000000"/>
        </w14:shadow>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2" w:hanging="1152"/>
      </w:pPr>
      <w:rPr>
        <w:rFonts w:hint="eastAsia"/>
      </w:rPr>
    </w:lvl>
    <w:lvl w:ilvl="6" w:tentative="0">
      <w:start w:val="1"/>
      <w:numFmt w:val="decimal"/>
      <w:pStyle w:val="9"/>
      <w:isLgl/>
      <w:lvlText w:val="%1.%2.%3.%4.%5.%6.%7"/>
      <w:lvlJc w:val="left"/>
      <w:pPr>
        <w:ind w:left="1296" w:hanging="1296"/>
      </w:pPr>
      <w:rPr>
        <w:rFonts w:hint="eastAsia"/>
        <w:sz w:val="28"/>
        <w:szCs w:val="28"/>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4" w:hanging="1584"/>
      </w:pPr>
      <w:rPr>
        <w:rFonts w:hint="eastAsia"/>
        <w:b/>
        <w:bCs/>
      </w:rPr>
    </w:lvl>
  </w:abstractNum>
  <w:abstractNum w:abstractNumId="4">
    <w:nsid w:val="7BCB77E8"/>
    <w:multiLevelType w:val="multilevel"/>
    <w:tmpl w:val="7BCB77E8"/>
    <w:lvl w:ilvl="0" w:tentative="0">
      <w:start w:val="1"/>
      <w:numFmt w:val="bullet"/>
      <w:pStyle w:val="113"/>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61"/>
    <w:rsid w:val="00002F18"/>
    <w:rsid w:val="00003BD0"/>
    <w:rsid w:val="00005476"/>
    <w:rsid w:val="00011456"/>
    <w:rsid w:val="000209B4"/>
    <w:rsid w:val="0003634C"/>
    <w:rsid w:val="00041E3D"/>
    <w:rsid w:val="00042B17"/>
    <w:rsid w:val="00051E41"/>
    <w:rsid w:val="00060266"/>
    <w:rsid w:val="00067C81"/>
    <w:rsid w:val="000777BB"/>
    <w:rsid w:val="0008253B"/>
    <w:rsid w:val="000825F7"/>
    <w:rsid w:val="00087883"/>
    <w:rsid w:val="00092F96"/>
    <w:rsid w:val="0009633F"/>
    <w:rsid w:val="000A7431"/>
    <w:rsid w:val="000B7055"/>
    <w:rsid w:val="000C0D7A"/>
    <w:rsid w:val="000C3B85"/>
    <w:rsid w:val="000D049C"/>
    <w:rsid w:val="000E1435"/>
    <w:rsid w:val="000E3FF0"/>
    <w:rsid w:val="00101822"/>
    <w:rsid w:val="00101C1F"/>
    <w:rsid w:val="0011240B"/>
    <w:rsid w:val="001137EC"/>
    <w:rsid w:val="00116E4C"/>
    <w:rsid w:val="00124ABA"/>
    <w:rsid w:val="00125583"/>
    <w:rsid w:val="00130EC8"/>
    <w:rsid w:val="00131A42"/>
    <w:rsid w:val="001437E8"/>
    <w:rsid w:val="00156A25"/>
    <w:rsid w:val="001605ED"/>
    <w:rsid w:val="001825D3"/>
    <w:rsid w:val="001851C5"/>
    <w:rsid w:val="00186C9B"/>
    <w:rsid w:val="00193784"/>
    <w:rsid w:val="0019403D"/>
    <w:rsid w:val="00195254"/>
    <w:rsid w:val="001A465A"/>
    <w:rsid w:val="001A58DE"/>
    <w:rsid w:val="001C6D65"/>
    <w:rsid w:val="001E6499"/>
    <w:rsid w:val="001F029F"/>
    <w:rsid w:val="001F6286"/>
    <w:rsid w:val="00204735"/>
    <w:rsid w:val="00204C9E"/>
    <w:rsid w:val="002221C4"/>
    <w:rsid w:val="00224020"/>
    <w:rsid w:val="002260DB"/>
    <w:rsid w:val="00227C02"/>
    <w:rsid w:val="00250D32"/>
    <w:rsid w:val="00257F8A"/>
    <w:rsid w:val="00263BD0"/>
    <w:rsid w:val="00266B9C"/>
    <w:rsid w:val="002727D2"/>
    <w:rsid w:val="00283498"/>
    <w:rsid w:val="002839C0"/>
    <w:rsid w:val="00297EEF"/>
    <w:rsid w:val="002A340E"/>
    <w:rsid w:val="002A5D02"/>
    <w:rsid w:val="002B0E74"/>
    <w:rsid w:val="002B1466"/>
    <w:rsid w:val="002B49DA"/>
    <w:rsid w:val="002B58AB"/>
    <w:rsid w:val="002C226E"/>
    <w:rsid w:val="002C6E76"/>
    <w:rsid w:val="002D12FC"/>
    <w:rsid w:val="002D2DC9"/>
    <w:rsid w:val="002D3130"/>
    <w:rsid w:val="002D3268"/>
    <w:rsid w:val="002D3B81"/>
    <w:rsid w:val="002F493A"/>
    <w:rsid w:val="002F5996"/>
    <w:rsid w:val="00300EBB"/>
    <w:rsid w:val="00306941"/>
    <w:rsid w:val="00312C65"/>
    <w:rsid w:val="00317E0A"/>
    <w:rsid w:val="0032056D"/>
    <w:rsid w:val="00323305"/>
    <w:rsid w:val="00325158"/>
    <w:rsid w:val="003373FC"/>
    <w:rsid w:val="00340358"/>
    <w:rsid w:val="00341DF3"/>
    <w:rsid w:val="003424A3"/>
    <w:rsid w:val="00343C26"/>
    <w:rsid w:val="00346B05"/>
    <w:rsid w:val="00353EE7"/>
    <w:rsid w:val="00362FAC"/>
    <w:rsid w:val="00366C52"/>
    <w:rsid w:val="0037558F"/>
    <w:rsid w:val="003801C6"/>
    <w:rsid w:val="003810C9"/>
    <w:rsid w:val="00394AB4"/>
    <w:rsid w:val="00395087"/>
    <w:rsid w:val="00395EBD"/>
    <w:rsid w:val="003A26DD"/>
    <w:rsid w:val="003A6B2D"/>
    <w:rsid w:val="003B2C46"/>
    <w:rsid w:val="003B34E7"/>
    <w:rsid w:val="003B4ED1"/>
    <w:rsid w:val="003C01B4"/>
    <w:rsid w:val="003C154F"/>
    <w:rsid w:val="003C4447"/>
    <w:rsid w:val="003D1CEA"/>
    <w:rsid w:val="003D253F"/>
    <w:rsid w:val="003D3A95"/>
    <w:rsid w:val="003E60E7"/>
    <w:rsid w:val="003F0BF7"/>
    <w:rsid w:val="003F1754"/>
    <w:rsid w:val="003F4989"/>
    <w:rsid w:val="003F5572"/>
    <w:rsid w:val="003F5AF1"/>
    <w:rsid w:val="00407EF5"/>
    <w:rsid w:val="0042171D"/>
    <w:rsid w:val="00425032"/>
    <w:rsid w:val="0043316C"/>
    <w:rsid w:val="00434105"/>
    <w:rsid w:val="00436585"/>
    <w:rsid w:val="00436DAA"/>
    <w:rsid w:val="0044324C"/>
    <w:rsid w:val="00445D6B"/>
    <w:rsid w:val="00446112"/>
    <w:rsid w:val="00450285"/>
    <w:rsid w:val="0045289C"/>
    <w:rsid w:val="00462B67"/>
    <w:rsid w:val="00467D1C"/>
    <w:rsid w:val="004707CB"/>
    <w:rsid w:val="0047196E"/>
    <w:rsid w:val="00472031"/>
    <w:rsid w:val="004737A3"/>
    <w:rsid w:val="00486573"/>
    <w:rsid w:val="00496826"/>
    <w:rsid w:val="004A073B"/>
    <w:rsid w:val="004A14C4"/>
    <w:rsid w:val="004A271F"/>
    <w:rsid w:val="004B0C4D"/>
    <w:rsid w:val="004B1B4C"/>
    <w:rsid w:val="004B3401"/>
    <w:rsid w:val="004B7386"/>
    <w:rsid w:val="004B7EA6"/>
    <w:rsid w:val="004C49CF"/>
    <w:rsid w:val="004C4DFF"/>
    <w:rsid w:val="004D3CD0"/>
    <w:rsid w:val="004D6DCD"/>
    <w:rsid w:val="004E0878"/>
    <w:rsid w:val="004E2633"/>
    <w:rsid w:val="004E5347"/>
    <w:rsid w:val="004E7091"/>
    <w:rsid w:val="004F4B05"/>
    <w:rsid w:val="004F4B44"/>
    <w:rsid w:val="00504238"/>
    <w:rsid w:val="00506A54"/>
    <w:rsid w:val="0051031B"/>
    <w:rsid w:val="00510431"/>
    <w:rsid w:val="005104E3"/>
    <w:rsid w:val="00513260"/>
    <w:rsid w:val="005161B9"/>
    <w:rsid w:val="00516370"/>
    <w:rsid w:val="00530FDE"/>
    <w:rsid w:val="005319DA"/>
    <w:rsid w:val="00540340"/>
    <w:rsid w:val="0054138C"/>
    <w:rsid w:val="0054173B"/>
    <w:rsid w:val="00550BC9"/>
    <w:rsid w:val="0055187D"/>
    <w:rsid w:val="00554B39"/>
    <w:rsid w:val="0056085E"/>
    <w:rsid w:val="00561F6D"/>
    <w:rsid w:val="005622E5"/>
    <w:rsid w:val="00564882"/>
    <w:rsid w:val="00566425"/>
    <w:rsid w:val="005772AA"/>
    <w:rsid w:val="00577622"/>
    <w:rsid w:val="00584775"/>
    <w:rsid w:val="00593D32"/>
    <w:rsid w:val="005A55D2"/>
    <w:rsid w:val="005C013E"/>
    <w:rsid w:val="005C12D8"/>
    <w:rsid w:val="005C1C1A"/>
    <w:rsid w:val="005C3706"/>
    <w:rsid w:val="005D2A10"/>
    <w:rsid w:val="005D2EAE"/>
    <w:rsid w:val="005D5256"/>
    <w:rsid w:val="005D5F1B"/>
    <w:rsid w:val="005E3BFE"/>
    <w:rsid w:val="005E744C"/>
    <w:rsid w:val="005F0031"/>
    <w:rsid w:val="005F7644"/>
    <w:rsid w:val="006010F5"/>
    <w:rsid w:val="0061102C"/>
    <w:rsid w:val="0061247B"/>
    <w:rsid w:val="00612910"/>
    <w:rsid w:val="00615C60"/>
    <w:rsid w:val="006175CE"/>
    <w:rsid w:val="006235D4"/>
    <w:rsid w:val="00623943"/>
    <w:rsid w:val="00625550"/>
    <w:rsid w:val="006263A4"/>
    <w:rsid w:val="006444B0"/>
    <w:rsid w:val="006462CD"/>
    <w:rsid w:val="006466BA"/>
    <w:rsid w:val="006471EB"/>
    <w:rsid w:val="0064760A"/>
    <w:rsid w:val="00650050"/>
    <w:rsid w:val="006506CF"/>
    <w:rsid w:val="006537A3"/>
    <w:rsid w:val="00666909"/>
    <w:rsid w:val="00671C77"/>
    <w:rsid w:val="0067263A"/>
    <w:rsid w:val="00672A88"/>
    <w:rsid w:val="0067423A"/>
    <w:rsid w:val="006754D3"/>
    <w:rsid w:val="006769DE"/>
    <w:rsid w:val="00677138"/>
    <w:rsid w:val="0068030B"/>
    <w:rsid w:val="00687170"/>
    <w:rsid w:val="00692406"/>
    <w:rsid w:val="006A15FF"/>
    <w:rsid w:val="006A2347"/>
    <w:rsid w:val="006B4959"/>
    <w:rsid w:val="006C2135"/>
    <w:rsid w:val="006C33D3"/>
    <w:rsid w:val="006D098D"/>
    <w:rsid w:val="006D2426"/>
    <w:rsid w:val="006D7C4F"/>
    <w:rsid w:val="006E17A2"/>
    <w:rsid w:val="006E2593"/>
    <w:rsid w:val="006F091B"/>
    <w:rsid w:val="006F76ED"/>
    <w:rsid w:val="006F7890"/>
    <w:rsid w:val="0070131C"/>
    <w:rsid w:val="007031D0"/>
    <w:rsid w:val="007073AE"/>
    <w:rsid w:val="007121DC"/>
    <w:rsid w:val="007305BF"/>
    <w:rsid w:val="00732ECC"/>
    <w:rsid w:val="00734007"/>
    <w:rsid w:val="007402AE"/>
    <w:rsid w:val="00742E99"/>
    <w:rsid w:val="00752A40"/>
    <w:rsid w:val="00754423"/>
    <w:rsid w:val="00757B7B"/>
    <w:rsid w:val="007711CB"/>
    <w:rsid w:val="00771631"/>
    <w:rsid w:val="00775C12"/>
    <w:rsid w:val="00780AEE"/>
    <w:rsid w:val="00795387"/>
    <w:rsid w:val="007958BF"/>
    <w:rsid w:val="007B1FC6"/>
    <w:rsid w:val="007C79FD"/>
    <w:rsid w:val="007C7C56"/>
    <w:rsid w:val="007C7F4A"/>
    <w:rsid w:val="007D42B5"/>
    <w:rsid w:val="007E00B7"/>
    <w:rsid w:val="007E42D4"/>
    <w:rsid w:val="00812C23"/>
    <w:rsid w:val="008226D1"/>
    <w:rsid w:val="00825519"/>
    <w:rsid w:val="008311F4"/>
    <w:rsid w:val="00836C3D"/>
    <w:rsid w:val="00841861"/>
    <w:rsid w:val="008423B3"/>
    <w:rsid w:val="00844A6B"/>
    <w:rsid w:val="00846699"/>
    <w:rsid w:val="00846AD4"/>
    <w:rsid w:val="00847071"/>
    <w:rsid w:val="0086206B"/>
    <w:rsid w:val="00864B8F"/>
    <w:rsid w:val="00870211"/>
    <w:rsid w:val="008713E4"/>
    <w:rsid w:val="00875B0D"/>
    <w:rsid w:val="00875DA2"/>
    <w:rsid w:val="00877FD7"/>
    <w:rsid w:val="0088039A"/>
    <w:rsid w:val="008818D1"/>
    <w:rsid w:val="00882C1B"/>
    <w:rsid w:val="00883FDF"/>
    <w:rsid w:val="008847EE"/>
    <w:rsid w:val="00887690"/>
    <w:rsid w:val="008948BC"/>
    <w:rsid w:val="008A63D0"/>
    <w:rsid w:val="008A6EAB"/>
    <w:rsid w:val="008B157C"/>
    <w:rsid w:val="008B3B36"/>
    <w:rsid w:val="008B3C7B"/>
    <w:rsid w:val="008B3F8B"/>
    <w:rsid w:val="008C31C2"/>
    <w:rsid w:val="008C3CA5"/>
    <w:rsid w:val="008C6748"/>
    <w:rsid w:val="008D0E89"/>
    <w:rsid w:val="008D616D"/>
    <w:rsid w:val="008E03CF"/>
    <w:rsid w:val="008F1C88"/>
    <w:rsid w:val="00902676"/>
    <w:rsid w:val="0090448D"/>
    <w:rsid w:val="00905C65"/>
    <w:rsid w:val="009128AB"/>
    <w:rsid w:val="00916032"/>
    <w:rsid w:val="00925D9A"/>
    <w:rsid w:val="00926121"/>
    <w:rsid w:val="00931935"/>
    <w:rsid w:val="00935B5A"/>
    <w:rsid w:val="0093796D"/>
    <w:rsid w:val="00942CF5"/>
    <w:rsid w:val="00943738"/>
    <w:rsid w:val="00944574"/>
    <w:rsid w:val="00954AC9"/>
    <w:rsid w:val="00955648"/>
    <w:rsid w:val="009615D6"/>
    <w:rsid w:val="0096596C"/>
    <w:rsid w:val="00966EFA"/>
    <w:rsid w:val="00967091"/>
    <w:rsid w:val="0096740D"/>
    <w:rsid w:val="0097356D"/>
    <w:rsid w:val="00974B24"/>
    <w:rsid w:val="00976141"/>
    <w:rsid w:val="00984570"/>
    <w:rsid w:val="00990340"/>
    <w:rsid w:val="00995BB3"/>
    <w:rsid w:val="009A094C"/>
    <w:rsid w:val="009A3889"/>
    <w:rsid w:val="009A38E7"/>
    <w:rsid w:val="009A4BB9"/>
    <w:rsid w:val="009C1719"/>
    <w:rsid w:val="009D6D70"/>
    <w:rsid w:val="009E55B7"/>
    <w:rsid w:val="009E5862"/>
    <w:rsid w:val="009E702C"/>
    <w:rsid w:val="009F3585"/>
    <w:rsid w:val="009F475C"/>
    <w:rsid w:val="00A02ED1"/>
    <w:rsid w:val="00A047FB"/>
    <w:rsid w:val="00A06A54"/>
    <w:rsid w:val="00A16FB5"/>
    <w:rsid w:val="00A206E1"/>
    <w:rsid w:val="00A234C9"/>
    <w:rsid w:val="00A23D1B"/>
    <w:rsid w:val="00A2405E"/>
    <w:rsid w:val="00A416B8"/>
    <w:rsid w:val="00A466FB"/>
    <w:rsid w:val="00A46DB1"/>
    <w:rsid w:val="00A50F53"/>
    <w:rsid w:val="00A807DD"/>
    <w:rsid w:val="00A8317F"/>
    <w:rsid w:val="00A87A7E"/>
    <w:rsid w:val="00A93F53"/>
    <w:rsid w:val="00A976FC"/>
    <w:rsid w:val="00AB16B3"/>
    <w:rsid w:val="00AC78CF"/>
    <w:rsid w:val="00AD4774"/>
    <w:rsid w:val="00AE0EA1"/>
    <w:rsid w:val="00AE1F35"/>
    <w:rsid w:val="00AE322A"/>
    <w:rsid w:val="00AF1656"/>
    <w:rsid w:val="00AF496B"/>
    <w:rsid w:val="00AF5D7F"/>
    <w:rsid w:val="00B00A95"/>
    <w:rsid w:val="00B21719"/>
    <w:rsid w:val="00B253DB"/>
    <w:rsid w:val="00B42E2A"/>
    <w:rsid w:val="00B531EA"/>
    <w:rsid w:val="00B6169A"/>
    <w:rsid w:val="00B63E14"/>
    <w:rsid w:val="00B65939"/>
    <w:rsid w:val="00B7083D"/>
    <w:rsid w:val="00B72FA0"/>
    <w:rsid w:val="00B81F45"/>
    <w:rsid w:val="00B824EA"/>
    <w:rsid w:val="00B84497"/>
    <w:rsid w:val="00B90E5C"/>
    <w:rsid w:val="00B927AF"/>
    <w:rsid w:val="00B975FC"/>
    <w:rsid w:val="00BA052F"/>
    <w:rsid w:val="00BA101C"/>
    <w:rsid w:val="00BA3CB1"/>
    <w:rsid w:val="00BA56DB"/>
    <w:rsid w:val="00BB11B1"/>
    <w:rsid w:val="00BB576C"/>
    <w:rsid w:val="00BB6758"/>
    <w:rsid w:val="00BC6138"/>
    <w:rsid w:val="00BD2634"/>
    <w:rsid w:val="00BE23B7"/>
    <w:rsid w:val="00BE3030"/>
    <w:rsid w:val="00C06860"/>
    <w:rsid w:val="00C11B64"/>
    <w:rsid w:val="00C21ECD"/>
    <w:rsid w:val="00C22B62"/>
    <w:rsid w:val="00C3070B"/>
    <w:rsid w:val="00C31415"/>
    <w:rsid w:val="00C32A75"/>
    <w:rsid w:val="00C440A2"/>
    <w:rsid w:val="00C449C6"/>
    <w:rsid w:val="00C465A6"/>
    <w:rsid w:val="00C474DB"/>
    <w:rsid w:val="00C542D7"/>
    <w:rsid w:val="00C57578"/>
    <w:rsid w:val="00C657AA"/>
    <w:rsid w:val="00C804FB"/>
    <w:rsid w:val="00C8304D"/>
    <w:rsid w:val="00C876AC"/>
    <w:rsid w:val="00C91901"/>
    <w:rsid w:val="00C9321A"/>
    <w:rsid w:val="00C94958"/>
    <w:rsid w:val="00CA790E"/>
    <w:rsid w:val="00CB090F"/>
    <w:rsid w:val="00CB12CD"/>
    <w:rsid w:val="00CB388D"/>
    <w:rsid w:val="00CB50FA"/>
    <w:rsid w:val="00CB5374"/>
    <w:rsid w:val="00CC2B5F"/>
    <w:rsid w:val="00CC6F51"/>
    <w:rsid w:val="00CF0A42"/>
    <w:rsid w:val="00CF6119"/>
    <w:rsid w:val="00CF628B"/>
    <w:rsid w:val="00CF7353"/>
    <w:rsid w:val="00D01301"/>
    <w:rsid w:val="00D0193F"/>
    <w:rsid w:val="00D10399"/>
    <w:rsid w:val="00D11DE2"/>
    <w:rsid w:val="00D20A09"/>
    <w:rsid w:val="00D22CED"/>
    <w:rsid w:val="00D22EF9"/>
    <w:rsid w:val="00D33402"/>
    <w:rsid w:val="00D33700"/>
    <w:rsid w:val="00D4375C"/>
    <w:rsid w:val="00D4729D"/>
    <w:rsid w:val="00D517A5"/>
    <w:rsid w:val="00D53A9D"/>
    <w:rsid w:val="00D57CAE"/>
    <w:rsid w:val="00D61F20"/>
    <w:rsid w:val="00D6599E"/>
    <w:rsid w:val="00D73536"/>
    <w:rsid w:val="00D768EA"/>
    <w:rsid w:val="00D8289F"/>
    <w:rsid w:val="00D85197"/>
    <w:rsid w:val="00D86F9C"/>
    <w:rsid w:val="00D90DCC"/>
    <w:rsid w:val="00D9105A"/>
    <w:rsid w:val="00D913C5"/>
    <w:rsid w:val="00D952BA"/>
    <w:rsid w:val="00D97472"/>
    <w:rsid w:val="00D97981"/>
    <w:rsid w:val="00DA52D7"/>
    <w:rsid w:val="00DA76B9"/>
    <w:rsid w:val="00DA7B91"/>
    <w:rsid w:val="00DB22D7"/>
    <w:rsid w:val="00DB7B9F"/>
    <w:rsid w:val="00DC145E"/>
    <w:rsid w:val="00DC18A9"/>
    <w:rsid w:val="00E051B7"/>
    <w:rsid w:val="00E13FAB"/>
    <w:rsid w:val="00E210F7"/>
    <w:rsid w:val="00E21347"/>
    <w:rsid w:val="00E24152"/>
    <w:rsid w:val="00E35036"/>
    <w:rsid w:val="00E36460"/>
    <w:rsid w:val="00E431FA"/>
    <w:rsid w:val="00E4552E"/>
    <w:rsid w:val="00E46A5E"/>
    <w:rsid w:val="00E46D6F"/>
    <w:rsid w:val="00E524DE"/>
    <w:rsid w:val="00E55CCC"/>
    <w:rsid w:val="00E67480"/>
    <w:rsid w:val="00E70DF7"/>
    <w:rsid w:val="00E71CF5"/>
    <w:rsid w:val="00E72591"/>
    <w:rsid w:val="00E74E7E"/>
    <w:rsid w:val="00E75E6F"/>
    <w:rsid w:val="00E778C4"/>
    <w:rsid w:val="00E819ED"/>
    <w:rsid w:val="00E86A21"/>
    <w:rsid w:val="00EA0BFB"/>
    <w:rsid w:val="00EA31C1"/>
    <w:rsid w:val="00EA40EC"/>
    <w:rsid w:val="00EB09E6"/>
    <w:rsid w:val="00EB1B17"/>
    <w:rsid w:val="00EC3D19"/>
    <w:rsid w:val="00EC48C4"/>
    <w:rsid w:val="00EC54B0"/>
    <w:rsid w:val="00ED06EF"/>
    <w:rsid w:val="00ED6431"/>
    <w:rsid w:val="00ED7FE9"/>
    <w:rsid w:val="00EE08D6"/>
    <w:rsid w:val="00EE11D3"/>
    <w:rsid w:val="00EE267B"/>
    <w:rsid w:val="00EF60E5"/>
    <w:rsid w:val="00EF7E8E"/>
    <w:rsid w:val="00F00E00"/>
    <w:rsid w:val="00F032A7"/>
    <w:rsid w:val="00F14340"/>
    <w:rsid w:val="00F16B55"/>
    <w:rsid w:val="00F22A68"/>
    <w:rsid w:val="00F22EA3"/>
    <w:rsid w:val="00F250E4"/>
    <w:rsid w:val="00F36A6A"/>
    <w:rsid w:val="00F415BB"/>
    <w:rsid w:val="00F435FE"/>
    <w:rsid w:val="00F51D05"/>
    <w:rsid w:val="00F561BC"/>
    <w:rsid w:val="00F720D0"/>
    <w:rsid w:val="00F922AB"/>
    <w:rsid w:val="00F933AB"/>
    <w:rsid w:val="00F93BDE"/>
    <w:rsid w:val="00FB4020"/>
    <w:rsid w:val="00FB4A7F"/>
    <w:rsid w:val="00FC7E32"/>
    <w:rsid w:val="00FD04DC"/>
    <w:rsid w:val="00FD42E6"/>
    <w:rsid w:val="00FD53C5"/>
    <w:rsid w:val="00FE01E3"/>
    <w:rsid w:val="00FE2F05"/>
    <w:rsid w:val="00FE382E"/>
    <w:rsid w:val="00FF1B48"/>
    <w:rsid w:val="00FF2DC1"/>
    <w:rsid w:val="00FF7B1A"/>
    <w:rsid w:val="06D06FCF"/>
    <w:rsid w:val="08342E71"/>
    <w:rsid w:val="0F55715B"/>
    <w:rsid w:val="0F8C0BFB"/>
    <w:rsid w:val="123C66C3"/>
    <w:rsid w:val="152E33BD"/>
    <w:rsid w:val="15380395"/>
    <w:rsid w:val="1D68413D"/>
    <w:rsid w:val="1F0E7EED"/>
    <w:rsid w:val="249D58A6"/>
    <w:rsid w:val="2A5B10A1"/>
    <w:rsid w:val="2ABC7D93"/>
    <w:rsid w:val="2FDB8FD9"/>
    <w:rsid w:val="305C22F3"/>
    <w:rsid w:val="31B24CF6"/>
    <w:rsid w:val="39215F0A"/>
    <w:rsid w:val="45047FE3"/>
    <w:rsid w:val="476B484B"/>
    <w:rsid w:val="4B816D82"/>
    <w:rsid w:val="4E3778DF"/>
    <w:rsid w:val="4F8B1BBF"/>
    <w:rsid w:val="6A833BC2"/>
    <w:rsid w:val="6C702DF7"/>
    <w:rsid w:val="72EE7276"/>
    <w:rsid w:val="73E57E23"/>
    <w:rsid w:val="793622EC"/>
    <w:rsid w:val="7E9B7FB5"/>
    <w:rsid w:val="7FD3537D"/>
    <w:rsid w:val="D7FF52CF"/>
    <w:rsid w:val="F7FDE0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宋体" w:hAnsi="宋体" w:eastAsia="宋体" w:cs="宋体"/>
      <w:bCs/>
      <w:kern w:val="2"/>
      <w:sz w:val="28"/>
      <w:szCs w:val="28"/>
      <w:lang w:val="en-US" w:eastAsia="zh-CN" w:bidi="ar-SA"/>
    </w:rPr>
  </w:style>
  <w:style w:type="paragraph" w:styleId="3">
    <w:name w:val="heading 1"/>
    <w:basedOn w:val="4"/>
    <w:next w:val="1"/>
    <w:link w:val="43"/>
    <w:qFormat/>
    <w:uiPriority w:val="9"/>
    <w:pPr>
      <w:numPr>
        <w:ilvl w:val="0"/>
      </w:numPr>
      <w:jc w:val="left"/>
      <w:outlineLvl w:val="0"/>
    </w:pPr>
    <w:rPr>
      <w:rFonts w:cs="宋体"/>
      <w:szCs w:val="28"/>
    </w:rPr>
  </w:style>
  <w:style w:type="paragraph" w:styleId="4">
    <w:name w:val="heading 2"/>
    <w:basedOn w:val="1"/>
    <w:next w:val="1"/>
    <w:link w:val="42"/>
    <w:qFormat/>
    <w:uiPriority w:val="9"/>
    <w:pPr>
      <w:keepNext/>
      <w:keepLines/>
      <w:numPr>
        <w:ilvl w:val="1"/>
        <w:numId w:val="1"/>
      </w:numPr>
      <w:spacing w:before="260" w:after="260" w:line="413" w:lineRule="auto"/>
      <w:ind w:firstLine="0" w:firstLineChars="0"/>
      <w:outlineLvl w:val="1"/>
    </w:pPr>
    <w:rPr>
      <w:rFonts w:cs="Times New Roman"/>
      <w:b/>
      <w:bCs w:val="0"/>
      <w:szCs w:val="18"/>
    </w:rPr>
  </w:style>
  <w:style w:type="paragraph" w:styleId="5">
    <w:name w:val="heading 3"/>
    <w:basedOn w:val="1"/>
    <w:next w:val="1"/>
    <w:link w:val="44"/>
    <w:unhideWhenUsed/>
    <w:qFormat/>
    <w:uiPriority w:val="9"/>
    <w:pPr>
      <w:keepNext/>
      <w:keepLines/>
      <w:numPr>
        <w:ilvl w:val="2"/>
        <w:numId w:val="1"/>
      </w:numPr>
      <w:spacing w:before="260" w:after="260" w:line="416" w:lineRule="auto"/>
      <w:ind w:firstLine="0" w:firstLineChars="0"/>
      <w:outlineLvl w:val="2"/>
    </w:pPr>
    <w:rPr>
      <w:b/>
      <w:bCs w:val="0"/>
    </w:rPr>
  </w:style>
  <w:style w:type="paragraph" w:styleId="6">
    <w:name w:val="heading 4"/>
    <w:basedOn w:val="1"/>
    <w:next w:val="1"/>
    <w:link w:val="45"/>
    <w:unhideWhenUsed/>
    <w:qFormat/>
    <w:uiPriority w:val="9"/>
    <w:pPr>
      <w:keepNext/>
      <w:keepLines/>
      <w:numPr>
        <w:ilvl w:val="3"/>
        <w:numId w:val="1"/>
      </w:numPr>
      <w:spacing w:before="280" w:after="290" w:line="376" w:lineRule="auto"/>
      <w:ind w:firstLine="0" w:firstLineChars="0"/>
      <w:outlineLvl w:val="3"/>
    </w:pPr>
    <w:rPr>
      <w:rFonts w:cstheme="majorBidi"/>
      <w:b/>
    </w:rPr>
  </w:style>
  <w:style w:type="paragraph" w:styleId="7">
    <w:name w:val="heading 5"/>
    <w:basedOn w:val="1"/>
    <w:next w:val="1"/>
    <w:link w:val="46"/>
    <w:unhideWhenUsed/>
    <w:qFormat/>
    <w:uiPriority w:val="9"/>
    <w:pPr>
      <w:keepNext/>
      <w:keepLines/>
      <w:numPr>
        <w:ilvl w:val="4"/>
        <w:numId w:val="1"/>
      </w:numPr>
      <w:spacing w:before="280" w:after="290" w:line="376" w:lineRule="auto"/>
      <w:ind w:firstLine="0" w:firstLineChars="0"/>
      <w:outlineLvl w:val="4"/>
    </w:pPr>
    <w:rPr>
      <w:b/>
      <w:bCs w:val="0"/>
    </w:rPr>
  </w:style>
  <w:style w:type="paragraph" w:styleId="8">
    <w:name w:val="heading 6"/>
    <w:basedOn w:val="1"/>
    <w:next w:val="1"/>
    <w:link w:val="47"/>
    <w:unhideWhenUsed/>
    <w:qFormat/>
    <w:uiPriority w:val="9"/>
    <w:pPr>
      <w:keepNext/>
      <w:keepLines/>
      <w:numPr>
        <w:ilvl w:val="5"/>
        <w:numId w:val="1"/>
      </w:numPr>
      <w:spacing w:before="240" w:after="64" w:line="320" w:lineRule="auto"/>
      <w:ind w:firstLine="0" w:firstLineChars="0"/>
      <w:outlineLvl w:val="5"/>
    </w:pPr>
    <w:rPr>
      <w:rFonts w:cstheme="majorBidi"/>
      <w:b/>
    </w:rPr>
  </w:style>
  <w:style w:type="paragraph" w:styleId="9">
    <w:name w:val="heading 7"/>
    <w:basedOn w:val="1"/>
    <w:next w:val="1"/>
    <w:link w:val="48"/>
    <w:unhideWhenUsed/>
    <w:qFormat/>
    <w:uiPriority w:val="9"/>
    <w:pPr>
      <w:keepNext/>
      <w:keepLines/>
      <w:numPr>
        <w:ilvl w:val="6"/>
        <w:numId w:val="1"/>
      </w:numPr>
      <w:spacing w:before="240" w:after="64" w:line="320" w:lineRule="auto"/>
      <w:ind w:firstLine="0" w:firstLineChars="0"/>
      <w:outlineLvl w:val="6"/>
    </w:pPr>
    <w:rPr>
      <w:rFonts w:cs="Times New Roman"/>
      <w:b/>
    </w:rPr>
  </w:style>
  <w:style w:type="paragraph" w:styleId="10">
    <w:name w:val="heading 8"/>
    <w:basedOn w:val="1"/>
    <w:next w:val="1"/>
    <w:link w:val="49"/>
    <w:unhideWhenUsed/>
    <w:qFormat/>
    <w:uiPriority w:val="9"/>
    <w:pPr>
      <w:keepNext/>
      <w:keepLines/>
      <w:numPr>
        <w:ilvl w:val="7"/>
        <w:numId w:val="1"/>
      </w:numPr>
      <w:spacing w:before="240" w:after="64" w:line="320" w:lineRule="auto"/>
      <w:ind w:firstLine="0" w:firstLineChars="0"/>
      <w:outlineLvl w:val="7"/>
    </w:pPr>
    <w:rPr>
      <w:rFonts w:cstheme="majorBidi"/>
      <w:b/>
      <w:bCs w:val="0"/>
    </w:rPr>
  </w:style>
  <w:style w:type="paragraph" w:styleId="11">
    <w:name w:val="heading 9"/>
    <w:basedOn w:val="1"/>
    <w:next w:val="1"/>
    <w:link w:val="50"/>
    <w:unhideWhenUsed/>
    <w:qFormat/>
    <w:uiPriority w:val="9"/>
    <w:pPr>
      <w:keepNext/>
      <w:keepLines/>
      <w:numPr>
        <w:ilvl w:val="8"/>
        <w:numId w:val="1"/>
      </w:numPr>
      <w:spacing w:before="240" w:after="64" w:line="320" w:lineRule="auto"/>
      <w:ind w:firstLine="0" w:firstLineChars="0"/>
      <w:outlineLvl w:val="8"/>
    </w:pPr>
    <w:rPr>
      <w:rFonts w:cstheme="majorBidi"/>
      <w:b/>
    </w:rPr>
  </w:style>
  <w:style w:type="character" w:default="1" w:styleId="37">
    <w:name w:val="Default Paragraph Font"/>
    <w:unhideWhenUsed/>
    <w:qFormat/>
    <w:uiPriority w:val="1"/>
  </w:style>
  <w:style w:type="table" w:default="1" w:styleId="35">
    <w:name w:val="Normal Table"/>
    <w:unhideWhenUsed/>
    <w:uiPriority w:val="99"/>
    <w:tblPr>
      <w:tblCellMar>
        <w:top w:w="0" w:type="dxa"/>
        <w:left w:w="108" w:type="dxa"/>
        <w:bottom w:w="0" w:type="dxa"/>
        <w:right w:w="108" w:type="dxa"/>
      </w:tblCellMar>
    </w:tblPr>
  </w:style>
  <w:style w:type="paragraph" w:customStyle="1" w:styleId="2">
    <w:name w:val="列出段落1"/>
    <w:basedOn w:val="1"/>
    <w:qFormat/>
    <w:uiPriority w:val="34"/>
    <w:pPr>
      <w:widowControl/>
      <w:spacing w:line="240" w:lineRule="auto"/>
      <w:ind w:firstLine="420"/>
      <w:jc w:val="left"/>
    </w:pPr>
    <w:rPr>
      <w:rFonts w:ascii="Arial" w:hAnsi="Arial" w:eastAsia="MS Mincho" w:cs="Times New Roman"/>
      <w:bCs w:val="0"/>
      <w:kern w:val="0"/>
      <w:sz w:val="20"/>
      <w:szCs w:val="20"/>
      <w:lang w:eastAsia="en-US"/>
    </w:rPr>
  </w:style>
  <w:style w:type="paragraph" w:styleId="12">
    <w:name w:val="toc 7"/>
    <w:basedOn w:val="1"/>
    <w:next w:val="1"/>
    <w:unhideWhenUsed/>
    <w:qFormat/>
    <w:uiPriority w:val="39"/>
    <w:pPr>
      <w:spacing w:line="240" w:lineRule="auto"/>
      <w:ind w:left="2520" w:leftChars="1200" w:firstLine="0" w:firstLineChars="0"/>
    </w:pPr>
    <w:rPr>
      <w:rFonts w:ascii="Calibri" w:hAnsi="Calibri" w:cs="Times New Roman"/>
      <w:bCs w:val="0"/>
      <w:sz w:val="21"/>
      <w:szCs w:val="22"/>
    </w:rPr>
  </w:style>
  <w:style w:type="paragraph" w:styleId="13">
    <w:name w:val="Normal Indent"/>
    <w:basedOn w:val="1"/>
    <w:link w:val="60"/>
    <w:qFormat/>
    <w:uiPriority w:val="0"/>
    <w:pPr>
      <w:spacing w:line="240" w:lineRule="auto"/>
      <w:ind w:firstLine="420"/>
    </w:pPr>
    <w:rPr>
      <w:rFonts w:ascii="Times New Roman" w:hAnsi="Times New Roman" w:cs="Times New Roman"/>
      <w:bCs w:val="0"/>
      <w:sz w:val="21"/>
      <w:szCs w:val="24"/>
      <w:lang w:val="zh-CN"/>
    </w:rPr>
  </w:style>
  <w:style w:type="paragraph" w:styleId="14">
    <w:name w:val="caption"/>
    <w:basedOn w:val="1"/>
    <w:next w:val="1"/>
    <w:link w:val="109"/>
    <w:unhideWhenUsed/>
    <w:qFormat/>
    <w:uiPriority w:val="0"/>
    <w:pPr>
      <w:ind w:firstLine="0" w:firstLineChars="0"/>
      <w:jc w:val="center"/>
    </w:pPr>
    <w:rPr>
      <w:rFonts w:ascii="黑体" w:hAnsi="黑体" w:eastAsia="黑体" w:cs="Times New Roman"/>
      <w:bCs w:val="0"/>
      <w:szCs w:val="24"/>
    </w:rPr>
  </w:style>
  <w:style w:type="paragraph" w:styleId="15">
    <w:name w:val="annotation text"/>
    <w:basedOn w:val="1"/>
    <w:link w:val="61"/>
    <w:qFormat/>
    <w:uiPriority w:val="0"/>
    <w:pPr>
      <w:spacing w:line="240" w:lineRule="auto"/>
      <w:ind w:firstLine="0" w:firstLineChars="0"/>
      <w:jc w:val="left"/>
    </w:pPr>
    <w:rPr>
      <w:rFonts w:asciiTheme="minorHAnsi" w:hAnsiTheme="minorHAnsi" w:eastAsiaTheme="minorEastAsia" w:cstheme="minorBidi"/>
      <w:bCs w:val="0"/>
      <w:sz w:val="21"/>
      <w:szCs w:val="24"/>
    </w:rPr>
  </w:style>
  <w:style w:type="paragraph" w:styleId="16">
    <w:name w:val="Body Text"/>
    <w:basedOn w:val="1"/>
    <w:next w:val="17"/>
    <w:link w:val="51"/>
    <w:qFormat/>
    <w:uiPriority w:val="0"/>
    <w:pPr>
      <w:spacing w:after="120" w:line="240" w:lineRule="auto"/>
      <w:ind w:firstLine="0" w:firstLineChars="0"/>
    </w:pPr>
    <w:rPr>
      <w:rFonts w:ascii="Times New Roman" w:hAnsi="Times New Roman" w:cs="Times New Roman"/>
      <w:bCs w:val="0"/>
      <w:szCs w:val="24"/>
    </w:rPr>
  </w:style>
  <w:style w:type="paragraph" w:styleId="17">
    <w:name w:val="Body Text 2"/>
    <w:basedOn w:val="1"/>
    <w:link w:val="66"/>
    <w:qFormat/>
    <w:uiPriority w:val="0"/>
    <w:pPr>
      <w:spacing w:after="120" w:line="480" w:lineRule="auto"/>
      <w:ind w:firstLine="0" w:firstLineChars="0"/>
    </w:pPr>
    <w:rPr>
      <w:rFonts w:ascii="Times New Roman" w:hAnsi="Times New Roman" w:cs="Times New Roman"/>
      <w:bCs w:val="0"/>
      <w:kern w:val="0"/>
      <w:sz w:val="20"/>
      <w:szCs w:val="24"/>
    </w:rPr>
  </w:style>
  <w:style w:type="paragraph" w:styleId="18">
    <w:name w:val="toc 5"/>
    <w:basedOn w:val="1"/>
    <w:next w:val="1"/>
    <w:unhideWhenUsed/>
    <w:qFormat/>
    <w:uiPriority w:val="39"/>
    <w:pPr>
      <w:spacing w:line="240" w:lineRule="auto"/>
      <w:ind w:left="1680" w:leftChars="800" w:firstLine="0" w:firstLineChars="0"/>
    </w:pPr>
    <w:rPr>
      <w:rFonts w:ascii="Calibri" w:hAnsi="Calibri" w:cs="Times New Roman"/>
      <w:bCs w:val="0"/>
      <w:sz w:val="21"/>
      <w:szCs w:val="22"/>
    </w:rPr>
  </w:style>
  <w:style w:type="paragraph" w:styleId="19">
    <w:name w:val="toc 3"/>
    <w:basedOn w:val="1"/>
    <w:next w:val="1"/>
    <w:unhideWhenUsed/>
    <w:qFormat/>
    <w:uiPriority w:val="39"/>
    <w:pPr>
      <w:spacing w:line="240" w:lineRule="auto"/>
      <w:ind w:left="840" w:leftChars="400" w:firstLine="0" w:firstLineChars="0"/>
    </w:pPr>
    <w:rPr>
      <w:rFonts w:ascii="Calibri" w:hAnsi="Calibri" w:eastAsia="仿宋" w:cs="Times New Roman"/>
      <w:bCs w:val="0"/>
      <w:sz w:val="24"/>
      <w:szCs w:val="22"/>
    </w:rPr>
  </w:style>
  <w:style w:type="paragraph" w:styleId="20">
    <w:name w:val="Plain Text"/>
    <w:basedOn w:val="1"/>
    <w:link w:val="62"/>
    <w:qFormat/>
    <w:uiPriority w:val="99"/>
    <w:pPr>
      <w:spacing w:line="240" w:lineRule="auto"/>
      <w:ind w:firstLine="0" w:firstLineChars="0"/>
    </w:pPr>
    <w:rPr>
      <w:rFonts w:hAnsi="Courier New" w:cs="Times New Roman"/>
      <w:bCs w:val="0"/>
      <w:kern w:val="0"/>
      <w:sz w:val="20"/>
      <w:szCs w:val="21"/>
    </w:rPr>
  </w:style>
  <w:style w:type="paragraph" w:styleId="21">
    <w:name w:val="toc 8"/>
    <w:basedOn w:val="1"/>
    <w:next w:val="1"/>
    <w:unhideWhenUsed/>
    <w:qFormat/>
    <w:uiPriority w:val="39"/>
    <w:pPr>
      <w:spacing w:line="240" w:lineRule="auto"/>
      <w:ind w:left="2940" w:leftChars="1400" w:firstLine="0" w:firstLineChars="0"/>
    </w:pPr>
    <w:rPr>
      <w:rFonts w:ascii="Calibri" w:hAnsi="Calibri" w:cs="Times New Roman"/>
      <w:bCs w:val="0"/>
      <w:sz w:val="21"/>
      <w:szCs w:val="22"/>
    </w:rPr>
  </w:style>
  <w:style w:type="paragraph" w:styleId="22">
    <w:name w:val="Balloon Text"/>
    <w:basedOn w:val="1"/>
    <w:link w:val="63"/>
    <w:qFormat/>
    <w:uiPriority w:val="0"/>
    <w:pPr>
      <w:spacing w:line="240" w:lineRule="auto"/>
      <w:ind w:firstLine="0" w:firstLineChars="0"/>
    </w:pPr>
    <w:rPr>
      <w:rFonts w:asciiTheme="minorHAnsi" w:hAnsiTheme="minorHAnsi" w:eastAsiaTheme="minorEastAsia" w:cstheme="minorBidi"/>
      <w:bCs w:val="0"/>
      <w:sz w:val="18"/>
      <w:szCs w:val="18"/>
    </w:rPr>
  </w:style>
  <w:style w:type="paragraph" w:styleId="23">
    <w:name w:val="footer"/>
    <w:basedOn w:val="1"/>
    <w:link w:val="64"/>
    <w:qFormat/>
    <w:uiPriority w:val="99"/>
    <w:pPr>
      <w:tabs>
        <w:tab w:val="center" w:pos="4153"/>
        <w:tab w:val="right" w:pos="8306"/>
      </w:tabs>
      <w:snapToGrid w:val="0"/>
      <w:spacing w:line="240" w:lineRule="auto"/>
      <w:ind w:firstLine="0" w:firstLineChars="0"/>
      <w:jc w:val="left"/>
    </w:pPr>
    <w:rPr>
      <w:rFonts w:ascii="Times New Roman" w:hAnsi="Times New Roman" w:cs="Times New Roman"/>
      <w:bCs w:val="0"/>
      <w:sz w:val="18"/>
      <w:szCs w:val="18"/>
      <w:lang w:val="zh-CN"/>
    </w:rPr>
  </w:style>
  <w:style w:type="paragraph" w:styleId="24">
    <w:name w:val="header"/>
    <w:basedOn w:val="1"/>
    <w:link w:val="6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pPr>
    <w:rPr>
      <w:rFonts w:ascii="Times New Roman" w:hAnsi="Times New Roman" w:cs="Times New Roman"/>
      <w:bCs w:val="0"/>
      <w:sz w:val="18"/>
      <w:szCs w:val="24"/>
    </w:rPr>
  </w:style>
  <w:style w:type="paragraph" w:styleId="25">
    <w:name w:val="toc 1"/>
    <w:basedOn w:val="1"/>
    <w:next w:val="1"/>
    <w:qFormat/>
    <w:uiPriority w:val="39"/>
    <w:pPr>
      <w:spacing w:line="240" w:lineRule="auto"/>
      <w:ind w:firstLine="0" w:firstLineChars="0"/>
    </w:pPr>
    <w:rPr>
      <w:rFonts w:ascii="Times New Roman" w:hAnsi="Times New Roman" w:cs="Times New Roman"/>
      <w:bCs w:val="0"/>
      <w:sz w:val="21"/>
      <w:szCs w:val="24"/>
    </w:rPr>
  </w:style>
  <w:style w:type="paragraph" w:styleId="26">
    <w:name w:val="toc 4"/>
    <w:basedOn w:val="1"/>
    <w:next w:val="1"/>
    <w:unhideWhenUsed/>
    <w:qFormat/>
    <w:uiPriority w:val="39"/>
    <w:pPr>
      <w:spacing w:line="240" w:lineRule="auto"/>
      <w:ind w:left="1260" w:leftChars="600" w:firstLine="0" w:firstLineChars="0"/>
    </w:pPr>
    <w:rPr>
      <w:rFonts w:ascii="Calibri" w:hAnsi="Calibri" w:cs="Times New Roman"/>
      <w:bCs w:val="0"/>
      <w:sz w:val="21"/>
      <w:szCs w:val="22"/>
    </w:rPr>
  </w:style>
  <w:style w:type="paragraph" w:styleId="27">
    <w:name w:val="toc 6"/>
    <w:basedOn w:val="1"/>
    <w:next w:val="1"/>
    <w:unhideWhenUsed/>
    <w:qFormat/>
    <w:uiPriority w:val="39"/>
    <w:pPr>
      <w:spacing w:line="240" w:lineRule="auto"/>
      <w:ind w:left="2100" w:leftChars="1000" w:firstLine="0" w:firstLineChars="0"/>
    </w:pPr>
    <w:rPr>
      <w:rFonts w:ascii="Calibri" w:hAnsi="Calibri" w:cs="Times New Roman"/>
      <w:bCs w:val="0"/>
      <w:sz w:val="21"/>
      <w:szCs w:val="22"/>
    </w:rPr>
  </w:style>
  <w:style w:type="paragraph" w:styleId="28">
    <w:name w:val="toc 2"/>
    <w:basedOn w:val="1"/>
    <w:next w:val="1"/>
    <w:qFormat/>
    <w:uiPriority w:val="39"/>
    <w:pPr>
      <w:spacing w:line="240" w:lineRule="auto"/>
      <w:ind w:left="420" w:leftChars="200" w:firstLine="0" w:firstLineChars="0"/>
    </w:pPr>
    <w:rPr>
      <w:rFonts w:ascii="Times New Roman" w:hAnsi="Times New Roman" w:cs="Times New Roman"/>
      <w:bCs w:val="0"/>
      <w:sz w:val="21"/>
      <w:szCs w:val="24"/>
    </w:rPr>
  </w:style>
  <w:style w:type="paragraph" w:styleId="29">
    <w:name w:val="toc 9"/>
    <w:basedOn w:val="1"/>
    <w:next w:val="1"/>
    <w:unhideWhenUsed/>
    <w:qFormat/>
    <w:uiPriority w:val="39"/>
    <w:pPr>
      <w:spacing w:line="240" w:lineRule="auto"/>
      <w:ind w:left="3360" w:leftChars="1600" w:firstLine="0" w:firstLineChars="0"/>
    </w:pPr>
    <w:rPr>
      <w:rFonts w:ascii="Calibri" w:hAnsi="Calibri" w:cs="Times New Roman"/>
      <w:bCs w:val="0"/>
      <w:sz w:val="21"/>
      <w:szCs w:val="22"/>
    </w:rPr>
  </w:style>
  <w:style w:type="paragraph" w:styleId="30">
    <w:name w:val="Message Header"/>
    <w:basedOn w:val="1"/>
    <w:link w:val="67"/>
    <w:qFormat/>
    <w:uiPriority w:val="0"/>
    <w:pPr>
      <w:pBdr>
        <w:top w:val="single" w:color="auto" w:sz="6" w:space="1"/>
        <w:left w:val="single" w:color="auto" w:sz="6" w:space="1"/>
        <w:bottom w:val="single" w:color="auto" w:sz="6" w:space="1"/>
        <w:right w:val="single" w:color="auto" w:sz="6" w:space="1"/>
      </w:pBdr>
      <w:shd w:val="pct20" w:color="auto" w:fill="auto"/>
      <w:spacing w:line="240" w:lineRule="auto"/>
      <w:ind w:left="1080" w:leftChars="500" w:hanging="1080" w:hangingChars="500"/>
    </w:pPr>
    <w:rPr>
      <w:rFonts w:ascii="Arial" w:hAnsi="Arial" w:cs="Times New Roman"/>
      <w:bCs w:val="0"/>
      <w:sz w:val="24"/>
      <w:szCs w:val="24"/>
    </w:rPr>
  </w:style>
  <w:style w:type="paragraph" w:styleId="31">
    <w:name w:val="Normal (Web)"/>
    <w:basedOn w:val="1"/>
    <w:qFormat/>
    <w:uiPriority w:val="99"/>
    <w:pPr>
      <w:spacing w:before="100" w:beforeAutospacing="1" w:after="100" w:afterAutospacing="1" w:line="240" w:lineRule="auto"/>
      <w:ind w:firstLine="0" w:firstLineChars="0"/>
      <w:jc w:val="left"/>
    </w:pPr>
    <w:rPr>
      <w:rFonts w:ascii="Times New Roman" w:hAnsi="Times New Roman" w:cs="Times New Roman"/>
      <w:bCs w:val="0"/>
      <w:kern w:val="0"/>
      <w:sz w:val="24"/>
      <w:szCs w:val="24"/>
    </w:rPr>
  </w:style>
  <w:style w:type="paragraph" w:styleId="32">
    <w:name w:val="Title"/>
    <w:basedOn w:val="1"/>
    <w:next w:val="1"/>
    <w:link w:val="58"/>
    <w:qFormat/>
    <w:uiPriority w:val="0"/>
    <w:pPr>
      <w:adjustRightInd w:val="0"/>
      <w:spacing w:before="240" w:after="60" w:line="360" w:lineRule="atLeast"/>
      <w:ind w:firstLine="0" w:firstLineChars="0"/>
      <w:jc w:val="center"/>
      <w:outlineLvl w:val="0"/>
    </w:pPr>
    <w:rPr>
      <w:rFonts w:ascii="Arial" w:hAnsi="Arial" w:cs="Times New Roman"/>
      <w:b/>
      <w:bCs w:val="0"/>
      <w:kern w:val="0"/>
      <w:sz w:val="32"/>
      <w:szCs w:val="20"/>
      <w:lang w:val="zh-CN"/>
    </w:rPr>
  </w:style>
  <w:style w:type="paragraph" w:styleId="33">
    <w:name w:val="annotation subject"/>
    <w:basedOn w:val="15"/>
    <w:next w:val="15"/>
    <w:link w:val="68"/>
    <w:qFormat/>
    <w:uiPriority w:val="0"/>
    <w:rPr>
      <w:b/>
      <w:bCs/>
    </w:rPr>
  </w:style>
  <w:style w:type="paragraph" w:styleId="34">
    <w:name w:val="Body Text First Indent"/>
    <w:basedOn w:val="16"/>
    <w:link w:val="118"/>
    <w:unhideWhenUsed/>
    <w:qFormat/>
    <w:uiPriority w:val="99"/>
    <w:pPr>
      <w:spacing w:line="360" w:lineRule="auto"/>
      <w:ind w:firstLine="420" w:firstLineChars="100"/>
    </w:pPr>
    <w:rPr>
      <w:rFonts w:ascii="宋体" w:hAnsi="宋体" w:cs="宋体"/>
      <w:bCs/>
      <w:szCs w:val="28"/>
    </w:rPr>
  </w:style>
  <w:style w:type="table" w:styleId="36">
    <w:name w:val="Table Grid"/>
    <w:basedOn w:val="35"/>
    <w:unhideWhenUsed/>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page number"/>
    <w:basedOn w:val="37"/>
    <w:unhideWhenUsed/>
    <w:qFormat/>
    <w:uiPriority w:val="99"/>
  </w:style>
  <w:style w:type="character" w:styleId="39">
    <w:name w:val="FollowedHyperlink"/>
    <w:unhideWhenUsed/>
    <w:qFormat/>
    <w:uiPriority w:val="99"/>
    <w:rPr>
      <w:color w:val="954F72"/>
      <w:u w:val="single"/>
    </w:rPr>
  </w:style>
  <w:style w:type="character" w:styleId="40">
    <w:name w:val="Hyperlink"/>
    <w:qFormat/>
    <w:uiPriority w:val="99"/>
    <w:rPr>
      <w:color w:val="0000FF"/>
      <w:u w:val="single"/>
    </w:rPr>
  </w:style>
  <w:style w:type="character" w:styleId="41">
    <w:name w:val="annotation reference"/>
    <w:qFormat/>
    <w:uiPriority w:val="0"/>
    <w:rPr>
      <w:sz w:val="21"/>
      <w:szCs w:val="21"/>
    </w:rPr>
  </w:style>
  <w:style w:type="character" w:customStyle="1" w:styleId="42">
    <w:name w:val="标题 2 字符"/>
    <w:basedOn w:val="37"/>
    <w:link w:val="4"/>
    <w:qFormat/>
    <w:uiPriority w:val="9"/>
    <w:rPr>
      <w:rFonts w:ascii="宋体" w:hAnsi="宋体" w:eastAsia="宋体" w:cs="Times New Roman"/>
      <w:b/>
      <w:sz w:val="28"/>
      <w:szCs w:val="18"/>
    </w:rPr>
  </w:style>
  <w:style w:type="character" w:customStyle="1" w:styleId="43">
    <w:name w:val="标题 1 字符"/>
    <w:basedOn w:val="37"/>
    <w:link w:val="3"/>
    <w:qFormat/>
    <w:uiPriority w:val="9"/>
    <w:rPr>
      <w:rFonts w:ascii="宋体" w:hAnsi="宋体" w:eastAsia="宋体" w:cs="宋体"/>
      <w:b/>
      <w:sz w:val="28"/>
      <w:szCs w:val="28"/>
    </w:rPr>
  </w:style>
  <w:style w:type="character" w:customStyle="1" w:styleId="44">
    <w:name w:val="标题 3 字符"/>
    <w:basedOn w:val="37"/>
    <w:link w:val="5"/>
    <w:qFormat/>
    <w:uiPriority w:val="9"/>
    <w:rPr>
      <w:rFonts w:ascii="宋体" w:hAnsi="宋体" w:eastAsia="宋体" w:cs="宋体"/>
      <w:b/>
      <w:sz w:val="28"/>
      <w:szCs w:val="28"/>
    </w:rPr>
  </w:style>
  <w:style w:type="character" w:customStyle="1" w:styleId="45">
    <w:name w:val="标题 4 字符"/>
    <w:basedOn w:val="37"/>
    <w:link w:val="6"/>
    <w:qFormat/>
    <w:uiPriority w:val="9"/>
    <w:rPr>
      <w:rFonts w:ascii="宋体" w:hAnsi="宋体" w:eastAsia="宋体" w:cstheme="majorBidi"/>
      <w:b/>
      <w:bCs/>
      <w:sz w:val="28"/>
      <w:szCs w:val="28"/>
    </w:rPr>
  </w:style>
  <w:style w:type="character" w:customStyle="1" w:styleId="46">
    <w:name w:val="标题 5 字符"/>
    <w:basedOn w:val="37"/>
    <w:link w:val="7"/>
    <w:qFormat/>
    <w:uiPriority w:val="9"/>
    <w:rPr>
      <w:rFonts w:ascii="宋体" w:hAnsi="宋体" w:eastAsia="宋体" w:cs="宋体"/>
      <w:b/>
      <w:sz w:val="28"/>
      <w:szCs w:val="28"/>
    </w:rPr>
  </w:style>
  <w:style w:type="character" w:customStyle="1" w:styleId="47">
    <w:name w:val="标题 6 字符"/>
    <w:basedOn w:val="37"/>
    <w:link w:val="8"/>
    <w:qFormat/>
    <w:uiPriority w:val="9"/>
    <w:rPr>
      <w:rFonts w:ascii="宋体" w:hAnsi="宋体" w:eastAsia="宋体" w:cstheme="majorBidi"/>
      <w:b/>
      <w:bCs/>
      <w:sz w:val="28"/>
      <w:szCs w:val="28"/>
    </w:rPr>
  </w:style>
  <w:style w:type="character" w:customStyle="1" w:styleId="48">
    <w:name w:val="标题 7 字符"/>
    <w:basedOn w:val="37"/>
    <w:link w:val="9"/>
    <w:qFormat/>
    <w:uiPriority w:val="9"/>
    <w:rPr>
      <w:rFonts w:ascii="宋体" w:hAnsi="宋体" w:eastAsia="宋体" w:cs="Times New Roman"/>
      <w:b/>
      <w:bCs/>
      <w:sz w:val="28"/>
      <w:szCs w:val="28"/>
    </w:rPr>
  </w:style>
  <w:style w:type="character" w:customStyle="1" w:styleId="49">
    <w:name w:val="标题 8 字符"/>
    <w:basedOn w:val="37"/>
    <w:link w:val="10"/>
    <w:qFormat/>
    <w:uiPriority w:val="9"/>
    <w:rPr>
      <w:rFonts w:ascii="宋体" w:hAnsi="宋体" w:eastAsia="宋体" w:cstheme="majorBidi"/>
      <w:b/>
      <w:sz w:val="28"/>
      <w:szCs w:val="28"/>
    </w:rPr>
  </w:style>
  <w:style w:type="character" w:customStyle="1" w:styleId="50">
    <w:name w:val="标题 9 字符"/>
    <w:basedOn w:val="37"/>
    <w:link w:val="11"/>
    <w:qFormat/>
    <w:uiPriority w:val="9"/>
    <w:rPr>
      <w:rFonts w:ascii="宋体" w:hAnsi="宋体" w:eastAsia="宋体" w:cstheme="majorBidi"/>
      <w:b/>
      <w:bCs/>
      <w:sz w:val="28"/>
      <w:szCs w:val="28"/>
    </w:rPr>
  </w:style>
  <w:style w:type="character" w:customStyle="1" w:styleId="51">
    <w:name w:val="正文文本 字符"/>
    <w:basedOn w:val="37"/>
    <w:link w:val="16"/>
    <w:qFormat/>
    <w:uiPriority w:val="0"/>
    <w:rPr>
      <w:rFonts w:ascii="Times New Roman" w:hAnsi="Times New Roman" w:eastAsia="宋体" w:cs="Times New Roman"/>
      <w:szCs w:val="20"/>
    </w:rPr>
  </w:style>
  <w:style w:type="paragraph" w:customStyle="1" w:styleId="52">
    <w:name w:val="列表段落1"/>
    <w:basedOn w:val="1"/>
    <w:link w:val="53"/>
    <w:qFormat/>
    <w:uiPriority w:val="34"/>
    <w:pPr>
      <w:spacing w:line="240" w:lineRule="auto"/>
      <w:ind w:firstLine="420"/>
    </w:pPr>
    <w:rPr>
      <w:rFonts w:ascii="Times New Roman" w:hAnsi="Times New Roman" w:cs="Times New Roman"/>
      <w:bCs w:val="0"/>
      <w:szCs w:val="24"/>
    </w:rPr>
  </w:style>
  <w:style w:type="character" w:customStyle="1" w:styleId="53">
    <w:name w:val="列表段落 字符"/>
    <w:link w:val="52"/>
    <w:qFormat/>
    <w:locked/>
    <w:uiPriority w:val="34"/>
    <w:rPr>
      <w:rFonts w:ascii="Times New Roman" w:hAnsi="Times New Roman" w:eastAsia="宋体" w:cs="Times New Roman"/>
      <w:szCs w:val="20"/>
      <w:u w:val="words"/>
    </w:rPr>
  </w:style>
  <w:style w:type="paragraph" w:customStyle="1" w:styleId="5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
    <w:name w:val="正文_3_0"/>
    <w:qFormat/>
    <w:uiPriority w:val="0"/>
    <w:pPr>
      <w:widowControl w:val="0"/>
      <w:jc w:val="both"/>
    </w:pPr>
    <w:rPr>
      <w:rFonts w:ascii="Verdana" w:hAnsi="Verdana" w:eastAsia="宋体" w:cs="Verdana"/>
      <w:kern w:val="2"/>
      <w:sz w:val="21"/>
      <w:szCs w:val="24"/>
      <w:lang w:val="en-US" w:eastAsia="zh-CN" w:bidi="ar-SA"/>
    </w:rPr>
  </w:style>
  <w:style w:type="paragraph" w:customStyle="1" w:styleId="56">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
    <w:name w:val="apple-converted-space"/>
    <w:qFormat/>
    <w:uiPriority w:val="0"/>
  </w:style>
  <w:style w:type="character" w:customStyle="1" w:styleId="58">
    <w:name w:val="标题 字符1"/>
    <w:basedOn w:val="37"/>
    <w:link w:val="32"/>
    <w:qFormat/>
    <w:uiPriority w:val="0"/>
    <w:rPr>
      <w:rFonts w:ascii="Arial" w:hAnsi="Arial" w:eastAsia="宋体" w:cs="Times New Roman"/>
      <w:b/>
      <w:kern w:val="0"/>
      <w:sz w:val="32"/>
      <w:szCs w:val="20"/>
      <w:lang w:val="zh-CN"/>
    </w:rPr>
  </w:style>
  <w:style w:type="character" w:customStyle="1" w:styleId="59">
    <w:name w:val="标题 字符"/>
    <w:basedOn w:val="37"/>
    <w:qFormat/>
    <w:uiPriority w:val="10"/>
    <w:rPr>
      <w:rFonts w:asciiTheme="majorHAnsi" w:hAnsiTheme="majorHAnsi" w:eastAsiaTheme="majorEastAsia" w:cstheme="majorBidi"/>
      <w:b/>
      <w:bCs/>
      <w:sz w:val="32"/>
      <w:szCs w:val="32"/>
    </w:rPr>
  </w:style>
  <w:style w:type="character" w:customStyle="1" w:styleId="60">
    <w:name w:val="正文缩进 字符"/>
    <w:link w:val="13"/>
    <w:qFormat/>
    <w:locked/>
    <w:uiPriority w:val="99"/>
    <w:rPr>
      <w:rFonts w:ascii="Times New Roman" w:hAnsi="Times New Roman" w:eastAsia="宋体" w:cs="Times New Roman"/>
      <w:szCs w:val="24"/>
      <w:lang w:val="zh-CN"/>
    </w:rPr>
  </w:style>
  <w:style w:type="character" w:customStyle="1" w:styleId="61">
    <w:name w:val="批注文字 字符"/>
    <w:basedOn w:val="37"/>
    <w:link w:val="15"/>
    <w:qFormat/>
    <w:uiPriority w:val="0"/>
    <w:rPr>
      <w:szCs w:val="24"/>
    </w:rPr>
  </w:style>
  <w:style w:type="character" w:customStyle="1" w:styleId="62">
    <w:name w:val="纯文本 字符"/>
    <w:basedOn w:val="37"/>
    <w:link w:val="20"/>
    <w:qFormat/>
    <w:uiPriority w:val="99"/>
    <w:rPr>
      <w:rFonts w:ascii="宋体" w:hAnsi="Courier New" w:eastAsia="宋体" w:cs="Times New Roman"/>
      <w:kern w:val="0"/>
      <w:sz w:val="20"/>
      <w:szCs w:val="21"/>
    </w:rPr>
  </w:style>
  <w:style w:type="character" w:customStyle="1" w:styleId="63">
    <w:name w:val="批注框文本 字符"/>
    <w:basedOn w:val="37"/>
    <w:link w:val="22"/>
    <w:qFormat/>
    <w:uiPriority w:val="0"/>
    <w:rPr>
      <w:sz w:val="18"/>
      <w:szCs w:val="18"/>
    </w:rPr>
  </w:style>
  <w:style w:type="character" w:customStyle="1" w:styleId="64">
    <w:name w:val="页脚 字符"/>
    <w:basedOn w:val="37"/>
    <w:link w:val="23"/>
    <w:qFormat/>
    <w:uiPriority w:val="99"/>
    <w:rPr>
      <w:rFonts w:ascii="Times New Roman" w:hAnsi="Times New Roman" w:eastAsia="宋体" w:cs="Times New Roman"/>
      <w:sz w:val="18"/>
      <w:szCs w:val="18"/>
      <w:lang w:val="zh-CN"/>
    </w:rPr>
  </w:style>
  <w:style w:type="character" w:customStyle="1" w:styleId="65">
    <w:name w:val="页眉 字符"/>
    <w:basedOn w:val="37"/>
    <w:link w:val="24"/>
    <w:qFormat/>
    <w:uiPriority w:val="0"/>
    <w:rPr>
      <w:rFonts w:ascii="Times New Roman" w:hAnsi="Times New Roman" w:eastAsia="宋体" w:cs="Times New Roman"/>
      <w:sz w:val="18"/>
      <w:szCs w:val="24"/>
    </w:rPr>
  </w:style>
  <w:style w:type="character" w:customStyle="1" w:styleId="66">
    <w:name w:val="正文文本 2 字符"/>
    <w:basedOn w:val="37"/>
    <w:link w:val="17"/>
    <w:qFormat/>
    <w:uiPriority w:val="0"/>
    <w:rPr>
      <w:rFonts w:ascii="Times New Roman" w:hAnsi="Times New Roman" w:eastAsia="宋体" w:cs="Times New Roman"/>
      <w:kern w:val="0"/>
      <w:sz w:val="20"/>
      <w:szCs w:val="24"/>
    </w:rPr>
  </w:style>
  <w:style w:type="character" w:customStyle="1" w:styleId="67">
    <w:name w:val="信息标题 字符"/>
    <w:basedOn w:val="37"/>
    <w:link w:val="30"/>
    <w:qFormat/>
    <w:uiPriority w:val="0"/>
    <w:rPr>
      <w:rFonts w:ascii="Arial" w:hAnsi="Arial" w:eastAsia="宋体" w:cs="Times New Roman"/>
      <w:sz w:val="24"/>
      <w:szCs w:val="24"/>
      <w:shd w:val="pct20" w:color="auto" w:fill="auto"/>
    </w:rPr>
  </w:style>
  <w:style w:type="character" w:customStyle="1" w:styleId="68">
    <w:name w:val="批注主题 字符"/>
    <w:basedOn w:val="61"/>
    <w:link w:val="33"/>
    <w:qFormat/>
    <w:uiPriority w:val="0"/>
    <w:rPr>
      <w:b/>
      <w:bCs/>
      <w:szCs w:val="24"/>
    </w:rPr>
  </w:style>
  <w:style w:type="character" w:customStyle="1" w:styleId="69">
    <w:name w:val="标题 1 字符1"/>
    <w:basedOn w:val="37"/>
    <w:qFormat/>
    <w:uiPriority w:val="9"/>
    <w:rPr>
      <w:rFonts w:ascii="Times New Roman" w:hAnsi="Times New Roman" w:eastAsia="宋体" w:cs="Times New Roman"/>
      <w:b/>
      <w:bCs/>
      <w:kern w:val="44"/>
      <w:sz w:val="36"/>
      <w:szCs w:val="44"/>
      <w:lang w:val="zh-CN" w:eastAsia="zh-CN"/>
    </w:rPr>
  </w:style>
  <w:style w:type="character" w:customStyle="1" w:styleId="70">
    <w:name w:val="标题 2 字符1"/>
    <w:basedOn w:val="37"/>
    <w:qFormat/>
    <w:uiPriority w:val="9"/>
    <w:rPr>
      <w:rFonts w:asciiTheme="majorHAnsi" w:hAnsiTheme="majorHAnsi" w:eastAsiaTheme="majorEastAsia" w:cstheme="majorBidi"/>
      <w:b/>
      <w:bCs/>
      <w:sz w:val="32"/>
      <w:szCs w:val="32"/>
    </w:rPr>
  </w:style>
  <w:style w:type="character" w:customStyle="1" w:styleId="71">
    <w:name w:val="标题 3 字符1"/>
    <w:basedOn w:val="37"/>
    <w:qFormat/>
    <w:uiPriority w:val="9"/>
    <w:rPr>
      <w:rFonts w:ascii="Times New Roman" w:hAnsi="Times New Roman" w:eastAsia="宋体" w:cs="Times New Roman"/>
      <w:b/>
      <w:bCs/>
      <w:kern w:val="0"/>
      <w:sz w:val="20"/>
      <w:szCs w:val="32"/>
      <w:lang w:val="zh-CN" w:eastAsia="zh-CN"/>
    </w:rPr>
  </w:style>
  <w:style w:type="character" w:customStyle="1" w:styleId="72">
    <w:name w:val="标题 4 字符1"/>
    <w:basedOn w:val="37"/>
    <w:qFormat/>
    <w:uiPriority w:val="9"/>
    <w:rPr>
      <w:rFonts w:ascii="等线 Light" w:hAnsi="等线 Light" w:eastAsia="等线 Light" w:cs="Times New Roman"/>
      <w:b/>
      <w:bCs/>
      <w:sz w:val="28"/>
      <w:szCs w:val="28"/>
      <w:lang w:val="zh-CN" w:eastAsia="zh-CN"/>
    </w:rPr>
  </w:style>
  <w:style w:type="character" w:customStyle="1" w:styleId="73">
    <w:name w:val="未处理的提及1"/>
    <w:unhideWhenUsed/>
    <w:qFormat/>
    <w:uiPriority w:val="99"/>
    <w:rPr>
      <w:color w:val="605E5C"/>
      <w:shd w:val="clear" w:color="auto" w:fill="E1DFDD"/>
    </w:rPr>
  </w:style>
  <w:style w:type="paragraph" w:customStyle="1" w:styleId="74">
    <w:name w:val="WPSOffice手动目录 1"/>
    <w:qFormat/>
    <w:uiPriority w:val="0"/>
    <w:rPr>
      <w:rFonts w:ascii="Times New Roman" w:hAnsi="Times New Roman" w:eastAsia="宋体" w:cs="Times New Roman"/>
      <w:lang w:val="en-US" w:eastAsia="zh-CN" w:bidi="ar-SA"/>
    </w:rPr>
  </w:style>
  <w:style w:type="paragraph" w:customStyle="1" w:styleId="75">
    <w:name w:val="列出段落4"/>
    <w:basedOn w:val="1"/>
    <w:next w:val="52"/>
    <w:qFormat/>
    <w:uiPriority w:val="34"/>
    <w:pPr>
      <w:spacing w:line="240" w:lineRule="auto"/>
      <w:ind w:firstLine="420"/>
    </w:pPr>
    <w:rPr>
      <w:rFonts w:ascii="Calibri" w:hAnsi="Calibri" w:cs="Times New Roman"/>
      <w:bCs w:val="0"/>
      <w:sz w:val="21"/>
      <w:szCs w:val="22"/>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7">
    <w:name w:val="bt"/>
    <w:basedOn w:val="1"/>
    <w:next w:val="20"/>
    <w:qFormat/>
    <w:uiPriority w:val="0"/>
    <w:pPr>
      <w:ind w:firstLine="0" w:firstLineChars="0"/>
    </w:pPr>
    <w:rPr>
      <w:rFonts w:hAnsi="Courier New" w:cs="Times New Roman"/>
      <w:bCs w:val="0"/>
      <w:spacing w:val="-8"/>
      <w:sz w:val="24"/>
      <w:szCs w:val="20"/>
    </w:rPr>
  </w:style>
  <w:style w:type="character" w:customStyle="1" w:styleId="78">
    <w:name w:val="标题字符1"/>
    <w:basedOn w:val="37"/>
    <w:qFormat/>
    <w:uiPriority w:val="10"/>
    <w:rPr>
      <w:rFonts w:asciiTheme="majorHAnsi" w:hAnsiTheme="majorHAnsi" w:cstheme="majorBidi"/>
      <w:b/>
      <w:bCs/>
      <w:kern w:val="2"/>
      <w:sz w:val="32"/>
      <w:szCs w:val="32"/>
    </w:rPr>
  </w:style>
  <w:style w:type="paragraph" w:customStyle="1" w:styleId="79">
    <w:name w:val="TOC 标题1"/>
    <w:basedOn w:val="3"/>
    <w:next w:val="1"/>
    <w:qFormat/>
    <w:uiPriority w:val="39"/>
    <w:pPr>
      <w:widowControl/>
      <w:numPr>
        <w:numId w:val="0"/>
      </w:numPr>
      <w:spacing w:before="240" w:after="0" w:line="259" w:lineRule="auto"/>
      <w:outlineLvl w:val="9"/>
    </w:pPr>
    <w:rPr>
      <w:rFonts w:ascii="等线 Light" w:hAnsi="等线 Light" w:eastAsia="等线 Light" w:cs="Times New Roman"/>
      <w:b w:val="0"/>
      <w:color w:val="2F5496"/>
      <w:kern w:val="0"/>
      <w:sz w:val="32"/>
      <w:szCs w:val="32"/>
      <w:lang w:val="zh-CN"/>
    </w:rPr>
  </w:style>
  <w:style w:type="paragraph" w:customStyle="1" w:styleId="80">
    <w:name w:val="无间隔1"/>
    <w:qFormat/>
    <w:uiPriority w:val="1"/>
    <w:rPr>
      <w:rFonts w:ascii="Times New Roman" w:hAnsi="Times New Roman" w:eastAsia="宋体" w:cs="Times New Roman"/>
      <w:sz w:val="22"/>
      <w:szCs w:val="22"/>
      <w:lang w:val="en-US" w:eastAsia="zh-CN" w:bidi="ar-SA"/>
    </w:rPr>
  </w:style>
  <w:style w:type="paragraph" w:customStyle="1" w:styleId="81">
    <w:name w:val="列出段落11"/>
    <w:basedOn w:val="1"/>
    <w:qFormat/>
    <w:uiPriority w:val="34"/>
    <w:pPr>
      <w:widowControl/>
      <w:spacing w:line="240" w:lineRule="auto"/>
      <w:ind w:firstLine="420"/>
      <w:jc w:val="left"/>
    </w:pPr>
    <w:rPr>
      <w:rFonts w:ascii="Arial" w:hAnsi="Arial" w:eastAsia="MS Mincho" w:cs="Times New Roman"/>
      <w:bCs w:val="0"/>
      <w:kern w:val="0"/>
      <w:sz w:val="20"/>
      <w:szCs w:val="20"/>
      <w:lang w:eastAsia="en-US"/>
    </w:rPr>
  </w:style>
  <w:style w:type="paragraph" w:customStyle="1" w:styleId="82">
    <w:name w:val="MM Topic 1"/>
    <w:basedOn w:val="3"/>
    <w:link w:val="83"/>
    <w:qFormat/>
    <w:uiPriority w:val="0"/>
    <w:pPr>
      <w:numPr>
        <w:numId w:val="0"/>
      </w:numPr>
      <w:spacing w:before="340" w:after="330" w:line="578" w:lineRule="auto"/>
      <w:jc w:val="both"/>
    </w:pPr>
    <w:rPr>
      <w:rFonts w:ascii="Calibri" w:hAnsi="Calibri" w:eastAsia="仿宋" w:cs="Times New Roman"/>
      <w:bCs/>
      <w:kern w:val="44"/>
      <w:sz w:val="44"/>
      <w:szCs w:val="44"/>
    </w:rPr>
  </w:style>
  <w:style w:type="character" w:customStyle="1" w:styleId="83">
    <w:name w:val="MM Topic 1 Char"/>
    <w:link w:val="82"/>
    <w:qFormat/>
    <w:uiPriority w:val="0"/>
    <w:rPr>
      <w:rFonts w:ascii="Calibri" w:hAnsi="Calibri" w:eastAsia="仿宋" w:cs="Times New Roman"/>
      <w:b/>
      <w:bCs/>
      <w:kern w:val="44"/>
      <w:sz w:val="44"/>
      <w:szCs w:val="44"/>
    </w:rPr>
  </w:style>
  <w:style w:type="paragraph" w:customStyle="1" w:styleId="84">
    <w:name w:val="MM Topic 2"/>
    <w:basedOn w:val="4"/>
    <w:link w:val="85"/>
    <w:qFormat/>
    <w:uiPriority w:val="0"/>
    <w:pPr>
      <w:numPr>
        <w:ilvl w:val="0"/>
        <w:numId w:val="0"/>
      </w:numPr>
      <w:spacing w:before="120" w:after="0" w:line="360" w:lineRule="auto"/>
    </w:pPr>
    <w:rPr>
      <w:rFonts w:ascii="仿宋" w:hAnsi="仿宋" w:eastAsia="仿宋" w:cs="仿宋"/>
      <w:bCs/>
      <w:szCs w:val="28"/>
    </w:rPr>
  </w:style>
  <w:style w:type="character" w:customStyle="1" w:styleId="85">
    <w:name w:val="MM Topic 2 Char"/>
    <w:link w:val="84"/>
    <w:qFormat/>
    <w:uiPriority w:val="0"/>
    <w:rPr>
      <w:rFonts w:ascii="仿宋" w:hAnsi="仿宋" w:eastAsia="仿宋" w:cs="仿宋"/>
      <w:b/>
      <w:bCs/>
      <w:sz w:val="28"/>
      <w:szCs w:val="28"/>
    </w:rPr>
  </w:style>
  <w:style w:type="paragraph" w:customStyle="1" w:styleId="86">
    <w:name w:val="MM Topic 3"/>
    <w:basedOn w:val="5"/>
    <w:link w:val="87"/>
    <w:qFormat/>
    <w:uiPriority w:val="0"/>
    <w:pPr>
      <w:numPr>
        <w:ilvl w:val="0"/>
        <w:numId w:val="0"/>
      </w:numPr>
    </w:pPr>
    <w:rPr>
      <w:rFonts w:ascii="Calibri" w:hAnsi="Calibri" w:eastAsia="仿宋"/>
      <w:sz w:val="32"/>
      <w:szCs w:val="32"/>
    </w:rPr>
  </w:style>
  <w:style w:type="character" w:customStyle="1" w:styleId="87">
    <w:name w:val="MM Topic 3 Char"/>
    <w:link w:val="86"/>
    <w:qFormat/>
    <w:uiPriority w:val="0"/>
    <w:rPr>
      <w:rFonts w:ascii="Calibri" w:hAnsi="Calibri" w:eastAsia="仿宋" w:cs="宋体"/>
      <w:b/>
      <w:sz w:val="32"/>
      <w:szCs w:val="32"/>
    </w:rPr>
  </w:style>
  <w:style w:type="paragraph" w:customStyle="1" w:styleId="88">
    <w:name w:val="MM Topic 4"/>
    <w:basedOn w:val="6"/>
    <w:link w:val="89"/>
    <w:qFormat/>
    <w:uiPriority w:val="0"/>
    <w:pPr>
      <w:numPr>
        <w:ilvl w:val="0"/>
        <w:numId w:val="0"/>
      </w:numPr>
    </w:pPr>
    <w:rPr>
      <w:rFonts w:ascii="Calibri Light" w:hAnsi="Calibri Light" w:cs="Times New Roman"/>
    </w:rPr>
  </w:style>
  <w:style w:type="character" w:customStyle="1" w:styleId="89">
    <w:name w:val="MM Topic 4 Char"/>
    <w:link w:val="88"/>
    <w:qFormat/>
    <w:uiPriority w:val="0"/>
    <w:rPr>
      <w:rFonts w:ascii="Calibri Light" w:hAnsi="Calibri Light" w:eastAsia="宋体" w:cs="Times New Roman"/>
      <w:b/>
      <w:bCs/>
      <w:sz w:val="28"/>
      <w:szCs w:val="28"/>
    </w:rPr>
  </w:style>
  <w:style w:type="paragraph" w:customStyle="1" w:styleId="90">
    <w:name w:val="MM Topic 5"/>
    <w:basedOn w:val="7"/>
    <w:link w:val="91"/>
    <w:qFormat/>
    <w:uiPriority w:val="0"/>
    <w:pPr>
      <w:numPr>
        <w:ilvl w:val="0"/>
        <w:numId w:val="0"/>
      </w:numPr>
    </w:pPr>
    <w:rPr>
      <w:rFonts w:ascii="Calibri" w:hAnsi="Calibri" w:eastAsia="仿宋"/>
    </w:rPr>
  </w:style>
  <w:style w:type="character" w:customStyle="1" w:styleId="91">
    <w:name w:val="MM Topic 5 Char"/>
    <w:link w:val="90"/>
    <w:qFormat/>
    <w:uiPriority w:val="0"/>
    <w:rPr>
      <w:rFonts w:ascii="Calibri" w:hAnsi="Calibri" w:eastAsia="仿宋" w:cs="宋体"/>
      <w:b/>
      <w:sz w:val="28"/>
      <w:szCs w:val="28"/>
    </w:rPr>
  </w:style>
  <w:style w:type="paragraph" w:customStyle="1" w:styleId="92">
    <w:name w:val="MM Topic 6"/>
    <w:basedOn w:val="8"/>
    <w:link w:val="93"/>
    <w:qFormat/>
    <w:uiPriority w:val="0"/>
    <w:pPr>
      <w:numPr>
        <w:ilvl w:val="0"/>
        <w:numId w:val="0"/>
      </w:numPr>
    </w:pPr>
    <w:rPr>
      <w:rFonts w:ascii="等线 Light" w:hAnsi="等线 Light" w:eastAsia="等线 Light" w:cs="Times New Roman"/>
    </w:rPr>
  </w:style>
  <w:style w:type="character" w:customStyle="1" w:styleId="93">
    <w:name w:val="MM Topic 6 Char"/>
    <w:link w:val="92"/>
    <w:qFormat/>
    <w:uiPriority w:val="0"/>
    <w:rPr>
      <w:rFonts w:ascii="等线 Light" w:hAnsi="等线 Light" w:eastAsia="等线 Light" w:cs="Times New Roman"/>
      <w:b/>
      <w:bCs/>
      <w:sz w:val="28"/>
      <w:szCs w:val="28"/>
    </w:rPr>
  </w:style>
  <w:style w:type="paragraph" w:customStyle="1" w:styleId="94">
    <w:name w:val="MM Topic 7"/>
    <w:basedOn w:val="9"/>
    <w:link w:val="95"/>
    <w:qFormat/>
    <w:uiPriority w:val="0"/>
    <w:pPr>
      <w:numPr>
        <w:ilvl w:val="0"/>
        <w:numId w:val="0"/>
      </w:numPr>
    </w:pPr>
    <w:rPr>
      <w:rFonts w:ascii="Calibri" w:hAnsi="Calibri" w:eastAsia="仿宋"/>
    </w:rPr>
  </w:style>
  <w:style w:type="character" w:customStyle="1" w:styleId="95">
    <w:name w:val="MM Topic 7 Char"/>
    <w:link w:val="94"/>
    <w:qFormat/>
    <w:uiPriority w:val="0"/>
    <w:rPr>
      <w:rFonts w:ascii="Calibri" w:hAnsi="Calibri" w:eastAsia="仿宋" w:cs="Times New Roman"/>
      <w:b/>
      <w:bCs/>
      <w:sz w:val="28"/>
      <w:szCs w:val="28"/>
    </w:rPr>
  </w:style>
  <w:style w:type="paragraph" w:customStyle="1" w:styleId="96">
    <w:name w:val="MM Topic 8"/>
    <w:basedOn w:val="10"/>
    <w:link w:val="97"/>
    <w:qFormat/>
    <w:uiPriority w:val="0"/>
    <w:pPr>
      <w:numPr>
        <w:numId w:val="2"/>
      </w:numPr>
    </w:pPr>
    <w:rPr>
      <w:rFonts w:ascii="等线 Light" w:hAnsi="等线 Light" w:eastAsia="等线 Light" w:cs="Times New Roman"/>
    </w:rPr>
  </w:style>
  <w:style w:type="character" w:customStyle="1" w:styleId="97">
    <w:name w:val="MM Topic 8 Char"/>
    <w:link w:val="96"/>
    <w:qFormat/>
    <w:uiPriority w:val="0"/>
    <w:rPr>
      <w:rFonts w:ascii="等线 Light" w:hAnsi="等线 Light" w:eastAsia="等线 Light" w:cs="Times New Roman"/>
      <w:b/>
      <w:sz w:val="28"/>
      <w:szCs w:val="28"/>
    </w:rPr>
  </w:style>
  <w:style w:type="paragraph" w:customStyle="1" w:styleId="98">
    <w:name w:val="MM Topic 9"/>
    <w:basedOn w:val="11"/>
    <w:link w:val="99"/>
    <w:qFormat/>
    <w:uiPriority w:val="0"/>
    <w:pPr>
      <w:numPr>
        <w:numId w:val="2"/>
      </w:numPr>
    </w:pPr>
    <w:rPr>
      <w:rFonts w:ascii="等线 Light" w:hAnsi="等线 Light" w:eastAsia="等线 Light" w:cs="Times New Roman"/>
      <w:sz w:val="24"/>
    </w:rPr>
  </w:style>
  <w:style w:type="character" w:customStyle="1" w:styleId="99">
    <w:name w:val="MM Topic 9 Char"/>
    <w:link w:val="98"/>
    <w:qFormat/>
    <w:uiPriority w:val="0"/>
    <w:rPr>
      <w:rFonts w:ascii="等线 Light" w:hAnsi="等线 Light" w:eastAsia="等线 Light" w:cs="Times New Roman"/>
      <w:b/>
      <w:bCs/>
      <w:sz w:val="24"/>
      <w:szCs w:val="28"/>
    </w:rPr>
  </w:style>
  <w:style w:type="paragraph" w:customStyle="1" w:styleId="100">
    <w:name w:val="MM Title"/>
    <w:basedOn w:val="32"/>
    <w:link w:val="101"/>
    <w:qFormat/>
    <w:uiPriority w:val="0"/>
    <w:pPr>
      <w:adjustRightInd/>
      <w:spacing w:line="240" w:lineRule="auto"/>
    </w:pPr>
    <w:rPr>
      <w:rFonts w:ascii="Calibri Light" w:hAnsi="Calibri Light"/>
      <w:bCs/>
      <w:kern w:val="2"/>
      <w:szCs w:val="32"/>
      <w:lang w:val="en-US"/>
    </w:rPr>
  </w:style>
  <w:style w:type="character" w:customStyle="1" w:styleId="101">
    <w:name w:val="MM Title Char"/>
    <w:link w:val="100"/>
    <w:qFormat/>
    <w:uiPriority w:val="0"/>
    <w:rPr>
      <w:rFonts w:ascii="Calibri Light" w:hAnsi="Calibri Light" w:eastAsia="宋体" w:cs="Times New Roman"/>
      <w:b/>
      <w:bCs/>
      <w:sz w:val="32"/>
      <w:szCs w:val="32"/>
    </w:rPr>
  </w:style>
  <w:style w:type="paragraph" w:customStyle="1" w:styleId="102">
    <w:name w:val="MM Empty"/>
    <w:basedOn w:val="1"/>
    <w:link w:val="103"/>
    <w:qFormat/>
    <w:uiPriority w:val="0"/>
    <w:pPr>
      <w:spacing w:line="240" w:lineRule="auto"/>
      <w:ind w:firstLine="0" w:firstLineChars="0"/>
    </w:pPr>
    <w:rPr>
      <w:rFonts w:ascii="Calibri" w:hAnsi="Calibri" w:eastAsia="仿宋" w:cs="Times New Roman"/>
      <w:bCs w:val="0"/>
      <w:sz w:val="24"/>
      <w:szCs w:val="22"/>
    </w:rPr>
  </w:style>
  <w:style w:type="character" w:customStyle="1" w:styleId="103">
    <w:name w:val="MM Empty Char"/>
    <w:link w:val="102"/>
    <w:qFormat/>
    <w:uiPriority w:val="0"/>
    <w:rPr>
      <w:rFonts w:ascii="Calibri" w:hAnsi="Calibri" w:eastAsia="仿宋" w:cs="Times New Roman"/>
      <w:sz w:val="24"/>
    </w:rPr>
  </w:style>
  <w:style w:type="paragraph" w:customStyle="1" w:styleId="104">
    <w:name w:val="正文基准样式"/>
    <w:basedOn w:val="1"/>
    <w:qFormat/>
    <w:uiPriority w:val="0"/>
    <w:pPr>
      <w:spacing w:line="240" w:lineRule="auto"/>
      <w:ind w:firstLine="200" w:firstLineChars="0"/>
    </w:pPr>
    <w:rPr>
      <w:rFonts w:ascii="仿宋_GB2312" w:hAnsi="Calibri" w:eastAsia="仿宋_GB2312" w:cs="Times New Roman"/>
      <w:bCs w:val="0"/>
    </w:rPr>
  </w:style>
  <w:style w:type="paragraph" w:customStyle="1" w:styleId="105">
    <w:name w:val="TOC 标题11"/>
    <w:basedOn w:val="3"/>
    <w:next w:val="1"/>
    <w:unhideWhenUsed/>
    <w:qFormat/>
    <w:uiPriority w:val="39"/>
    <w:pPr>
      <w:widowControl/>
      <w:numPr>
        <w:numId w:val="0"/>
      </w:numPr>
      <w:spacing w:before="240" w:after="0" w:line="259" w:lineRule="auto"/>
      <w:outlineLvl w:val="9"/>
    </w:pPr>
    <w:rPr>
      <w:rFonts w:ascii="Calibri Light" w:hAnsi="Calibri Light" w:cs="Times New Roman"/>
      <w:b w:val="0"/>
      <w:color w:val="2E74B5"/>
      <w:kern w:val="0"/>
      <w:sz w:val="32"/>
      <w:szCs w:val="32"/>
    </w:rPr>
  </w:style>
  <w:style w:type="paragraph" w:customStyle="1" w:styleId="106">
    <w:name w:val="列表段落2"/>
    <w:basedOn w:val="1"/>
    <w:qFormat/>
    <w:uiPriority w:val="99"/>
    <w:pPr>
      <w:spacing w:line="240" w:lineRule="auto"/>
      <w:ind w:firstLine="420"/>
    </w:pPr>
    <w:rPr>
      <w:rFonts w:ascii="Calibri" w:hAnsi="Calibri" w:eastAsia="仿宋" w:cs="Times New Roman"/>
      <w:bCs w:val="0"/>
      <w:sz w:val="24"/>
      <w:szCs w:val="22"/>
    </w:rPr>
  </w:style>
  <w:style w:type="paragraph" w:customStyle="1" w:styleId="107">
    <w:name w:val="列表段落11"/>
    <w:basedOn w:val="1"/>
    <w:qFormat/>
    <w:uiPriority w:val="34"/>
    <w:pPr>
      <w:spacing w:line="240" w:lineRule="auto"/>
      <w:ind w:firstLine="420"/>
    </w:pPr>
    <w:rPr>
      <w:rFonts w:ascii="Times New Roman" w:hAnsi="Times New Roman" w:cs="黑体"/>
      <w:bCs w:val="0"/>
      <w:sz w:val="24"/>
      <w:szCs w:val="24"/>
    </w:rPr>
  </w:style>
  <w:style w:type="paragraph" w:customStyle="1" w:styleId="108">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09">
    <w:name w:val="题注 字符"/>
    <w:link w:val="14"/>
    <w:qFormat/>
    <w:locked/>
    <w:uiPriority w:val="0"/>
    <w:rPr>
      <w:rFonts w:ascii="黑体" w:hAnsi="黑体" w:eastAsia="黑体" w:cs="Times New Roman"/>
      <w:sz w:val="28"/>
      <w:szCs w:val="24"/>
    </w:rPr>
  </w:style>
  <w:style w:type="paragraph" w:customStyle="1" w:styleId="110">
    <w:name w:val="样式 标题 1H1SAHeading 1卷标题h1标书1L1boc1st levelSection Head..."/>
    <w:basedOn w:val="3"/>
    <w:qFormat/>
    <w:uiPriority w:val="99"/>
    <w:pPr>
      <w:keepNext w:val="0"/>
      <w:keepLines w:val="0"/>
      <w:numPr>
        <w:numId w:val="3"/>
      </w:numPr>
      <w:tabs>
        <w:tab w:val="left" w:pos="851"/>
        <w:tab w:val="left" w:pos="2071"/>
        <w:tab w:val="left" w:pos="4722"/>
      </w:tabs>
      <w:spacing w:before="240" w:after="240" w:line="480" w:lineRule="auto"/>
      <w:ind w:left="3714" w:firstLine="0"/>
      <w:jc w:val="center"/>
    </w:pPr>
    <w:rPr>
      <w:rFonts w:ascii="华文中宋" w:hAnsi="华文中宋" w:eastAsia="华文中宋"/>
      <w:b w:val="0"/>
      <w:bCs/>
      <w:kern w:val="44"/>
      <w:sz w:val="52"/>
      <w:szCs w:val="20"/>
    </w:rPr>
  </w:style>
  <w:style w:type="paragraph" w:customStyle="1" w:styleId="111">
    <w:name w:val="我的列表"/>
    <w:basedOn w:val="1"/>
    <w:next w:val="1"/>
    <w:qFormat/>
    <w:uiPriority w:val="99"/>
    <w:pPr>
      <w:widowControl/>
      <w:numPr>
        <w:ilvl w:val="0"/>
        <w:numId w:val="4"/>
      </w:numPr>
      <w:tabs>
        <w:tab w:val="left" w:pos="780"/>
      </w:tabs>
      <w:ind w:firstLine="0" w:firstLineChars="0"/>
    </w:pPr>
    <w:rPr>
      <w:rFonts w:ascii="Arial" w:hAnsi="Arial" w:cs="Times New Roman"/>
      <w:bCs w:val="0"/>
      <w:sz w:val="24"/>
      <w:szCs w:val="18"/>
    </w:rPr>
  </w:style>
  <w:style w:type="paragraph" w:customStyle="1" w:styleId="112">
    <w:name w:val="（空）多级符号"/>
    <w:basedOn w:val="1"/>
    <w:qFormat/>
    <w:uiPriority w:val="99"/>
    <w:pPr>
      <w:numPr>
        <w:ilvl w:val="4"/>
        <w:numId w:val="4"/>
      </w:numPr>
      <w:tabs>
        <w:tab w:val="left" w:pos="587"/>
      </w:tabs>
      <w:spacing w:line="300" w:lineRule="auto"/>
      <w:ind w:firstLine="0" w:firstLineChars="0"/>
    </w:pPr>
    <w:rPr>
      <w:rFonts w:ascii="Times New Roman" w:hAnsi="Times New Roman" w:cs="Times New Roman"/>
      <w:bCs w:val="0"/>
      <w:sz w:val="21"/>
      <w:szCs w:val="24"/>
    </w:rPr>
  </w:style>
  <w:style w:type="paragraph" w:customStyle="1" w:styleId="113">
    <w:name w:val="编号3级"/>
    <w:basedOn w:val="1"/>
    <w:next w:val="52"/>
    <w:qFormat/>
    <w:uiPriority w:val="0"/>
    <w:pPr>
      <w:numPr>
        <w:ilvl w:val="0"/>
        <w:numId w:val="5"/>
      </w:numPr>
      <w:adjustRightInd w:val="0"/>
      <w:snapToGrid w:val="0"/>
      <w:ind w:left="0" w:firstLine="1440" w:firstLineChars="600"/>
      <w:jc w:val="left"/>
    </w:pPr>
    <w:rPr>
      <w:rFonts w:ascii="Times New Roman" w:hAnsi="Times New Roman" w:eastAsia="仿宋" w:cs="Times New Roman"/>
      <w:bCs w:val="0"/>
      <w:sz w:val="30"/>
      <w:szCs w:val="24"/>
    </w:rPr>
  </w:style>
  <w:style w:type="paragraph" w:customStyle="1" w:styleId="114">
    <w:name w:val="图片题注(Alt+A)"/>
    <w:basedOn w:val="1"/>
    <w:next w:val="1"/>
    <w:qFormat/>
    <w:uiPriority w:val="0"/>
    <w:pPr>
      <w:adjustRightInd w:val="0"/>
      <w:snapToGrid w:val="0"/>
      <w:spacing w:before="120" w:after="240"/>
      <w:ind w:right="240" w:firstLine="480"/>
      <w:jc w:val="center"/>
    </w:pPr>
    <w:rPr>
      <w:rFonts w:ascii="Arial" w:hAnsi="Arial" w:eastAsia="仿宋" w:cs="Times New Roman"/>
      <w:bCs w:val="0"/>
      <w:kern w:val="0"/>
      <w:sz w:val="20"/>
      <w:szCs w:val="21"/>
    </w:rPr>
  </w:style>
  <w:style w:type="character" w:customStyle="1" w:styleId="115">
    <w:name w:val="font91"/>
    <w:qFormat/>
    <w:uiPriority w:val="0"/>
    <w:rPr>
      <w:rFonts w:hint="eastAsia" w:ascii="宋体" w:hAnsi="宋体" w:eastAsia="宋体" w:cs="宋体"/>
      <w:color w:val="000000"/>
      <w:sz w:val="16"/>
      <w:szCs w:val="16"/>
      <w:u w:val="none"/>
    </w:rPr>
  </w:style>
  <w:style w:type="paragraph" w:customStyle="1" w:styleId="116">
    <w:name w:val="正文1"/>
    <w:basedOn w:val="1"/>
    <w:link w:val="117"/>
    <w:qFormat/>
    <w:uiPriority w:val="0"/>
    <w:pPr>
      <w:ind w:firstLine="200"/>
    </w:pPr>
    <w:rPr>
      <w:rFonts w:cstheme="minorBidi"/>
      <w:bCs w:val="0"/>
      <w:sz w:val="24"/>
      <w:szCs w:val="24"/>
    </w:rPr>
  </w:style>
  <w:style w:type="character" w:customStyle="1" w:styleId="117">
    <w:name w:val="正文1 Char"/>
    <w:basedOn w:val="37"/>
    <w:link w:val="116"/>
    <w:qFormat/>
    <w:uiPriority w:val="0"/>
    <w:rPr>
      <w:rFonts w:ascii="宋体" w:hAnsi="宋体" w:eastAsia="宋体"/>
      <w:sz w:val="24"/>
      <w:szCs w:val="24"/>
    </w:rPr>
  </w:style>
  <w:style w:type="character" w:customStyle="1" w:styleId="118">
    <w:name w:val="正文文本首行缩进 字符"/>
    <w:basedOn w:val="51"/>
    <w:link w:val="34"/>
    <w:semiHidden/>
    <w:qFormat/>
    <w:uiPriority w:val="99"/>
    <w:rPr>
      <w:rFonts w:ascii="宋体" w:hAnsi="宋体" w:eastAsia="宋体" w:cs="宋体"/>
      <w:bCs/>
      <w:sz w:val="28"/>
      <w:szCs w:val="28"/>
    </w:rPr>
  </w:style>
  <w:style w:type="paragraph" w:customStyle="1" w:styleId="119">
    <w:name w:val="列出段落2"/>
    <w:basedOn w:val="1"/>
    <w:qFormat/>
    <w:uiPriority w:val="34"/>
    <w:pPr>
      <w:ind w:firstLine="420"/>
    </w:pPr>
  </w:style>
  <w:style w:type="paragraph" w:customStyle="1" w:styleId="120">
    <w:name w:val="04-正文"/>
    <w:basedOn w:val="1"/>
    <w:qFormat/>
    <w:uiPriority w:val="0"/>
    <w:pPr>
      <w:spacing w:line="500" w:lineRule="exact"/>
      <w:ind w:firstLine="482"/>
    </w:pPr>
    <w:rPr>
      <w:rFonts w:ascii="Times New Roman" w:hAnsi="Times New Roman" w:eastAsia="仿宋" w:cs="Times New Roman"/>
      <w:bCs w:val="0"/>
      <w:sz w:val="24"/>
      <w:szCs w:val="24"/>
    </w:rPr>
  </w:style>
  <w:style w:type="paragraph" w:customStyle="1" w:styleId="121">
    <w:name w:val="_Style 3"/>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122">
    <w:name w:val="font41"/>
    <w:basedOn w:val="37"/>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D35EB-3725-42E4-ADBE-7EECE11C826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1514</Words>
  <Characters>8635</Characters>
  <Lines>71</Lines>
  <Paragraphs>20</Paragraphs>
  <TotalTime>1</TotalTime>
  <ScaleCrop>false</ScaleCrop>
  <LinksUpToDate>false</LinksUpToDate>
  <CharactersWithSpaces>10129</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2022-05-18T00:31:00Z</dcterms:created>
  <dc:creator>zhouhao@bosssoft.com.cn</dc:creator>
  <cp:lastModifiedBy>丶微笑</cp:lastModifiedBy>
  <dcterms:modified xsi:type="dcterms:W3CDTF">2022-05-24T07:47:04Z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854263AFA02C403099E44768C2940AFD</vt:lpwstr>
  </property>
</Properties>
</file>