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asciiTheme="minorEastAsia" w:hAnsiTheme="minorEastAsia"/>
          <w:b/>
          <w:color w:val="5B585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color w:val="5B5852"/>
          <w:sz w:val="28"/>
          <w:szCs w:val="28"/>
          <w:shd w:val="clear" w:color="auto" w:fill="FFFFFF"/>
        </w:rPr>
        <w:t>民政综合业务管理服务平台运维及升级改造项目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2</w:t>
      </w:r>
      <w:r>
        <w:rPr>
          <w:rFonts w:cs="宋体" w:asciiTheme="minorEastAsia" w:hAnsiTheme="minorEastAsia"/>
          <w:color w:val="5B5852"/>
          <w:kern w:val="0"/>
          <w:sz w:val="28"/>
          <w:szCs w:val="28"/>
        </w:rPr>
        <w:t>019齐齐哈尔市民政综合业务管理服务平台（一期）采购项目由殡葬管理服务信 息系统、养老服务系统相关信息化标准规范体系、整个平台安全支撑体系等 7 个部分组成。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依托市政务云建设市级民政云平台，具备安全可靠、稳定高效、易用实用的基础云环境，可实现民政业务基础数据信息化、业务处理网络化、决策分析智能化、服务规范标准化，事项办理便捷化和大数据监管透明化，实现不同业务部门、不同区域的各类民政基础资源的集约整合、按需分配和共享服务。需基础性服务，如:流程服务：对各种流程进行定制、执行、监控等。 报表与表单服务：报表服务为民政综合业务管理服务平台报表定制和查询提供支持。表单服务为民政综合业务管理服务平台自定义表单需求提供支持。该平台于2</w:t>
      </w:r>
      <w:r>
        <w:rPr>
          <w:rFonts w:cs="宋体" w:asciiTheme="minorEastAsia" w:hAnsiTheme="minorEastAsia"/>
          <w:color w:val="5B5852"/>
          <w:kern w:val="0"/>
          <w:sz w:val="28"/>
          <w:szCs w:val="28"/>
        </w:rPr>
        <w:t>020年正式上线使用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，随着行业的发展和技术的更新迭代，在</w:t>
      </w:r>
      <w:r>
        <w:rPr>
          <w:rFonts w:cs="宋体" w:asciiTheme="minorEastAsia" w:hAnsiTheme="minorEastAsia"/>
          <w:color w:val="5B5852"/>
          <w:kern w:val="0"/>
          <w:sz w:val="28"/>
          <w:szCs w:val="28"/>
        </w:rPr>
        <w:t>使用过程中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，发现的新的需求，因此需要对平台进行升级改造，具体需求如下：</w:t>
      </w:r>
    </w:p>
    <w:p>
      <w:pPr>
        <w:widowControl/>
        <w:shd w:val="clear" w:color="auto" w:fill="FFFFFF"/>
        <w:ind w:firstLine="560" w:firstLineChars="200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采购需求：</w:t>
      </w:r>
      <w:bookmarkStart w:id="0" w:name="_GoBack"/>
      <w:bookmarkEnd w:id="0"/>
    </w:p>
    <w:p>
      <w:pPr>
        <w:pStyle w:val="6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民政综合业务管理服务平台运维年服务费</w:t>
      </w:r>
    </w:p>
    <w:p>
      <w:pPr>
        <w:widowControl/>
        <w:shd w:val="clear" w:color="auto" w:fill="FFFFFF"/>
        <w:ind w:firstLine="560" w:firstLineChars="200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为方便群众办事，提高民政工作效能，通过数据共享打造了民政综合业务管理服务平台。平台建设完成低保线上申请、殡葬服务、养老服务等功能。为了保障平台的稳定运行和使用，需要招平台运维服务商，</w:t>
      </w:r>
      <w:r>
        <w:rPr>
          <w:rFonts w:hint="eastAsia" w:cs="宋体" w:asciiTheme="minorEastAsia" w:hAnsiTheme="minorEastAsia"/>
          <w:color w:val="FF0000"/>
          <w:kern w:val="0"/>
          <w:sz w:val="28"/>
          <w:szCs w:val="28"/>
        </w:rPr>
        <w:t>每年运维服务费预算为87165元/年。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服务周期：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  <w:highlight w:val="none"/>
        </w:rPr>
        <w:t>2</w:t>
      </w:r>
      <w:r>
        <w:rPr>
          <w:rFonts w:cs="宋体" w:asciiTheme="minorEastAsia" w:hAnsiTheme="minorEastAsia"/>
          <w:color w:val="5B5852"/>
          <w:kern w:val="0"/>
          <w:sz w:val="28"/>
          <w:szCs w:val="28"/>
          <w:highlight w:val="none"/>
        </w:rPr>
        <w:t>022年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  <w:highlight w:val="none"/>
        </w:rPr>
        <w:t>5月</w:t>
      </w:r>
      <w:r>
        <w:rPr>
          <w:rFonts w:cs="宋体" w:asciiTheme="minorEastAsia" w:hAnsiTheme="minorEastAsia"/>
          <w:color w:val="5B5852"/>
          <w:kern w:val="0"/>
          <w:sz w:val="28"/>
          <w:szCs w:val="28"/>
          <w:highlight w:val="none"/>
        </w:rPr>
        <w:t>31日至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  <w:highlight w:val="none"/>
        </w:rPr>
        <w:t>2</w:t>
      </w:r>
      <w:r>
        <w:rPr>
          <w:rFonts w:cs="宋体" w:asciiTheme="minorEastAsia" w:hAnsiTheme="minorEastAsia"/>
          <w:color w:val="5B5852"/>
          <w:kern w:val="0"/>
          <w:sz w:val="28"/>
          <w:szCs w:val="28"/>
          <w:highlight w:val="none"/>
        </w:rPr>
        <w:t>023年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  <w:highlight w:val="none"/>
        </w:rPr>
        <w:t>5月3</w:t>
      </w:r>
      <w:r>
        <w:rPr>
          <w:rFonts w:cs="宋体" w:asciiTheme="minorEastAsia" w:hAnsiTheme="minorEastAsia"/>
          <w:color w:val="5B5852"/>
          <w:kern w:val="0"/>
          <w:sz w:val="28"/>
          <w:szCs w:val="28"/>
          <w:highlight w:val="none"/>
        </w:rPr>
        <w:t>0日</w:t>
      </w:r>
      <w:r>
        <w:rPr>
          <w:rFonts w:hint="eastAsia" w:cs="宋体" w:asciiTheme="minorEastAsia" w:hAnsiTheme="minorEastAsia"/>
          <w:color w:val="5B5852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2．民政综合业务管理服务平台升级改造服务费</w:t>
      </w:r>
    </w:p>
    <w:p>
      <w:pPr>
        <w:widowControl/>
        <w:shd w:val="clear" w:color="auto" w:fill="FFFFFF"/>
        <w:ind w:firstLine="560" w:firstLineChars="200"/>
        <w:jc w:val="left"/>
        <w:textAlignment w:val="baseline"/>
        <w:rPr>
          <w:rFonts w:cs="宋体" w:asciiTheme="minorEastAsia" w:hAnsiTheme="minorEastAsia"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民政综合业务管理服务平台低保核查检验、殡葬功能完善并与市级政务数据平台对接，社会组织在线申办功能、婚姻登记在线申办功能、搭建鹤城民政公众号的“为民办”功能。</w:t>
      </w:r>
      <w:r>
        <w:rPr>
          <w:rFonts w:hint="eastAsia" w:cs="宋体" w:asciiTheme="minorEastAsia" w:hAnsiTheme="minorEastAsia"/>
          <w:color w:val="FF0000"/>
          <w:kern w:val="0"/>
          <w:sz w:val="28"/>
          <w:szCs w:val="28"/>
        </w:rPr>
        <w:t>升级改造服务费预算为10万元。</w:t>
      </w:r>
    </w:p>
    <w:p>
      <w:pPr>
        <w:widowControl/>
        <w:shd w:val="clear" w:color="auto" w:fill="FFFFFF"/>
        <w:ind w:firstLine="560" w:firstLineChars="200"/>
        <w:jc w:val="left"/>
        <w:textAlignment w:val="baseline"/>
        <w:rPr>
          <w:rFonts w:cs="宋体" w:asciiTheme="minorEastAsia" w:hAnsiTheme="minorEastAsia"/>
          <w:color w:val="5B5852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B5852"/>
          <w:kern w:val="0"/>
          <w:sz w:val="28"/>
          <w:szCs w:val="28"/>
        </w:rPr>
        <w:t>主要功能：为深入贯彻落实市政府工作报告关于“持续开展‘十项惠民行动’”的工作要求，确保2022年全市创新社会治理行动取得实效，市民政局承担了“殡葬一站式”服务建设的任务。该项服务采取“线上预约”与“线下服务”相结合模式，依托“鹤城在线”APP打造“殡葬一站式服务”平台，完成遗体接运、遗体存放、遗体火化、骨灰寄存等服务的预约，有效解决治丧过程中服务不公开、收费不透明的问题。“殡葬一站式服务”平台是市民政局打造的民政综合业务服务平台中的一个子系统。民政综合业务管理服务平台具体升级的功能包括提供低保线上申请、殡葬服务、养老服务等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65ED5"/>
    <w:multiLevelType w:val="multilevel"/>
    <w:tmpl w:val="37765E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iY2VmZGVhYTIwOTA1NWI4YTU2YWIwMTA0OWFkMDIifQ=="/>
  </w:docVars>
  <w:rsids>
    <w:rsidRoot w:val="00B048DA"/>
    <w:rsid w:val="002E2384"/>
    <w:rsid w:val="00377BAD"/>
    <w:rsid w:val="009352B9"/>
    <w:rsid w:val="00B048DA"/>
    <w:rsid w:val="00C52E55"/>
    <w:rsid w:val="303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913</Words>
  <Characters>937</Characters>
  <Lines>6</Lines>
  <Paragraphs>1</Paragraphs>
  <TotalTime>25</TotalTime>
  <ScaleCrop>false</ScaleCrop>
  <LinksUpToDate>false</LinksUpToDate>
  <CharactersWithSpaces>941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2022-11-09T09:00:00Z</dcterms:created>
  <dc:creator>Nick(倪蕴博)</dc:creator>
  <cp:lastModifiedBy>86156</cp:lastModifiedBy>
  <dcterms:modified xsi:type="dcterms:W3CDTF">2022-11-16T05:49:28Z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8B5F09D4DA234BDA9C083D70A9BA8889</vt:lpwstr>
  </property>
</Properties>
</file>