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44"/>
          <w:vertAlign w:val="baseline"/>
          <w:lang w:val="en-US" w:eastAsia="zh-CN"/>
        </w:rPr>
        <w:t>尚志市一曼幼儿园办公设备、校园文化、人造草坪、EPDM颗粒、聚氨酯粘合剂预算及技术参数</w:t>
      </w:r>
    </w:p>
    <w:tbl>
      <w:tblPr>
        <w:tblStyle w:val="3"/>
        <w:tblW w:w="15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517"/>
        <w:gridCol w:w="749"/>
        <w:gridCol w:w="542"/>
        <w:gridCol w:w="1016"/>
        <w:gridCol w:w="1016"/>
        <w:gridCol w:w="9235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一、一曼幼儿园校园文化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合价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钛金字牌匾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1、规格：牌匾（长*宽） ≥ 4.5m*1.5m   白钢板（长*宽）≥2.5m*0.3m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2、材质：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钛金字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门两侧白钢板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门洞文化长廊雕刻板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1、规格：展板尺寸≥2.4m*1.2m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2、材质：铝塑板，具有耐候及耐酸碱性，透光性达92%以上，抗冲击力强，绝缘性能优良，维护方便，易清洁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大门浮雕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7125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1、规格：宽≥300*240cm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2、材质：铝塑板，具有耐候及耐酸碱性，透光性达92%以上，抗冲击力强，绝缘性能优良，维护方便，易清洁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1、规格：（长*宽）≥5m*1.2m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2、材质：钛金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楼梯两侧造型墙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1、相框+雪弗板雕刻立体字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1、规格：进门口墙面宽≥220厘米高≥188厘米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2、材质：铝塑板，具有耐候及耐酸碱性，透光性达92%以上，抗冲击力强，绝缘性能优良，维护方便，易清洁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班级门口宣传板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1、规格：宽≥120高≥90厘米，一层2个，二层4个，三层4个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2、铝塑板，具有耐候及耐酸碱性，透光性达92%以上，抗冲击力强，绝缘性能优良，维护方便，易清洁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墙面ABC造型板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1、规格：长≥2米 宽≥1.7米 3面墙；长≥4.5米 宽≥1.7米 9面墙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2、铝塑板，具有耐候及耐酸碱性，透光性达92%以上，抗冲击力强，绝缘性能优良，维护方便，易清洁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1、规格：长*宽≥20*12cm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69025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二、办公设备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合价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1、办公桌规格：≥1600W*1550D*750H（mm）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2、颜色:银河科技木+金刚石+卡其色+铁灰布纹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3、材质：一级实木板材，饰面采用三聚氰胺浸渍胶膜纸。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4、办公椅规格：73*64*64cm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5、2D升降翻转头枕，贴合颈椎和头部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6、加厚网布，舒适高回弹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7、自适应腰靠，贴合腰部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8、55±5高密度定型海绵座包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9、3.0厚原位锁定蝴蝶底盘，抗氧化，防生锈。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1、办公桌规格：≥140*60*75cm（配套办公椅）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2、颜色：哑光白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3、材质：E1级实木颗粒板，饰面采用优质三聚氰胺板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4、办公椅规格：≥77*66*57cm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5、背框采用PP+纤料，耐磨透气网布。靠背连接件为铝合金。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6、座垫采用高密度纯棉海绵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7、≥1.2mm厚喷涂椅架。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会议桌（长条桌）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1、规格：扇形拼接桌直径≥1600mm（6个）；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长方形拼接桌≥1400*500*750mm（10个）共计：16个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2、台面板饰面采用优质三聚氰胺板，台面厚度≥25mm，PVC胶边，具防火、耐磨、防污、牢固耐用。台面形状是扇形或长方形，面板采用E1级环保板材。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3、饰面采用优质三聚氰胺板，挡板厚度≥16mm，PVC胶边，具防火、耐磨、防污、牢固耐用。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4、底脚采用优质高精度冷轧钢管及塑胶配件而成，前底脚长≥558.5mm，后底脚≥485mm，宽≥550mm，壁厚平均≥1.2mm ，牢固耐用，美观大方，抗变型。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5、脚管前脚管采用≥30MM*60MM蛋形钢管，后脚管采用≥25MM*50MM蛋形钢管，采用防锈静电喷涂处理。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6、桌子两侧设置旋钮开关，任何一侧只需轻轻一扭便可折叠。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7、书网采用优质12圆管 (厚度≥0.8mm)经注塑塑料件与圆管组合成型表面采用防锈静电喷涂处理。台架须有旋钮式折叠装置，脚轮采用的PU万向脚轮带刹车，拼接组合后两桌之间均有锌合金卡扣稳固连接。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警卫室三人位沙发床（两用）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1、规格：展开：≥2200*2000*900mm；收起：≥2200*550*900mm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2、颜色：耀黑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3、材质：木质框架，人造皮革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1、规格：≥900*400*1850mm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2、材质：全钢柜体，加厚隔板坚固耐用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3、结构：2门白玻加底部2门金属柜门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教师书柜（四门）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1、规格：≥1600*500*1850mm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2、材质：E1级实木颗粒板，饰面采用优质三聚氰胺板，挡板厚度≥16mm，PVC胶边，具防火、耐磨、防污、牢固耐用。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3、结构：共八门，上层四门其中二门卫玻璃门，下层四门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幼儿书柜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900*300*800mm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6、固定件：层板与两边侧板之间采用一体成型曲面ABS塑料扣件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264*32*32mm，使用不锈钢螺丝链接，使整体更加稳固不易变形，同时隐藏边角处达到整体美化作用。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水杯毛巾架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1200*240*1100mm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2、板材：采用橡胶木，厚度大于17mm，木质纹理细腻、牢固，橡胶木符合GB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6、固定件：层板与两边侧板之间采用一体成型曲面ABS塑料扣件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264*32*32mm，使用不锈钢螺丝链接，使整体更加稳固不易变形，同时隐藏边角处达到整体美化作用。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涂鸦墙（玻璃材质）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1、规格：≥1200*2000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2、要求：钢化玻璃外敷纳米疏油层，易写易擦不留痕，后附可吸附金属层，可粘贴磁扣与磁性板擦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墙面折叠衣架及衣挂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1、规格：高*长≥41.5cm*150cm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2、要求：可折叠收纳，加厚地板，称重200斤以上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移动黑板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1、规格：≥1000*1500mm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2、要求：白板易擦不留痕，带吸附金属层；金属支架可伸缩，支架双杠设计安全稳定，带四个万向轮方便移动。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值班室小床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1、规格：≥1000×2000mm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2、要求：弧形床头，金属床架，床架厚度1.0以上，配椰棕床垫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1、规格：≥403*183mm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2、要求：大功率45W喇叭，可自定义语音，音量音调可调节，带防水功能可户外使用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强光手电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1、规格：≥168*49*31mm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2、重量：≥229g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3、灯芯：≥36w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4、续航：≥3小时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橡皮警棍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1、规格：长度≥58cm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2、一体式防爆警棍，圆形棍头设计，手柄防滑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长形钢叉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1、材质：优质不锈钢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2、长度：收缩≥134cm 伸展≥206cm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3、重量：≥1.2KG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4、壁厚：≥1.0mm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5、伸缩方式：卡扣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1、规格：≥20*28*24cm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2、材质：PC工程塑料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防刺背心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1、防刺材料：猛钢铆接加淬火工艺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2、产品重量：≥2.2KG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3、要求：多段卡扣，可适用头型，橡胶下巴托设计，减缓下额冲击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防割手套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1、结构：钢丝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2、材质：316钢丝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3、长度：22-24CM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1、双重加密不串频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2、功率≤5W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3、距离范围1-6公里，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4、待机7天以上，可USB充电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消防器材柜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1、规格：≥1600*390*1200mm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2、要求：≥0.8加厚钢板耐高温不变形，柜门采用钢化玻璃，加厚钢隔板，可调节卡扣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1、4KG干粉灭火器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防爆装备器材柜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1、规格：≥1800*1600*400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2、要求：柜体冷轧板≥0.6厚，重量≥50KG，组装简单，可放置≥2套安保器材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药品器材柜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1、规格：≥120*36*180mm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2、要求：层板活动可拆卸，大容量储物，加厚防爆玻璃，加高防潮底座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毛巾消毒柜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1、规格：≥1160*490*1630mm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2、要求：紫外线加热风循环消毒，工作温度约75度，消毒时间10/15/30分可调节，220V800W功率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幼儿美术桌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1200*600*550mm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2、板材：采用橡胶木，厚度大于17mm，木质纹理细腻、牢固，橡胶木符合GB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桌腿与桌面连接采用膨胀螺丝、带弹片的防松螺杆，结构稳固不易倾倒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5、配件：底部配以耐磨塑胶脚垫，防滑，保护地板减少噪音；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，产品中甲醛释放量、外观、耐液、耐热、附着力、抗冲击、含水率、涂层重金属含量符合GB28007-2011《儿童家具通用技术条件》、GBT35607-2017《绿色产品评价家具》、GB18584-2001《室内装饰装修材料木家具中有害物质限量》标准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美术用品收纳柜（可移动）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800*450*650mm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2、板材：采用橡胶木，厚度大于17mm，木质纹理细腻、牢固，橡胶木符合GB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6、配件：底部采用滑轮设计，防滑防潮，减少噪音同时有效保护地板不受伤害。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作品展示柜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900*300*800mm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2、板材：采用橡胶木，厚度大于17mm，木质纹理细腻、牢固，橡胶木符合GB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规格：900*300*600mm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2、板材：采用橡胶木，厚度大于17mm，木质纹理细腻、牢固，橡胶木符合GB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6、固定件：层板与两边侧板之间采用一体成型曲面ABS塑料扣件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264*32*32mm，使用不锈钢螺丝链接，使整体更加稳固不易变形，同时隐藏边角处达到整体美化作用。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乐器展柜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900*300*800mm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2、板材：采用橡胶木，厚度大于17mm，木质纹理细腻、牢固，橡胶木符合GB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6、固定件：层板与两边侧板之间采用一体成型曲面ABS塑料扣件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264*32*32mm，使用不锈钢螺丝链接，使整体更加稳固不易变形，同时隐藏边角处达到整体美化作用。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乐器柜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900*300*800mm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2、板材：采用橡胶木，厚度17mm，木质纹理细腻、牢固，橡胶木符合GB 18584-2001《室内装饰装修材料木家具中有害物质限量》甲醛释放量。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油漆：采用环保水性漆，对人体无害，不污染环境，漆膜丰满、晶莹透亮、柔韧性好。使成品表面光滑，具有耐水、耐磨、耐老化、耐黄变。水性漆中VOC含量、总铅(Pb)含量、可溶性重金属含量、乙二醇醚及醚酯总和含量、苯系物总和含量符合GB18581-2020《木器涂料中有害物质限量》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4、五金件：采用环保五金，安全无毒，金属件电镀层表面应符合无剥落、返锈、毛刺，表面应无烧焦、起泡、针孔、裂纹、花斑和划痕。连接稳固着地平衡。螺丝破坏扭矩符合GB/T 3098.13-1996标准。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产品：边角安全圆角处理，最大程度的避免儿童磕碰伤害。成品无毛刺，无裂纹，接缝自然，无明显缺口和缝隙，喷漆均匀，表面漆膜平整光亮，无皱皮，发粘和漏漆现象。产品外表面和内表面以及儿童手指可触及处无毛刺及尖锐的棱角，保护幼儿安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6、固定件：层板与两边侧板之间采用一体成型曲面ABS塑料扣件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264*32*32mm，使用不锈钢螺丝链接，使整体更加稳固不易变形，同时隐藏边角处达到整体美化作用。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分类垃圾桶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1、规格：≥1270*360*900mm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2、材质：碳钢钢板表面喷涂户外塑粉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3、要求：可回收物、其他垃圾、厨余垃圾、有害垃圾分类清楚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休闲桌椅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1、规格：≥40*83*63cm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2、金属成品结构牢固，耐磨损，耐腐蚀，触摸表面有良好的质感，坚实耐用，稳固承重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组合沙发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1、大支：≥2100*850*900mm（1支）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2、小支：≥1100*850*900mm（2支）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3、颜色：耀黑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4、材质：纯实木框架，人造皮革。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教师更衣柜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13500.00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寸：定制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2、面材：使用优质装饰原纸，三聚氰胺浸胶。纹理清晰自然、色泽一致、表面平整光滑。其表面硬度强，耐刮、耐磨、耐腐蚀、耐高温、不怕烟头烫。                                                                         3、基材：采用符合E-1标准的优质环保板，游离甲醛释放量小于1.5mg/L，经防潮、防虫、防腐处理，各种物理、化学性能指标均达到国际相关标准。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4、封边带：采用优质≥3mm厚PVC封边带，表面光滑无节疤、凹凸，无毛刺及其他不平整现象。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5、五金：采用优质导轨，结实耐用；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三、尚志市一曼幼儿园EPDM颗粒、聚氨酯粘合剂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合价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户外塑胶地面材料（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EPDM颗粒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36466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218796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18种多环芳烃总和/ᵃ(mg/kg) ≤50 ≤20ᵇ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苯并[a]芘/(mg/kg) ≤1.0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可溶性铅/(mg/kg) ≤50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可溶性镉/(mg/kg) ≤10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可溶性铬/(mg/kg) ≤10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可溶性汞/(mg/kg) ≤2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气味等级/级 ≤3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8、EPDM颗粒规格：1-3mm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9、EPDM颗粒含㬵量：≥20%</w:t>
            </w:r>
          </w:p>
          <w:p>
            <w:pPr>
              <w:jc w:val="both"/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一、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材料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具有依据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GB36246-2018《中小学合成材料面层运动场地》标准出具的EPDM颗粒有害物质含量及气味合格全项检测报告；</w:t>
            </w:r>
            <w:bookmarkStart w:id="0" w:name="_GoBack"/>
            <w:bookmarkEnd w:id="0"/>
          </w:p>
          <w:p>
            <w:pPr>
              <w:jc w:val="both"/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二、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塑胶面层材料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满足“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EPDM样品冷凝水168h浸泡试验168小时后样品表面均无明显变化，无变色、起泡，开裂等变化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”，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提供检测报告；</w:t>
            </w:r>
          </w:p>
          <w:p>
            <w:pPr>
              <w:jc w:val="both"/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三、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EPDM颗粒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符合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GB36246-2018气味评定等级2级及以上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，提供</w:t>
            </w:r>
            <w:r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  <w:t>检测报告；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有害物质含量</w:t>
            </w:r>
            <w:r>
              <w:rPr>
                <w:rFonts w:hint="eastAsia"/>
                <w:vertAlign w:val="baseline"/>
                <w:lang w:val="en-US" w:eastAsia="zh-CN"/>
              </w:rPr>
              <w:t>符合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GB36246-2018《中小学合成材料面层运动场地》</w:t>
            </w:r>
            <w:r>
              <w:rPr>
                <w:rFonts w:hint="eastAsia"/>
                <w:vertAlign w:val="baseline"/>
                <w:lang w:val="en-US" w:eastAsia="zh-CN"/>
              </w:rPr>
              <w:t>。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聚氨酯粘合剂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138944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3种邻苯二甲酸酯类化合物(DBP、BBP、DEHP)总和/ᵇ(g/kg) ≤1.0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3种邻苯二甲酸酯类化合物(DNOP、DINP、DIDP)总和ᵇ/(g/kg) ＜1.0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短链氯化石蜡(C10- C13)/(g/kg) ≤1.5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游离甲苯二异氰酸酯(TDI)和游离六亚甲基二异氰酸酯(HDI)总和/(g/kg) ≤10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挥发性有机化合物（g/l） ≤50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游离甲醛（g/kg） ≤0.50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苯/（g/kg） ≤0.05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甲苯、二甲苯和乙苯总和/（g/kg） ≤1.0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可溶性铅/(mg/kg) ≤50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可溶性镉/(mg/kg) ≤10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可溶性铬/(mg/kg) ≤10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可溶性汞/(mg/kg) ≤2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357740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四、人造草坪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合价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人造草坪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平方米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367510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型号</w:t>
            </w:r>
            <w:r>
              <w:rPr>
                <w:rFonts w:hint="eastAsia"/>
                <w:vertAlign w:val="baseline"/>
                <w:lang w:val="en-US" w:eastAsia="zh-CN"/>
              </w:rPr>
              <w:t>：弧形多筋免填充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材质</w:t>
            </w:r>
            <w:r>
              <w:rPr>
                <w:rFonts w:hint="eastAsia"/>
                <w:vertAlign w:val="baseline"/>
                <w:lang w:val="en-US" w:eastAsia="zh-CN"/>
              </w:rPr>
              <w:t>：优质PE聚乙烯＋PP聚丙烯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曲丝高度</w:t>
            </w:r>
            <w:r>
              <w:rPr>
                <w:rFonts w:hint="eastAsia"/>
                <w:vertAlign w:val="baseline"/>
                <w:lang w:val="en-US" w:eastAsia="zh-CN"/>
              </w:rPr>
              <w:t>：30mm ±1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背胶</w:t>
            </w:r>
            <w:r>
              <w:rPr>
                <w:rFonts w:hint="eastAsia"/>
                <w:vertAlign w:val="baseline"/>
                <w:lang w:val="en-US" w:eastAsia="zh-CN"/>
              </w:rPr>
              <w:t>：环保丁苯乳胶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生产工艺</w:t>
            </w:r>
            <w:r>
              <w:rPr>
                <w:rFonts w:hint="eastAsia"/>
                <w:vertAlign w:val="baseline"/>
                <w:lang w:val="en-US" w:eastAsia="zh-CN"/>
              </w:rPr>
              <w:t>：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植草（一字走针簇绒）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基布</w:t>
            </w:r>
            <w:r>
              <w:rPr>
                <w:rFonts w:hint="eastAsia"/>
                <w:vertAlign w:val="baseline"/>
                <w:lang w:val="en-US" w:eastAsia="zh-CN"/>
              </w:rPr>
              <w:t>：双层PP抗紫外线基布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针距（机械间隔）</w:t>
            </w:r>
            <w:r>
              <w:rPr>
                <w:rFonts w:hint="eastAsia"/>
                <w:vertAlign w:val="baseline"/>
                <w:lang w:val="en-US" w:eastAsia="zh-CN"/>
              </w:rPr>
              <w:t>：3/8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织距</w:t>
            </w:r>
            <w:r>
              <w:rPr>
                <w:rFonts w:hint="eastAsia"/>
                <w:vertAlign w:val="baseline"/>
                <w:lang w:val="en-US" w:eastAsia="zh-CN"/>
              </w:rPr>
              <w:t>：≥20针（10cm）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植草密度</w:t>
            </w:r>
            <w:r>
              <w:rPr>
                <w:rFonts w:hint="eastAsia"/>
                <w:vertAlign w:val="baseline"/>
                <w:lang w:val="en-US" w:eastAsia="zh-CN"/>
              </w:rPr>
              <w:t>：≥21000针/m2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颜色</w:t>
            </w:r>
            <w:r>
              <w:rPr>
                <w:rFonts w:hint="eastAsia"/>
                <w:vertAlign w:val="baseline"/>
                <w:lang w:val="en-US" w:eastAsia="zh-CN"/>
              </w:rPr>
              <w:t>：翠绿色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分特值</w:t>
            </w:r>
            <w:r>
              <w:rPr>
                <w:rFonts w:hint="eastAsia"/>
                <w:vertAlign w:val="baseline"/>
                <w:lang w:val="en-US" w:eastAsia="zh-CN"/>
              </w:rPr>
              <w:t>：≥14500Dtex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12、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有效幅度</w:t>
            </w:r>
            <w:r>
              <w:rPr>
                <w:rFonts w:hint="eastAsia"/>
                <w:vertAlign w:val="baseline"/>
                <w:lang w:val="en-US" w:eastAsia="zh-CN"/>
              </w:rPr>
              <w:t>：≥4.0米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一、</w:t>
            </w:r>
            <w:r>
              <w:rPr>
                <w:rFonts w:hint="default"/>
                <w:vertAlign w:val="baseline"/>
                <w:lang w:val="en-US" w:eastAsia="zh-CN"/>
              </w:rPr>
              <w:t>人造草坪需提供新国标GB36246-2018《中小学合成材料面层运动场地》的检测合格报告。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二、</w:t>
            </w:r>
            <w:r>
              <w:rPr>
                <w:rFonts w:hint="default"/>
                <w:vertAlign w:val="baseline"/>
                <w:lang w:val="en-US" w:eastAsia="zh-CN"/>
              </w:rPr>
              <w:t>人造草坪需具有检测机构依据GB36246-2018对人造草坪产品底布+背胶有害物质含量，有害物质释放量的专项合格检测报告。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三、</w:t>
            </w:r>
            <w:r>
              <w:rPr>
                <w:rFonts w:hint="default"/>
                <w:vertAlign w:val="baseline"/>
                <w:lang w:val="en-US" w:eastAsia="zh-CN"/>
              </w:rPr>
              <w:t>为保证人造草坪物理性能，提供人造草坪通过拉伸屈服应力的检测，多次测试结果平均值≥6Mpa，并同时通过断裂拉伸应变检测，多次测试平均值≥100％。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四、</w:t>
            </w:r>
            <w:r>
              <w:rPr>
                <w:rFonts w:hint="default"/>
                <w:vertAlign w:val="baseline"/>
                <w:lang w:val="en-US" w:eastAsia="zh-CN"/>
              </w:rPr>
              <w:t>防火阻燃性能：草坪供应商产品通过GB/T14768-2015燃烧性能合格检测报告。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此项为本标段核心产品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草坪专用胶水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72960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规格：10KG/桶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粘度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100000- 150000mPa.s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混合后粘度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50000- 100000mPa.s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初步固化时间/h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可供轻载步行荷载时间/h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建议使用温度范围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0℃-30℃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(EN 12228) (EN13744)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&gt; 100N/100mm 剥离强度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&gt; 1500N/100mm 抗剪强度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保质期 (25°C  以下密封保存)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6 个月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440470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1016090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mMzN2E1ZDU3NTkzYmY4N2FjOTFmNWQ5YzkyM2QifQ=="/>
  </w:docVars>
  <w:rsids>
    <w:rsidRoot w:val="0CFD1543"/>
    <w:rsid w:val="009A38DB"/>
    <w:rsid w:val="01080A12"/>
    <w:rsid w:val="0AE10A2A"/>
    <w:rsid w:val="0CFD1543"/>
    <w:rsid w:val="11101DF2"/>
    <w:rsid w:val="11E72230"/>
    <w:rsid w:val="15DB5E9E"/>
    <w:rsid w:val="1A1E6163"/>
    <w:rsid w:val="1F5B6D03"/>
    <w:rsid w:val="203E5327"/>
    <w:rsid w:val="22951458"/>
    <w:rsid w:val="24766726"/>
    <w:rsid w:val="266602F7"/>
    <w:rsid w:val="28135DDD"/>
    <w:rsid w:val="2F05781A"/>
    <w:rsid w:val="32CA6088"/>
    <w:rsid w:val="34BE2F3B"/>
    <w:rsid w:val="36542B4A"/>
    <w:rsid w:val="39C85104"/>
    <w:rsid w:val="3AA01D5B"/>
    <w:rsid w:val="3D810B55"/>
    <w:rsid w:val="3E4A0E7C"/>
    <w:rsid w:val="3FED54DB"/>
    <w:rsid w:val="4C590D29"/>
    <w:rsid w:val="4CAD75F6"/>
    <w:rsid w:val="4F8529DE"/>
    <w:rsid w:val="50F74F03"/>
    <w:rsid w:val="67286E22"/>
    <w:rsid w:val="6C161D83"/>
    <w:rsid w:val="73533505"/>
    <w:rsid w:val="75F4484F"/>
    <w:rsid w:val="7A2775CD"/>
    <w:rsid w:val="7C572ADC"/>
    <w:rsid w:val="7E470AF8"/>
    <w:rsid w:val="7EC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7416</Words>
  <Characters>9420</Characters>
  <Lines>0</Lines>
  <Paragraphs>0</Paragraphs>
  <TotalTime>0</TotalTime>
  <ScaleCrop>false</ScaleCrop>
  <LinksUpToDate>false</LinksUpToDate>
  <CharactersWithSpaces>9696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2024-04-30T02:50:00Z</dcterms:created>
  <dc:creator>Administrator</dc:creator>
  <cp:lastModifiedBy>坏感觉</cp:lastModifiedBy>
  <dcterms:modified xsi:type="dcterms:W3CDTF">2024-06-16T08:06:02Z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D1082AD67C074DE1A06278AB466ED57C_12</vt:lpwstr>
  </property>
</Properties>
</file>