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661"/>
        <w:tblOverlap w:val="never"/>
        <w:tblW w:w="0" w:type="auto"/>
        <w:jc w:val="center"/>
        <w:shd w:val="clear" w:color="auto" w:fill="auto"/>
        <w:tblLayout w:type="autofit"/>
        <w:tblCellMar>
          <w:top w:w="0" w:type="dxa"/>
          <w:left w:w="0" w:type="dxa"/>
          <w:bottom w:w="0" w:type="dxa"/>
          <w:right w:w="0" w:type="dxa"/>
        </w:tblCellMar>
      </w:tblPr>
      <w:tblGrid>
        <w:gridCol w:w="289"/>
        <w:gridCol w:w="8037"/>
      </w:tblGrid>
      <w:tr w14:paraId="544249FB">
        <w:tblPrEx>
          <w:shd w:val="clear" w:color="auto" w:fill="auto"/>
          <w:tblCellMar>
            <w:top w:w="0" w:type="dxa"/>
            <w:left w:w="0" w:type="dxa"/>
            <w:bottom w:w="0" w:type="dxa"/>
            <w:right w:w="0" w:type="dxa"/>
          </w:tblCellMar>
        </w:tblPrEx>
        <w:trPr>
          <w:trHeight w:val="6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0" w:type="dxa"/>
              <w:left w:w="10" w:type="dxa"/>
              <w:right w:w="10" w:type="dxa"/>
            </w:tcMar>
            <w:vAlign w:val="center"/>
          </w:tcPr>
          <w:p w14:paraId="1E70E6F2">
            <w:pPr>
              <w:pStyle w:val="11"/>
              <w:bidi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0" w:type="dxa"/>
              <w:left w:w="10" w:type="dxa"/>
              <w:right w:w="10" w:type="dxa"/>
            </w:tcMar>
            <w:vAlign w:val="center"/>
          </w:tcPr>
          <w:p w14:paraId="000755A4">
            <w:pPr>
              <w:pStyle w:val="11"/>
              <w:bidi w:val="0"/>
              <w:spacing w:line="360" w:lineRule="auto"/>
              <w:rPr>
                <w:rFonts w:hint="eastAsia" w:asciiTheme="minorEastAsia" w:hAnsiTheme="minorEastAsia" w:eastAsiaTheme="minorEastAsia" w:cstheme="minorEastAsia"/>
                <w:b/>
                <w:bCs/>
                <w:color w:val="auto"/>
                <w:sz w:val="22"/>
                <w:szCs w:val="22"/>
                <w:highlight w:val="none"/>
                <w:lang w:val="en-US"/>
              </w:rPr>
            </w:pPr>
            <w:r>
              <w:rPr>
                <w:rFonts w:hint="eastAsia" w:asciiTheme="minorEastAsia" w:hAnsiTheme="minorEastAsia" w:eastAsiaTheme="minorEastAsia" w:cstheme="minorEastAsia"/>
                <w:b/>
                <w:bCs/>
                <w:color w:val="auto"/>
                <w:sz w:val="22"/>
                <w:szCs w:val="22"/>
                <w:highlight w:val="none"/>
                <w:lang w:val="en-US" w:eastAsia="zh-CN"/>
              </w:rPr>
              <w:t>服务内容或服务性能描述</w:t>
            </w:r>
          </w:p>
        </w:tc>
      </w:tr>
      <w:tr w14:paraId="654D6DA4">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BDC58">
            <w:pPr>
              <w:pStyle w:val="11"/>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6126E">
            <w:pPr>
              <w:pStyle w:val="8"/>
              <w:numPr>
                <w:ilvl w:val="0"/>
                <w:numId w:val="0"/>
              </w:numPr>
              <w:bidi w:val="0"/>
              <w:ind w:leftChars="0" w:firstLine="420" w:firstLineChars="200"/>
              <w:jc w:val="left"/>
              <w:rPr>
                <w:rFonts w:hint="eastAsia"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提供“</w:t>
            </w:r>
            <w:r>
              <w:rPr>
                <w:rFonts w:hint="eastAsia" w:eastAsia="宋体"/>
                <w:color w:val="auto"/>
                <w:sz w:val="21"/>
                <w:szCs w:val="21"/>
                <w:highlight w:val="none"/>
                <w:lang w:val="en-US" w:eastAsia="zh-CN"/>
              </w:rPr>
              <w:t>移动警务+智慧党建信息化服务平台”</w:t>
            </w:r>
            <w:r>
              <w:rPr>
                <w:rFonts w:hint="eastAsia"/>
                <w:color w:val="auto"/>
                <w:sz w:val="21"/>
                <w:szCs w:val="21"/>
                <w:highlight w:val="none"/>
                <w:vertAlign w:val="baseline"/>
                <w:lang w:val="en-US" w:eastAsia="zh-CN"/>
              </w:rPr>
              <w:t>，平台可通过移动警务提供党建信息化服务，党建服务包括但不限于资讯信息</w:t>
            </w:r>
            <w:r>
              <w:rPr>
                <w:rFonts w:hint="eastAsia" w:ascii="Times New Roman" w:hAnsi="Times New Roman" w:eastAsia="宋体" w:cs="Times New Roman"/>
                <w:color w:val="auto"/>
                <w:sz w:val="21"/>
                <w:szCs w:val="21"/>
                <w:highlight w:val="none"/>
                <w:vertAlign w:val="baseline"/>
                <w:lang w:val="en-US" w:eastAsia="zh-CN"/>
              </w:rPr>
              <w:t>、课程中心、</w:t>
            </w:r>
            <w:r>
              <w:rPr>
                <w:rFonts w:hint="eastAsia" w:cs="Times New Roman"/>
                <w:color w:val="auto"/>
                <w:sz w:val="21"/>
                <w:szCs w:val="21"/>
                <w:highlight w:val="none"/>
                <w:vertAlign w:val="baseline"/>
                <w:lang w:val="en-US" w:eastAsia="zh-CN"/>
              </w:rPr>
              <w:t>党务模块、</w:t>
            </w:r>
            <w:r>
              <w:rPr>
                <w:rFonts w:hint="eastAsia" w:ascii="Times New Roman" w:hAnsi="Times New Roman" w:eastAsia="宋体" w:cs="Times New Roman"/>
                <w:color w:val="auto"/>
                <w:sz w:val="21"/>
                <w:szCs w:val="21"/>
                <w:highlight w:val="none"/>
                <w:vertAlign w:val="baseline"/>
                <w:lang w:val="en-US" w:eastAsia="zh-CN"/>
              </w:rPr>
              <w:t>我的</w:t>
            </w:r>
            <w:r>
              <w:rPr>
                <w:rFonts w:hint="eastAsia" w:cs="Times New Roman"/>
                <w:color w:val="auto"/>
                <w:sz w:val="21"/>
                <w:szCs w:val="21"/>
                <w:highlight w:val="none"/>
                <w:vertAlign w:val="baseline"/>
                <w:lang w:val="en-US" w:eastAsia="zh-CN"/>
              </w:rPr>
              <w:t>模块</w:t>
            </w:r>
            <w:r>
              <w:rPr>
                <w:rFonts w:hint="eastAsia" w:ascii="Times New Roman" w:hAnsi="Times New Roman" w:eastAsia="宋体" w:cs="Times New Roman"/>
                <w:color w:val="auto"/>
                <w:sz w:val="21"/>
                <w:szCs w:val="21"/>
                <w:highlight w:val="none"/>
                <w:vertAlign w:val="baseline"/>
                <w:lang w:val="en-US" w:eastAsia="zh-CN"/>
              </w:rPr>
              <w:t>等功能</w:t>
            </w:r>
            <w:r>
              <w:rPr>
                <w:rFonts w:hint="eastAsia" w:eastAsia="宋体" w:cs="Times New Roman"/>
                <w:color w:val="auto"/>
                <w:sz w:val="21"/>
                <w:szCs w:val="21"/>
                <w:highlight w:val="none"/>
                <w:vertAlign w:val="baseline"/>
                <w:lang w:val="en-US" w:eastAsia="zh-CN"/>
              </w:rPr>
              <w:t>，平台需</w:t>
            </w:r>
            <w:r>
              <w:rPr>
                <w:rFonts w:hint="eastAsia"/>
                <w:color w:val="auto"/>
                <w:sz w:val="21"/>
                <w:szCs w:val="21"/>
                <w:highlight w:val="none"/>
                <w:vertAlign w:val="baseline"/>
                <w:lang w:val="en-US" w:eastAsia="zh-CN"/>
              </w:rPr>
              <w:t>提供60节点执法记录服务（含三年物联网卡服务费），提供20节点移动警务服务（含三年物联网卡服务费），需</w:t>
            </w:r>
            <w:r>
              <w:rPr>
                <w:rFonts w:hint="eastAsia" w:ascii="Times New Roman" w:hAnsi="Times New Roman" w:eastAsia="宋体" w:cs="Times New Roman"/>
                <w:color w:val="auto"/>
                <w:sz w:val="21"/>
                <w:szCs w:val="21"/>
                <w:highlight w:val="none"/>
                <w:vertAlign w:val="baseline"/>
                <w:lang w:val="en-US" w:eastAsia="zh-CN"/>
              </w:rPr>
              <w:t>完成智慧党建平台与移动警务的适配测试服务，</w:t>
            </w:r>
            <w:r>
              <w:rPr>
                <w:rFonts w:hint="eastAsia" w:eastAsia="宋体" w:cs="Times New Roman"/>
                <w:color w:val="auto"/>
                <w:sz w:val="21"/>
                <w:szCs w:val="21"/>
                <w:highlight w:val="none"/>
                <w:vertAlign w:val="baseline"/>
                <w:lang w:val="en-US" w:eastAsia="zh-CN"/>
              </w:rPr>
              <w:t>要求</w:t>
            </w:r>
            <w:r>
              <w:rPr>
                <w:rFonts w:hint="default" w:ascii="Times New Roman" w:hAnsi="Times New Roman" w:eastAsia="宋体" w:cs="Times New Roman"/>
                <w:color w:val="auto"/>
                <w:sz w:val="21"/>
                <w:szCs w:val="21"/>
                <w:highlight w:val="none"/>
                <w:vertAlign w:val="baseline"/>
                <w:lang w:val="en-US" w:eastAsia="zh-CN"/>
              </w:rPr>
              <w:t>采用先进的软硬件集成技术，实现</w:t>
            </w:r>
            <w:r>
              <w:rPr>
                <w:rFonts w:hint="eastAsia" w:ascii="Times New Roman" w:hAnsi="Times New Roman" w:eastAsia="宋体" w:cs="Times New Roman"/>
                <w:color w:val="auto"/>
                <w:sz w:val="21"/>
                <w:szCs w:val="21"/>
                <w:highlight w:val="none"/>
                <w:vertAlign w:val="baseline"/>
                <w:lang w:val="en-US" w:eastAsia="zh-CN"/>
              </w:rPr>
              <w:t>党建工作及业务工作的融合开展；</w:t>
            </w:r>
            <w:r>
              <w:rPr>
                <w:rFonts w:hint="eastAsia" w:eastAsia="宋体" w:cs="Times New Roman"/>
                <w:color w:val="auto"/>
                <w:sz w:val="21"/>
                <w:szCs w:val="21"/>
                <w:highlight w:val="none"/>
                <w:vertAlign w:val="baseline"/>
                <w:lang w:val="en-US" w:eastAsia="zh-CN"/>
              </w:rPr>
              <w:t>需</w:t>
            </w:r>
            <w:r>
              <w:rPr>
                <w:rFonts w:hint="eastAsia" w:ascii="Times New Roman" w:hAnsi="Times New Roman" w:eastAsia="宋体" w:cs="Times New Roman"/>
                <w:color w:val="auto"/>
                <w:sz w:val="21"/>
                <w:szCs w:val="21"/>
                <w:highlight w:val="none"/>
                <w:vertAlign w:val="baseline"/>
                <w:lang w:val="en-US" w:eastAsia="zh-CN"/>
              </w:rPr>
              <w:t>配置测试</w:t>
            </w:r>
            <w:r>
              <w:rPr>
                <w:rFonts w:hint="default" w:ascii="Times New Roman" w:hAnsi="Times New Roman" w:eastAsia="宋体" w:cs="Times New Roman"/>
                <w:color w:val="auto"/>
                <w:sz w:val="21"/>
                <w:szCs w:val="21"/>
                <w:highlight w:val="none"/>
                <w:vertAlign w:val="baseline"/>
                <w:lang w:val="en-US" w:eastAsia="zh-CN"/>
              </w:rPr>
              <w:t>网络</w:t>
            </w:r>
            <w:r>
              <w:rPr>
                <w:rFonts w:hint="eastAsia" w:ascii="Times New Roman" w:hAnsi="Times New Roman" w:eastAsia="宋体" w:cs="Times New Roman"/>
                <w:color w:val="auto"/>
                <w:sz w:val="21"/>
                <w:szCs w:val="21"/>
                <w:highlight w:val="none"/>
                <w:vertAlign w:val="baseline"/>
                <w:lang w:val="en-US" w:eastAsia="zh-CN"/>
              </w:rPr>
              <w:t>及安全环境</w:t>
            </w:r>
            <w:r>
              <w:rPr>
                <w:rFonts w:hint="default" w:ascii="Times New Roman" w:hAnsi="Times New Roman" w:eastAsia="宋体" w:cs="Times New Roman"/>
                <w:color w:val="auto"/>
                <w:sz w:val="21"/>
                <w:szCs w:val="21"/>
                <w:highlight w:val="none"/>
                <w:vertAlign w:val="baseline"/>
                <w:lang w:val="en-US" w:eastAsia="zh-CN"/>
              </w:rPr>
              <w:t>，确保网络通信畅通</w:t>
            </w:r>
            <w:r>
              <w:rPr>
                <w:rFonts w:hint="eastAsia" w:ascii="Times New Roman" w:hAnsi="Times New Roman" w:eastAsia="宋体" w:cs="Times New Roman"/>
                <w:color w:val="auto"/>
                <w:sz w:val="21"/>
                <w:szCs w:val="21"/>
                <w:highlight w:val="none"/>
                <w:vertAlign w:val="baseline"/>
                <w:lang w:val="en-US" w:eastAsia="zh-CN"/>
              </w:rPr>
              <w:t>及数据传输安全；在服务实施过程中</w:t>
            </w:r>
            <w:r>
              <w:rPr>
                <w:rFonts w:hint="eastAsia" w:eastAsia="宋体" w:cs="Times New Roman"/>
                <w:color w:val="auto"/>
                <w:sz w:val="21"/>
                <w:szCs w:val="21"/>
                <w:highlight w:val="none"/>
                <w:vertAlign w:val="baseline"/>
                <w:lang w:val="en-US" w:eastAsia="zh-CN"/>
              </w:rPr>
              <w:t>应</w:t>
            </w:r>
            <w:r>
              <w:rPr>
                <w:rFonts w:hint="eastAsia" w:ascii="Times New Roman" w:hAnsi="Times New Roman" w:eastAsia="宋体" w:cs="Times New Roman"/>
                <w:color w:val="auto"/>
                <w:sz w:val="21"/>
                <w:szCs w:val="21"/>
                <w:highlight w:val="none"/>
                <w:vertAlign w:val="baseline"/>
                <w:lang w:val="en-US" w:eastAsia="zh-CN"/>
              </w:rPr>
              <w:t>进行充分的测试和验证，确保软硬件系统集成的稳定性和可靠性；</w:t>
            </w:r>
            <w:r>
              <w:rPr>
                <w:rFonts w:hint="eastAsia" w:eastAsia="宋体" w:cs="Times New Roman"/>
                <w:color w:val="auto"/>
                <w:sz w:val="21"/>
                <w:szCs w:val="21"/>
                <w:highlight w:val="none"/>
                <w:vertAlign w:val="baseline"/>
                <w:lang w:val="en-US" w:eastAsia="zh-CN"/>
              </w:rPr>
              <w:t>需</w:t>
            </w:r>
            <w:r>
              <w:rPr>
                <w:rFonts w:hint="eastAsia" w:ascii="Times New Roman" w:hAnsi="Times New Roman" w:eastAsia="宋体" w:cs="Times New Roman"/>
                <w:color w:val="auto"/>
                <w:sz w:val="21"/>
                <w:szCs w:val="21"/>
                <w:highlight w:val="none"/>
                <w:vertAlign w:val="baseline"/>
                <w:lang w:val="en-US" w:eastAsia="zh-CN"/>
              </w:rPr>
              <w:t>按期完成平台部署和上线，确保软硬件集成按时交付使用。</w:t>
            </w:r>
            <w:r>
              <w:rPr>
                <w:rFonts w:hint="eastAsia" w:eastAsia="宋体" w:cs="Times New Roman"/>
                <w:color w:val="auto"/>
                <w:sz w:val="21"/>
                <w:szCs w:val="21"/>
                <w:highlight w:val="none"/>
                <w:vertAlign w:val="baseline"/>
                <w:lang w:val="en-US" w:eastAsia="zh-CN"/>
              </w:rPr>
              <w:t>具体</w:t>
            </w:r>
            <w:r>
              <w:rPr>
                <w:rFonts w:hint="eastAsia" w:cs="Times New Roman"/>
                <w:color w:val="auto"/>
                <w:sz w:val="21"/>
                <w:szCs w:val="21"/>
                <w:highlight w:val="none"/>
                <w:vertAlign w:val="baseline"/>
                <w:lang w:val="en-US" w:eastAsia="zh-CN"/>
              </w:rPr>
              <w:t>性能</w:t>
            </w:r>
            <w:r>
              <w:rPr>
                <w:rFonts w:hint="eastAsia" w:eastAsia="宋体" w:cs="Times New Roman"/>
                <w:color w:val="auto"/>
                <w:sz w:val="21"/>
                <w:szCs w:val="21"/>
                <w:highlight w:val="none"/>
                <w:vertAlign w:val="baseline"/>
                <w:lang w:val="en-US" w:eastAsia="zh-CN"/>
              </w:rPr>
              <w:t>要求如下：</w:t>
            </w:r>
          </w:p>
          <w:p w14:paraId="02EDF7E8">
            <w:pPr>
              <w:pStyle w:val="8"/>
              <w:numPr>
                <w:ilvl w:val="0"/>
                <w:numId w:val="2"/>
              </w:numPr>
              <w:bidi w:val="0"/>
              <w:ind w:left="425" w:leftChars="0" w:hanging="425" w:firstLineChars="0"/>
              <w:jc w:val="left"/>
              <w:rPr>
                <w:rFonts w:hint="eastAsia"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智慧党建信息服务应满足以下功能指标：</w:t>
            </w:r>
          </w:p>
          <w:p w14:paraId="15117D48">
            <w:pPr>
              <w:pStyle w:val="11"/>
              <w:numPr>
                <w:ilvl w:val="0"/>
                <w:numId w:val="3"/>
              </w:numPr>
              <w:bidi w:val="0"/>
              <w:spacing w:line="360" w:lineRule="auto"/>
              <w:ind w:left="425" w:leftChars="0" w:hanging="425" w:firstLineChars="0"/>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资讯信息</w:t>
            </w:r>
            <w:bookmarkStart w:id="0" w:name="_GoBack"/>
            <w:bookmarkEnd w:id="0"/>
          </w:p>
          <w:p w14:paraId="0EC0C51C">
            <w:pPr>
              <w:ind w:firstLine="419" w:firstLineChars="0"/>
              <w:rPr>
                <w:rFonts w:hint="eastAsia"/>
                <w:color w:val="auto"/>
                <w:sz w:val="21"/>
                <w:szCs w:val="21"/>
                <w:highlight w:val="none"/>
                <w:vertAlign w:val="baseline"/>
                <w:lang w:val="en-US" w:eastAsia="zh-CN"/>
              </w:rPr>
            </w:pPr>
            <w:r>
              <w:rPr>
                <w:rFonts w:hint="eastAsia"/>
                <w:color w:val="auto"/>
                <w:highlight w:val="none"/>
              </w:rPr>
              <w:t>分类展示党建资讯，支持文章点赞、收藏功能，并显示点赞数与收藏数。</w:t>
            </w:r>
          </w:p>
          <w:p w14:paraId="6DEB7437">
            <w:pPr>
              <w:pStyle w:val="11"/>
              <w:numPr>
                <w:ilvl w:val="0"/>
                <w:numId w:val="3"/>
              </w:numPr>
              <w:bidi w:val="0"/>
              <w:spacing w:line="360" w:lineRule="auto"/>
              <w:ind w:left="425" w:leftChars="0" w:hanging="425" w:firstLineChars="0"/>
              <w:jc w:val="left"/>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课程中心</w:t>
            </w:r>
          </w:p>
          <w:p w14:paraId="35C53E33">
            <w:pPr>
              <w:ind w:firstLine="419" w:firstLineChars="0"/>
              <w:rPr>
                <w:rFonts w:hint="eastAsia"/>
                <w:color w:val="auto"/>
                <w:highlight w:val="none"/>
              </w:rPr>
            </w:pPr>
            <w:r>
              <w:rPr>
                <w:rFonts w:hint="eastAsia"/>
                <w:color w:val="auto"/>
                <w:highlight w:val="none"/>
              </w:rPr>
              <w:t>提供视频课程学习功能，包括推荐课程与分类课程展示。支持在线观看、暂停、继续观看功能。</w:t>
            </w:r>
          </w:p>
          <w:p w14:paraId="354C1E5E">
            <w:pPr>
              <w:pStyle w:val="11"/>
              <w:numPr>
                <w:ilvl w:val="0"/>
                <w:numId w:val="3"/>
              </w:numPr>
              <w:bidi w:val="0"/>
              <w:spacing w:line="360" w:lineRule="auto"/>
              <w:ind w:left="425" w:leftChars="0" w:hanging="425" w:firstLineChars="0"/>
              <w:jc w:val="left"/>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党务模块</w:t>
            </w:r>
          </w:p>
          <w:p w14:paraId="64999194">
            <w:pPr>
              <w:numPr>
                <w:ilvl w:val="0"/>
                <w:numId w:val="0"/>
              </w:numPr>
              <w:ind w:leftChars="0"/>
              <w:outlineLvl w:val="3"/>
              <w:rPr>
                <w:rFonts w:hint="eastAsia"/>
                <w:color w:val="auto"/>
                <w:highlight w:val="none"/>
              </w:rPr>
            </w:pPr>
            <w:r>
              <w:rPr>
                <w:rFonts w:hint="eastAsia"/>
                <w:color w:val="auto"/>
                <w:highlight w:val="none"/>
                <w:lang w:val="en-US" w:eastAsia="zh-CN"/>
              </w:rPr>
              <w:t>①</w:t>
            </w:r>
            <w:r>
              <w:rPr>
                <w:rFonts w:hint="eastAsia"/>
                <w:color w:val="auto"/>
                <w:highlight w:val="none"/>
              </w:rPr>
              <w:t>管理工作（仅对党务工作者开放）：</w:t>
            </w:r>
          </w:p>
          <w:p w14:paraId="326AC025">
            <w:pPr>
              <w:ind w:firstLine="419" w:firstLineChars="0"/>
              <w:rPr>
                <w:rFonts w:hint="eastAsia"/>
                <w:color w:val="auto"/>
                <w:highlight w:val="none"/>
              </w:rPr>
            </w:pPr>
            <w:r>
              <w:rPr>
                <w:rFonts w:hint="eastAsia"/>
                <w:color w:val="auto"/>
                <w:highlight w:val="none"/>
              </w:rPr>
              <w:t>组织生活：支持创建、维护组织生活会议，实现在线签到、会议记录等功能。</w:t>
            </w:r>
          </w:p>
          <w:p w14:paraId="3988E483">
            <w:pPr>
              <w:numPr>
                <w:ilvl w:val="0"/>
                <w:numId w:val="0"/>
              </w:numPr>
              <w:ind w:leftChars="0"/>
              <w:outlineLvl w:val="3"/>
              <w:rPr>
                <w:rFonts w:hint="eastAsia" w:eastAsia="宋体"/>
                <w:color w:val="auto"/>
                <w:highlight w:val="none"/>
                <w:lang w:eastAsia="zh-CN"/>
              </w:rPr>
            </w:pPr>
            <w:r>
              <w:rPr>
                <w:rFonts w:hint="eastAsia"/>
                <w:color w:val="auto"/>
                <w:highlight w:val="none"/>
                <w:lang w:val="en-US" w:eastAsia="zh-CN"/>
              </w:rPr>
              <w:t>②</w:t>
            </w:r>
            <w:r>
              <w:rPr>
                <w:rFonts w:hint="eastAsia"/>
                <w:color w:val="auto"/>
                <w:highlight w:val="none"/>
              </w:rPr>
              <w:t>个人工作</w:t>
            </w:r>
            <w:r>
              <w:rPr>
                <w:rFonts w:hint="eastAsia"/>
                <w:color w:val="auto"/>
                <w:highlight w:val="none"/>
                <w:lang w:eastAsia="zh-CN"/>
              </w:rPr>
              <w:t>：</w:t>
            </w:r>
          </w:p>
          <w:p w14:paraId="6CF52B5E">
            <w:pPr>
              <w:ind w:firstLine="419" w:firstLineChars="0"/>
              <w:rPr>
                <w:rFonts w:hint="eastAsia"/>
                <w:color w:val="auto"/>
                <w:highlight w:val="none"/>
              </w:rPr>
            </w:pPr>
            <w:r>
              <w:rPr>
                <w:rFonts w:hint="eastAsia"/>
                <w:color w:val="auto"/>
                <w:highlight w:val="none"/>
              </w:rPr>
              <w:t>组织生活：支持党员查看参会记录、会议留痕等。</w:t>
            </w:r>
          </w:p>
          <w:p w14:paraId="4855024C">
            <w:pPr>
              <w:ind w:firstLine="419" w:firstLineChars="0"/>
              <w:rPr>
                <w:rFonts w:hint="eastAsia"/>
                <w:color w:val="auto"/>
                <w:highlight w:val="none"/>
              </w:rPr>
            </w:pPr>
            <w:r>
              <w:rPr>
                <w:rFonts w:hint="eastAsia"/>
                <w:color w:val="auto"/>
                <w:highlight w:val="none"/>
              </w:rPr>
              <w:t>随手拍：提供图文发布功能，支持点赞、评论互动。</w:t>
            </w:r>
          </w:p>
          <w:p w14:paraId="5C920105">
            <w:pPr>
              <w:ind w:firstLine="419" w:firstLineChars="0"/>
              <w:rPr>
                <w:rFonts w:hint="eastAsia"/>
                <w:color w:val="auto"/>
                <w:highlight w:val="none"/>
              </w:rPr>
            </w:pPr>
            <w:r>
              <w:rPr>
                <w:rFonts w:hint="eastAsia"/>
                <w:color w:val="auto"/>
                <w:highlight w:val="none"/>
              </w:rPr>
              <w:t>奖惩公示：展示组织内外奖惩信息，支持按组织或个人分类查看。</w:t>
            </w:r>
          </w:p>
          <w:p w14:paraId="7CEFA10E">
            <w:pPr>
              <w:pStyle w:val="11"/>
              <w:numPr>
                <w:ilvl w:val="0"/>
                <w:numId w:val="3"/>
              </w:numPr>
              <w:bidi w:val="0"/>
              <w:spacing w:line="360" w:lineRule="auto"/>
              <w:ind w:left="425" w:leftChars="0" w:hanging="425" w:firstLineChars="0"/>
              <w:jc w:val="left"/>
              <w:rPr>
                <w:rFonts w:hint="eastAsia" w:eastAsia="宋体"/>
                <w:color w:val="auto"/>
                <w:sz w:val="21"/>
                <w:szCs w:val="21"/>
                <w:highlight w:val="none"/>
                <w:vertAlign w:val="baseline"/>
                <w:lang w:val="en-US" w:eastAsia="zh-CN"/>
              </w:rPr>
            </w:pPr>
            <w:r>
              <w:rPr>
                <w:rFonts w:hint="eastAsia" w:eastAsia="宋体"/>
                <w:color w:val="auto"/>
                <w:sz w:val="21"/>
                <w:szCs w:val="21"/>
                <w:highlight w:val="none"/>
                <w:vertAlign w:val="baseline"/>
                <w:lang w:val="en-US" w:eastAsia="zh-CN"/>
              </w:rPr>
              <w:t>我的模块</w:t>
            </w:r>
          </w:p>
          <w:p w14:paraId="481DEE2B">
            <w:pPr>
              <w:ind w:firstLine="419" w:firstLineChars="0"/>
              <w:rPr>
                <w:rFonts w:hint="eastAsia"/>
                <w:color w:val="auto"/>
                <w:highlight w:val="none"/>
              </w:rPr>
            </w:pPr>
            <w:r>
              <w:rPr>
                <w:rFonts w:hint="eastAsia"/>
                <w:color w:val="auto"/>
                <w:highlight w:val="none"/>
              </w:rPr>
              <w:t>个人信息：展示用户头像、姓名、排名、积分等基本信息。</w:t>
            </w:r>
          </w:p>
          <w:p w14:paraId="5C83812A">
            <w:pPr>
              <w:ind w:firstLine="419" w:firstLineChars="0"/>
              <w:rPr>
                <w:rFonts w:hint="eastAsia"/>
                <w:color w:val="auto"/>
                <w:highlight w:val="none"/>
              </w:rPr>
            </w:pPr>
            <w:r>
              <w:rPr>
                <w:rFonts w:hint="eastAsia"/>
                <w:color w:val="auto"/>
                <w:highlight w:val="none"/>
              </w:rPr>
              <w:t>我的支部：展示所在支部的相关信息与动态。</w:t>
            </w:r>
          </w:p>
          <w:p w14:paraId="1532E870">
            <w:pPr>
              <w:ind w:firstLine="419" w:firstLineChars="0"/>
              <w:rPr>
                <w:rFonts w:hint="eastAsia"/>
                <w:color w:val="auto"/>
                <w:highlight w:val="none"/>
              </w:rPr>
            </w:pPr>
            <w:r>
              <w:rPr>
                <w:rFonts w:hint="eastAsia"/>
                <w:color w:val="auto"/>
                <w:highlight w:val="none"/>
              </w:rPr>
              <w:t>我的收藏：管理用户收藏的文章。</w:t>
            </w:r>
          </w:p>
          <w:p w14:paraId="6347A565">
            <w:pPr>
              <w:ind w:firstLine="419" w:firstLineChars="0"/>
              <w:rPr>
                <w:rFonts w:hint="eastAsia"/>
                <w:color w:val="auto"/>
                <w:highlight w:val="none"/>
              </w:rPr>
            </w:pPr>
            <w:r>
              <w:rPr>
                <w:rFonts w:hint="eastAsia"/>
                <w:color w:val="auto"/>
                <w:highlight w:val="none"/>
              </w:rPr>
              <w:t>我的点赞：查看用户点赞过的文章列表。</w:t>
            </w:r>
          </w:p>
          <w:p w14:paraId="1D53CB48">
            <w:pPr>
              <w:ind w:firstLine="419" w:firstLineChars="0"/>
              <w:rPr>
                <w:rFonts w:hint="eastAsia"/>
                <w:color w:val="auto"/>
                <w:highlight w:val="none"/>
              </w:rPr>
            </w:pPr>
            <w:r>
              <w:rPr>
                <w:rFonts w:hint="eastAsia"/>
                <w:color w:val="auto"/>
                <w:highlight w:val="none"/>
              </w:rPr>
              <w:t>消息通知：实时推送组织发布的通知公告。</w:t>
            </w:r>
          </w:p>
          <w:p w14:paraId="0E353C91">
            <w:pPr>
              <w:ind w:firstLine="419" w:firstLineChars="0"/>
              <w:rPr>
                <w:rFonts w:hint="eastAsia"/>
                <w:color w:val="auto"/>
                <w:highlight w:val="none"/>
              </w:rPr>
            </w:pPr>
            <w:r>
              <w:rPr>
                <w:rFonts w:hint="eastAsia"/>
                <w:color w:val="auto"/>
                <w:highlight w:val="none"/>
              </w:rPr>
              <w:t>扫一扫：支持会议签到、二维码识别等功能。</w:t>
            </w:r>
          </w:p>
          <w:p w14:paraId="1D686A97">
            <w:pPr>
              <w:numPr>
                <w:ilvl w:val="0"/>
                <w:numId w:val="0"/>
              </w:numPr>
              <w:ind w:leftChars="0" w:firstLine="420" w:firstLineChars="200"/>
              <w:outlineLvl w:val="3"/>
              <w:rPr>
                <w:rFonts w:hint="eastAsia"/>
                <w:color w:val="auto"/>
                <w:highlight w:val="none"/>
              </w:rPr>
            </w:pPr>
            <w:r>
              <w:rPr>
                <w:rFonts w:hint="eastAsia"/>
                <w:color w:val="auto"/>
                <w:highlight w:val="none"/>
              </w:rPr>
              <w:t>我的课程</w:t>
            </w:r>
            <w:r>
              <w:rPr>
                <w:rFonts w:hint="eastAsia"/>
                <w:color w:val="auto"/>
                <w:highlight w:val="none"/>
                <w:lang w:eastAsia="zh-CN"/>
              </w:rPr>
              <w:t>：</w:t>
            </w:r>
            <w:r>
              <w:rPr>
                <w:rFonts w:hint="eastAsia"/>
                <w:color w:val="auto"/>
                <w:highlight w:val="none"/>
              </w:rPr>
              <w:t>最近学习</w:t>
            </w:r>
            <w:r>
              <w:rPr>
                <w:rFonts w:hint="eastAsia"/>
                <w:color w:val="auto"/>
                <w:highlight w:val="none"/>
                <w:lang w:val="en-US" w:eastAsia="zh-CN"/>
              </w:rPr>
              <w:t>功能</w:t>
            </w:r>
            <w:r>
              <w:rPr>
                <w:rFonts w:hint="eastAsia"/>
                <w:color w:val="auto"/>
                <w:highlight w:val="none"/>
              </w:rPr>
              <w:t>展示用户最近学习的课程及进度</w:t>
            </w:r>
            <w:r>
              <w:rPr>
                <w:rFonts w:hint="eastAsia"/>
                <w:color w:val="auto"/>
                <w:highlight w:val="none"/>
                <w:lang w:eastAsia="zh-CN"/>
              </w:rPr>
              <w:t>；</w:t>
            </w:r>
            <w:r>
              <w:rPr>
                <w:rFonts w:hint="eastAsia"/>
                <w:color w:val="auto"/>
                <w:highlight w:val="none"/>
              </w:rPr>
              <w:t>未完成课程</w:t>
            </w:r>
            <w:r>
              <w:rPr>
                <w:rFonts w:hint="eastAsia"/>
                <w:color w:val="auto"/>
                <w:highlight w:val="none"/>
                <w:lang w:val="en-US" w:eastAsia="zh-CN"/>
              </w:rPr>
              <w:t>功能</w:t>
            </w:r>
            <w:r>
              <w:rPr>
                <w:rFonts w:hint="eastAsia"/>
                <w:color w:val="auto"/>
                <w:highlight w:val="none"/>
              </w:rPr>
              <w:t>列出用户未完成的课程。已完成课程</w:t>
            </w:r>
            <w:r>
              <w:rPr>
                <w:rFonts w:hint="eastAsia"/>
                <w:color w:val="auto"/>
                <w:highlight w:val="none"/>
                <w:lang w:val="en-US" w:eastAsia="zh-CN"/>
              </w:rPr>
              <w:t>功能</w:t>
            </w:r>
            <w:r>
              <w:rPr>
                <w:rFonts w:hint="eastAsia"/>
                <w:color w:val="auto"/>
                <w:highlight w:val="none"/>
              </w:rPr>
              <w:t>展示用户已完成的课程列表。</w:t>
            </w:r>
          </w:p>
          <w:p w14:paraId="4E9224CA">
            <w:pPr>
              <w:ind w:firstLine="419" w:firstLineChars="0"/>
              <w:rPr>
                <w:rFonts w:hint="eastAsia"/>
                <w:color w:val="auto"/>
                <w:highlight w:val="none"/>
              </w:rPr>
            </w:pPr>
            <w:r>
              <w:rPr>
                <w:rFonts w:hint="eastAsia"/>
                <w:color w:val="auto"/>
                <w:highlight w:val="none"/>
              </w:rPr>
              <w:t>答题考试：提供在线答题功能，支持选择题、判断题等多种题型。答题完成后即时显示考试成绩与错题解析。</w:t>
            </w:r>
          </w:p>
          <w:p w14:paraId="0D53E23C">
            <w:pPr>
              <w:pStyle w:val="8"/>
              <w:numPr>
                <w:ilvl w:val="0"/>
                <w:numId w:val="2"/>
              </w:numPr>
              <w:bidi w:val="0"/>
              <w:ind w:left="425" w:leftChars="0" w:hanging="425" w:firstLineChars="0"/>
              <w:jc w:val="left"/>
              <w:rPr>
                <w:rFonts w:hint="default" w:ascii="Times New Roman" w:hAnsi="Times New Roman" w:eastAsia="宋体" w:cs="Times New Roman"/>
                <w:color w:val="auto"/>
                <w:sz w:val="21"/>
                <w:szCs w:val="22"/>
                <w:highlight w:val="none"/>
                <w:lang w:val="en-US" w:eastAsia="zh-CN" w:bidi="ar-SA"/>
              </w:rPr>
            </w:pPr>
            <w:r>
              <w:rPr>
                <w:rFonts w:hint="eastAsia"/>
                <w:color w:val="auto"/>
                <w:sz w:val="21"/>
                <w:szCs w:val="21"/>
                <w:highlight w:val="none"/>
                <w:vertAlign w:val="baseline"/>
                <w:lang w:val="en-US" w:eastAsia="zh-CN"/>
              </w:rPr>
              <w:t>执法记录节点</w:t>
            </w:r>
            <w:r>
              <w:rPr>
                <w:rFonts w:hint="eastAsia" w:ascii="Times New Roman" w:hAnsi="Times New Roman" w:eastAsia="宋体" w:cs="Times New Roman"/>
                <w:color w:val="auto"/>
                <w:sz w:val="21"/>
                <w:szCs w:val="22"/>
                <w:highlight w:val="none"/>
                <w:lang w:val="en-US" w:eastAsia="zh-CN" w:bidi="ar-SA"/>
              </w:rPr>
              <w:t>服务应满足以下功能指标：</w:t>
            </w:r>
          </w:p>
          <w:p w14:paraId="4FB4A7E0">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w:t>
            </w:r>
            <w:r>
              <w:rPr>
                <w:rFonts w:hint="eastAsia"/>
                <w:color w:val="auto"/>
                <w:sz w:val="21"/>
                <w:szCs w:val="21"/>
                <w:highlight w:val="none"/>
                <w:vertAlign w:val="baseline"/>
                <w:lang w:val="en-US" w:eastAsia="zh-CN"/>
              </w:rPr>
              <w:t>提供60个节点执法记录服务（含三年物联网卡服务费）；</w:t>
            </w:r>
          </w:p>
          <w:p w14:paraId="14F8683F">
            <w:pPr>
              <w:numPr>
                <w:ilvl w:val="0"/>
                <w:numId w:val="4"/>
              </w:numPr>
              <w:ind w:left="425" w:leftChars="0" w:hanging="425" w:firstLineChars="0"/>
              <w:rPr>
                <w:rFonts w:hint="eastAsia"/>
                <w:color w:val="auto"/>
                <w:highlight w:val="none"/>
                <w:lang w:eastAsia="zh-CN"/>
              </w:rPr>
            </w:pPr>
            <w:r>
              <w:rPr>
                <w:rFonts w:hint="eastAsia"/>
                <w:color w:val="auto"/>
                <w:highlight w:val="none"/>
              </w:rPr>
              <w:t>音频采样率不应低于16kHz，音频编码不应低于48kbps，视频编解码支持采用</w:t>
            </w:r>
            <w:r>
              <w:rPr>
                <w:rFonts w:hint="eastAsia"/>
                <w:highlight w:val="none"/>
              </w:rPr>
              <w:t>H.264和H.265格式</w:t>
            </w:r>
            <w:r>
              <w:rPr>
                <w:rFonts w:hint="eastAsia"/>
                <w:color w:val="auto"/>
                <w:highlight w:val="none"/>
                <w:lang w:eastAsia="zh-CN"/>
              </w:rPr>
              <w:t>；</w:t>
            </w:r>
          </w:p>
          <w:p w14:paraId="093CC77B">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应支持Micro Usb、Mini Usb或Type-C接口；</w:t>
            </w:r>
          </w:p>
          <w:p w14:paraId="459CDD77">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应具备双mic音频采集</w:t>
            </w:r>
            <w:r>
              <w:rPr>
                <w:rFonts w:hint="eastAsia"/>
                <w:color w:val="auto"/>
                <w:highlight w:val="none"/>
                <w:lang w:val="en-US" w:eastAsia="zh-CN"/>
              </w:rPr>
              <w:t>功能</w:t>
            </w:r>
            <w:r>
              <w:rPr>
                <w:rFonts w:hint="eastAsia"/>
                <w:color w:val="auto"/>
                <w:highlight w:val="none"/>
                <w:lang w:eastAsia="zh-CN"/>
              </w:rPr>
              <w:t>；</w:t>
            </w:r>
          </w:p>
          <w:p w14:paraId="5CAE77C5">
            <w:pPr>
              <w:numPr>
                <w:ilvl w:val="0"/>
                <w:numId w:val="4"/>
              </w:numPr>
              <w:ind w:left="425" w:leftChars="0" w:hanging="425" w:firstLineChars="0"/>
              <w:rPr>
                <w:rFonts w:hint="eastAsia"/>
                <w:color w:val="auto"/>
                <w:highlight w:val="none"/>
                <w:lang w:eastAsia="zh-CN"/>
              </w:rPr>
            </w:pPr>
            <w:r>
              <w:rPr>
                <w:rFonts w:hint="eastAsia"/>
                <w:highlight w:val="none"/>
              </w:rPr>
              <w:t>应采用移动终端操作系统；</w:t>
            </w:r>
          </w:p>
          <w:p w14:paraId="414870BD">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应具有以时间等方式浏览和回放本机存储的视音频、音频、照片等信息的功能；</w:t>
            </w:r>
          </w:p>
          <w:p w14:paraId="183D814F">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应具有声音和/或振动方式操作提示功能，包括但不限于开/关机提示、摄录启动/停止提示及录音启动/停止提示；</w:t>
            </w:r>
          </w:p>
          <w:p w14:paraId="5F4CEAD0">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编码视频流</w:t>
            </w:r>
            <w:r>
              <w:rPr>
                <w:rFonts w:hint="eastAsia"/>
                <w:color w:val="auto"/>
                <w:highlight w:val="none"/>
                <w:lang w:val="en-US" w:eastAsia="zh-CN"/>
              </w:rPr>
              <w:t>应具</w:t>
            </w:r>
            <w:r>
              <w:rPr>
                <w:rFonts w:hint="eastAsia"/>
                <w:color w:val="auto"/>
                <w:highlight w:val="none"/>
                <w:lang w:eastAsia="zh-CN"/>
              </w:rPr>
              <w:t>有防篡改、防非法复制等认证措施（如：水印叠加），以保证原始数据的完整性；</w:t>
            </w:r>
          </w:p>
          <w:p w14:paraId="0533E748">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支持自动对设备运行状态、开/关机时间、摄录起始时间、录音起始时间和照相时间等操作进行日志记录，日志记录应准确，日志的读取和清除应通过授权设备操作完成；</w:t>
            </w:r>
          </w:p>
          <w:p w14:paraId="6E5BB402">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具有夜视功能，开启夜视功能后，有效拍摄不低于3m，且能看清人物面部特征。有效距离10m处，基本识别人体轮廓。</w:t>
            </w:r>
          </w:p>
          <w:p w14:paraId="06508BB5">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具有白光补光灯，补光灯支持以常亮的方式进行补光，实现夜间照明和夜间彩色视频录像和拍照；</w:t>
            </w:r>
          </w:p>
          <w:p w14:paraId="5A568A11">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应能上传数据信息。上传信息至少应包含：所记录的视音频、音频、照片、日志、内部时间和存储器容量信息；</w:t>
            </w:r>
          </w:p>
          <w:p w14:paraId="3FA1AEF5">
            <w:pPr>
              <w:numPr>
                <w:ilvl w:val="0"/>
                <w:numId w:val="4"/>
              </w:numPr>
              <w:ind w:left="425" w:leftChars="0" w:hanging="425" w:firstLineChars="0"/>
              <w:rPr>
                <w:rFonts w:hint="eastAsia"/>
                <w:color w:val="auto"/>
                <w:highlight w:val="none"/>
                <w:lang w:eastAsia="zh-CN"/>
              </w:rPr>
            </w:pPr>
            <w:r>
              <w:rPr>
                <w:rFonts w:hint="eastAsia"/>
                <w:highlight w:val="none"/>
              </w:rPr>
              <w:t>应可接入移动、联通、电信、广电的5G SIM卡，设备在接入电脑、采集站状态下，应能自动关闭5G信号；</w:t>
            </w:r>
          </w:p>
          <w:p w14:paraId="09BEDBDD">
            <w:pPr>
              <w:numPr>
                <w:ilvl w:val="0"/>
                <w:numId w:val="4"/>
              </w:numPr>
              <w:ind w:left="425" w:leftChars="0" w:hanging="425" w:firstLineChars="0"/>
              <w:rPr>
                <w:rFonts w:hint="eastAsia"/>
                <w:color w:val="auto"/>
                <w:highlight w:val="none"/>
                <w:lang w:eastAsia="zh-CN"/>
              </w:rPr>
            </w:pPr>
            <w:r>
              <w:rPr>
                <w:rFonts w:hint="eastAsia"/>
                <w:highlight w:val="none"/>
              </w:rPr>
              <w:t>应内置北斗模块，支持通过单北斗模式获取定位信息；支持将采集的定位信息和运行轨迹上报后台，定位信息上报周期可在1s~30min 区间进行设置；</w:t>
            </w:r>
          </w:p>
          <w:p w14:paraId="193E335C">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照片、音频、视音频文件应采用便于传输、压缩、翻译、转换的格式，视音频文件应易于压缩转换为MP4流媒体文件，照片应以JPEG格式保存；</w:t>
            </w:r>
          </w:p>
          <w:p w14:paraId="27908A20">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防护等级</w:t>
            </w:r>
            <w:r>
              <w:rPr>
                <w:rFonts w:hint="eastAsia"/>
                <w:color w:val="auto"/>
                <w:highlight w:val="none"/>
                <w:lang w:val="en-US" w:eastAsia="zh-CN"/>
              </w:rPr>
              <w:t>应</w:t>
            </w:r>
            <w:r>
              <w:rPr>
                <w:rFonts w:hint="eastAsia"/>
                <w:color w:val="auto"/>
                <w:highlight w:val="none"/>
                <w:lang w:eastAsia="zh-CN"/>
              </w:rPr>
              <w:t>满足IP68；</w:t>
            </w:r>
          </w:p>
          <w:p w14:paraId="1A9D4383">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应具备2路摄像头，正面一个摄像头，背面一个摄像头；正面1路摄像头应不小于800W像素，背面1路摄像头应不小于500W像素；</w:t>
            </w:r>
          </w:p>
          <w:p w14:paraId="354234F8">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支持用户通过输入用户名、密码进行设备登录，平台对输入的用户名、密码进行校验，通过后，用户信息与设备关联；</w:t>
            </w:r>
          </w:p>
          <w:p w14:paraId="5D0D986D">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支持前端录像、录音、拍照以及回放功能；</w:t>
            </w:r>
          </w:p>
          <w:p w14:paraId="243C18B9">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设备</w:t>
            </w:r>
            <w:r>
              <w:rPr>
                <w:rFonts w:hint="eastAsia"/>
                <w:color w:val="auto"/>
                <w:highlight w:val="none"/>
                <w:lang w:val="en-US" w:eastAsia="zh-CN"/>
              </w:rPr>
              <w:t>应</w:t>
            </w:r>
            <w:r>
              <w:rPr>
                <w:rFonts w:hint="eastAsia"/>
                <w:color w:val="auto"/>
                <w:highlight w:val="none"/>
                <w:lang w:eastAsia="zh-CN"/>
              </w:rPr>
              <w:t>支持宽动态功能，在强光源（日光、灯具、反光灯）照射下的高亮度区域及阴影、逆光等相对亮度较低的区域，进行摄录和拍照，设备应能自动背光补偿，使得整个画面可识别。使用宽动态测试卡和高亮度灯源箱测试，宽动态范围值大于或等于85dB；</w:t>
            </w:r>
          </w:p>
          <w:p w14:paraId="5FB9681A">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支持多种警情关联方式，包括手动输入警情关联、扫码警情关联、获取平台警情关联，支持警情处理时语音播报警情尾号，警情录像文件自动关联警情编号；</w:t>
            </w:r>
          </w:p>
          <w:p w14:paraId="13C506C9">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支持通过无线注册至平台后，支持PTT物理按键，进行群组对讲，PTT对讲时不影响正常的录像录制、码流传输、拍照等功能；</w:t>
            </w:r>
          </w:p>
          <w:p w14:paraId="10013044">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支持双码流，一路进行本地录像，同时另一路向平台或指定地点上传视频信息；</w:t>
            </w:r>
          </w:p>
          <w:p w14:paraId="7874F22F">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具有语音操控功能，可通过语音指令控制执法仪实现开启/停止录像、开启/停止录音、抓拍图片、打开/关闭定位、开启重要录像；</w:t>
            </w:r>
          </w:p>
          <w:p w14:paraId="7FFFB1D4">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应具有电子防抖功能，支持菜单开启/关闭防抖功能；</w:t>
            </w:r>
          </w:p>
          <w:p w14:paraId="508D7A12">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应支持人脸抓拍、车牌抓拍功能，当设备熄屏锁定时，仍可进行熄屏状态下的智能抓拍，熄屏抓拍模式可根据需要进行开关配置；</w:t>
            </w:r>
          </w:p>
          <w:p w14:paraId="4B910B8D">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具有自动抓拍并识别车牌的功能，并进行车牌拍照；</w:t>
            </w:r>
          </w:p>
          <w:p w14:paraId="185524F5">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支持预先录入布控黑名单车辆信息，前端智能抓拍并实时本地化比对告警；</w:t>
            </w:r>
          </w:p>
          <w:p w14:paraId="68C99C3C">
            <w:pPr>
              <w:numPr>
                <w:ilvl w:val="0"/>
                <w:numId w:val="4"/>
              </w:numPr>
              <w:ind w:left="425" w:leftChars="0" w:hanging="425" w:firstLineChars="0"/>
              <w:rPr>
                <w:rFonts w:hint="eastAsia"/>
                <w:color w:val="auto"/>
                <w:highlight w:val="none"/>
                <w:lang w:eastAsia="zh-CN"/>
              </w:rPr>
            </w:pPr>
            <w:r>
              <w:rPr>
                <w:rFonts w:hint="eastAsia"/>
                <w:color w:val="auto"/>
                <w:highlight w:val="none"/>
                <w:lang w:eastAsia="zh-CN"/>
              </w:rPr>
              <w:t>在接收到人员、车辆比对告警信息时，应能语音播报并在当前界面主动弹出告警提示信息，或在通知中心显示告警提示信息；</w:t>
            </w:r>
          </w:p>
          <w:p w14:paraId="5ECA9621">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支持网络环境不好时本地缓存视音频、图片文件，网络恢复时能够自动续传文件；</w:t>
            </w:r>
          </w:p>
          <w:p w14:paraId="5A32D1DA">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人脸智能识别，可设置抓拍人脸的尺寸不低于40*40、50*50、80*80，支持设置抓拍人脸姿态分，进行高质量分的人脸抓拍。支持最优人脸抓拍时长设置，在设定时间内不重复抓拍同一人脸。支持人脸去模糊、去重复设置，过滤模糊、重复的人脸不进行抓拍；</w:t>
            </w:r>
          </w:p>
          <w:p w14:paraId="3722ACB5">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支持不小于10倍数码变焦，可点击屏幕图标选择变焦倍数，当图像画面放大10倍时，支持对不低于10米距离的人脸进行智能识别抓拍；</w:t>
            </w:r>
          </w:p>
          <w:p w14:paraId="2CF0A4FF">
            <w:pPr>
              <w:numPr>
                <w:ilvl w:val="0"/>
                <w:numId w:val="4"/>
              </w:numPr>
              <w:ind w:left="425" w:leftChars="0" w:hanging="425" w:firstLineChars="0"/>
              <w:rPr>
                <w:rFonts w:hint="eastAsia"/>
                <w:color w:val="auto"/>
                <w:highlight w:val="none"/>
                <w:lang w:eastAsia="zh-CN"/>
              </w:rPr>
            </w:pPr>
            <w:r>
              <w:rPr>
                <w:rFonts w:hint="eastAsia"/>
                <w:color w:val="auto"/>
                <w:highlight w:val="none"/>
                <w:lang w:val="en-US" w:eastAsia="zh-CN"/>
              </w:rPr>
              <w:t>应</w:t>
            </w:r>
            <w:r>
              <w:rPr>
                <w:rFonts w:hint="eastAsia"/>
                <w:color w:val="auto"/>
                <w:highlight w:val="none"/>
                <w:lang w:eastAsia="zh-CN"/>
              </w:rPr>
              <w:t>支持预先导入使用人员信息：人脸照片、姓名、用户编号、单位名称、单位编号，自动提取人脸特征值入使用人员信息库。当用户登录时，可刷脸与使用人员信息库验证从而登录使用设备；</w:t>
            </w:r>
          </w:p>
          <w:p w14:paraId="774017D0">
            <w:pPr>
              <w:numPr>
                <w:ilvl w:val="0"/>
                <w:numId w:val="4"/>
              </w:numPr>
              <w:ind w:left="425" w:leftChars="0" w:hanging="425" w:firstLineChars="0"/>
              <w:rPr>
                <w:rFonts w:hint="eastAsia"/>
                <w:color w:val="auto"/>
                <w:highlight w:val="none"/>
                <w:lang w:val="en-US" w:eastAsia="zh-CN"/>
              </w:rPr>
            </w:pPr>
            <w:r>
              <w:rPr>
                <w:rFonts w:hint="eastAsia"/>
                <w:color w:val="auto"/>
                <w:highlight w:val="none"/>
                <w:lang w:val="en-US" w:eastAsia="zh-CN"/>
              </w:rPr>
              <w:t>应具有“国家安全防范报警系统产品质量监督检验中心”</w:t>
            </w:r>
            <w:r>
              <w:rPr>
                <w:rFonts w:hint="eastAsia"/>
                <w:color w:val="auto"/>
                <w:highlight w:val="none"/>
                <w:lang w:eastAsia="zh-CN"/>
              </w:rPr>
              <w:t>与“公安部安全防范报警系统产品质量监督检验测试中心”</w:t>
            </w:r>
            <w:r>
              <w:rPr>
                <w:rFonts w:hint="eastAsia"/>
                <w:color w:val="auto"/>
                <w:highlight w:val="none"/>
                <w:lang w:val="en-US" w:eastAsia="zh-CN"/>
              </w:rPr>
              <w:t>出具的符合GB/T28181-2016</w:t>
            </w:r>
            <w:r>
              <w:rPr>
                <w:rFonts w:hint="eastAsia"/>
                <w:color w:val="auto"/>
                <w:highlight w:val="none"/>
                <w:lang w:eastAsia="zh-CN"/>
              </w:rPr>
              <w:t>《公共安全视频监控联网系统信息传输、交换、控制技术要求》标准的检测报告；</w:t>
            </w:r>
          </w:p>
          <w:p w14:paraId="04E20ED2">
            <w:pPr>
              <w:numPr>
                <w:ilvl w:val="0"/>
                <w:numId w:val="4"/>
              </w:numPr>
              <w:ind w:left="425" w:leftChars="0" w:hanging="425" w:firstLineChars="0"/>
              <w:rPr>
                <w:rFonts w:hint="eastAsia"/>
                <w:color w:val="auto"/>
                <w:highlight w:val="none"/>
                <w:lang w:val="en-US" w:eastAsia="zh-CN"/>
              </w:rPr>
            </w:pPr>
            <w:r>
              <w:rPr>
                <w:rFonts w:hint="eastAsia"/>
                <w:color w:val="auto"/>
                <w:highlight w:val="none"/>
                <w:lang w:val="en-US" w:eastAsia="zh-CN"/>
              </w:rPr>
              <w:t>应具有“国家安全防范报警系统产品质量监督检验中心”</w:t>
            </w:r>
            <w:r>
              <w:rPr>
                <w:rFonts w:hint="eastAsia"/>
                <w:color w:val="auto"/>
                <w:highlight w:val="none"/>
                <w:lang w:eastAsia="zh-CN"/>
              </w:rPr>
              <w:t>与“公安部安全防范报警系统产品质量监督检验测试中心”</w:t>
            </w:r>
            <w:r>
              <w:rPr>
                <w:rFonts w:hint="eastAsia"/>
                <w:color w:val="auto"/>
                <w:highlight w:val="none"/>
                <w:lang w:val="en-US" w:eastAsia="zh-CN"/>
              </w:rPr>
              <w:t>出具的符合GA/T1400.4-2017《公安视频图像信息应用系统第4部分接口协议要求》</w:t>
            </w:r>
            <w:r>
              <w:rPr>
                <w:rFonts w:hint="eastAsia"/>
                <w:color w:val="auto"/>
                <w:highlight w:val="none"/>
                <w:lang w:eastAsia="zh-CN"/>
              </w:rPr>
              <w:t>行业标准的检测报告。</w:t>
            </w:r>
          </w:p>
          <w:p w14:paraId="04992154">
            <w:pPr>
              <w:pStyle w:val="8"/>
              <w:numPr>
                <w:ilvl w:val="0"/>
                <w:numId w:val="2"/>
              </w:numPr>
              <w:bidi w:val="0"/>
              <w:ind w:left="425" w:leftChars="0" w:hanging="425" w:firstLineChars="0"/>
              <w:jc w:val="left"/>
              <w:rPr>
                <w:rFonts w:hint="default"/>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移动警务</w:t>
            </w:r>
            <w:r>
              <w:rPr>
                <w:rFonts w:hint="eastAsia"/>
                <w:color w:val="auto"/>
                <w:sz w:val="21"/>
                <w:szCs w:val="21"/>
                <w:highlight w:val="none"/>
                <w:vertAlign w:val="baseline"/>
                <w:lang w:val="en-US" w:eastAsia="zh-CN"/>
              </w:rPr>
              <w:t>节点</w:t>
            </w:r>
            <w:r>
              <w:rPr>
                <w:rFonts w:hint="eastAsia" w:ascii="Times New Roman" w:hAnsi="Times New Roman" w:eastAsia="宋体" w:cs="Times New Roman"/>
                <w:color w:val="auto"/>
                <w:sz w:val="21"/>
                <w:szCs w:val="21"/>
                <w:highlight w:val="none"/>
                <w:vertAlign w:val="baseline"/>
                <w:lang w:val="en-US" w:eastAsia="zh-CN"/>
              </w:rPr>
              <w:t>服务应满足以下功能指标：</w:t>
            </w:r>
          </w:p>
          <w:p w14:paraId="56DF13C4">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color w:val="auto"/>
                <w:highlight w:val="none"/>
                <w:lang w:val="en-US" w:eastAsia="zh-CN"/>
              </w:rPr>
              <w:t>★</w:t>
            </w:r>
            <w:r>
              <w:rPr>
                <w:rFonts w:hint="eastAsia"/>
                <w:color w:val="auto"/>
                <w:sz w:val="21"/>
                <w:szCs w:val="21"/>
                <w:highlight w:val="none"/>
                <w:vertAlign w:val="baseline"/>
                <w:lang w:val="en-US" w:eastAsia="zh-CN"/>
              </w:rPr>
              <w:t>提供20节点移动警务服务（含三年物联网卡服务费）；</w:t>
            </w:r>
          </w:p>
          <w:p w14:paraId="15121EA4">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要求</w:t>
            </w:r>
            <w:r>
              <w:rPr>
                <w:rFonts w:hint="default"/>
                <w:color w:val="auto"/>
                <w:sz w:val="21"/>
                <w:szCs w:val="21"/>
                <w:highlight w:val="none"/>
                <w:vertAlign w:val="baseline"/>
                <w:lang w:val="en-US" w:eastAsia="zh-CN"/>
              </w:rPr>
              <w:t>国产高性能</w:t>
            </w:r>
            <w:r>
              <w:rPr>
                <w:rFonts w:hint="eastAsia"/>
                <w:color w:val="auto"/>
                <w:sz w:val="21"/>
                <w:szCs w:val="21"/>
                <w:highlight w:val="none"/>
                <w:vertAlign w:val="baseline"/>
                <w:lang w:val="en-US" w:eastAsia="zh-CN"/>
              </w:rPr>
              <w:t>处理</w:t>
            </w:r>
            <w:r>
              <w:rPr>
                <w:rFonts w:hint="default"/>
                <w:color w:val="auto"/>
                <w:sz w:val="21"/>
                <w:szCs w:val="21"/>
                <w:highlight w:val="none"/>
                <w:vertAlign w:val="baseline"/>
                <w:lang w:val="en-US" w:eastAsia="zh-CN"/>
              </w:rPr>
              <w:t>芯片，满足信息产品国产化要求（不低于八核，最高主频不低于2.6GHz）(提供相关证明材料)</w:t>
            </w:r>
            <w:r>
              <w:rPr>
                <w:rFonts w:hint="eastAsia"/>
                <w:color w:val="auto"/>
                <w:sz w:val="21"/>
                <w:szCs w:val="21"/>
                <w:highlight w:val="none"/>
                <w:vertAlign w:val="baseline"/>
                <w:lang w:val="en-US" w:eastAsia="zh-CN"/>
              </w:rPr>
              <w:t>；</w:t>
            </w:r>
          </w:p>
          <w:p w14:paraId="42B3FDD3">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≥6.76英寸</w:t>
            </w:r>
            <w:r>
              <w:rPr>
                <w:rFonts w:hint="eastAsia"/>
                <w:color w:val="auto"/>
                <w:sz w:val="21"/>
                <w:szCs w:val="21"/>
                <w:highlight w:val="none"/>
                <w:vertAlign w:val="baseline"/>
                <w:lang w:val="en-US" w:eastAsia="zh-CN"/>
              </w:rPr>
              <w:t>屏幕</w:t>
            </w:r>
            <w:r>
              <w:rPr>
                <w:rFonts w:hint="default"/>
                <w:color w:val="auto"/>
                <w:sz w:val="21"/>
                <w:szCs w:val="21"/>
                <w:highlight w:val="none"/>
                <w:vertAlign w:val="baseline"/>
                <w:lang w:val="en-US" w:eastAsia="zh-CN"/>
              </w:rPr>
              <w:t>，OLED屏，分辨率≥ 2776 × 1224，像素密度不低于440ppi</w:t>
            </w:r>
            <w:r>
              <w:rPr>
                <w:rFonts w:hint="eastAsia"/>
                <w:color w:val="auto"/>
                <w:sz w:val="21"/>
                <w:szCs w:val="21"/>
                <w:highlight w:val="none"/>
                <w:vertAlign w:val="baseline"/>
                <w:lang w:val="en-US" w:eastAsia="zh-CN"/>
              </w:rPr>
              <w:t>；</w:t>
            </w:r>
          </w:p>
          <w:p w14:paraId="664D8920">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后置摄像头≥2个：最高主摄不低于5000万像素，支持4k视频录制，支持可变光圈(提供相关证明材料)</w:t>
            </w:r>
            <w:r>
              <w:rPr>
                <w:rFonts w:hint="eastAsia"/>
                <w:color w:val="auto"/>
                <w:sz w:val="21"/>
                <w:szCs w:val="21"/>
                <w:highlight w:val="none"/>
                <w:vertAlign w:val="baseline"/>
                <w:lang w:val="en-US" w:eastAsia="zh-CN"/>
              </w:rPr>
              <w:t>；</w:t>
            </w:r>
          </w:p>
          <w:p w14:paraId="74EF6B40">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前置摄像头≥1个：最高主摄不低于5000万像素</w:t>
            </w:r>
            <w:r>
              <w:rPr>
                <w:rFonts w:hint="eastAsia"/>
                <w:color w:val="auto"/>
                <w:sz w:val="21"/>
                <w:szCs w:val="21"/>
                <w:highlight w:val="none"/>
                <w:vertAlign w:val="baseline"/>
                <w:lang w:val="en-US" w:eastAsia="zh-CN"/>
              </w:rPr>
              <w:t>；</w:t>
            </w:r>
          </w:p>
          <w:p w14:paraId="3527ECFA">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运行内存≥12G(提供相关证明材料)</w:t>
            </w:r>
            <w:r>
              <w:rPr>
                <w:rFonts w:hint="eastAsia"/>
                <w:color w:val="auto"/>
                <w:sz w:val="21"/>
                <w:szCs w:val="21"/>
                <w:highlight w:val="none"/>
                <w:vertAlign w:val="baseline"/>
                <w:lang w:val="en-US" w:eastAsia="zh-CN"/>
              </w:rPr>
              <w:t>；</w:t>
            </w:r>
          </w:p>
          <w:p w14:paraId="7944DA3F">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机身内存≥256G/512G，并能支持NM存储卡进行扩容(提供相关证明材料)</w:t>
            </w:r>
            <w:r>
              <w:rPr>
                <w:rFonts w:hint="eastAsia"/>
                <w:color w:val="auto"/>
                <w:sz w:val="21"/>
                <w:szCs w:val="21"/>
                <w:highlight w:val="none"/>
                <w:vertAlign w:val="baseline"/>
                <w:lang w:val="en-US" w:eastAsia="zh-CN"/>
              </w:rPr>
              <w:t>；</w:t>
            </w:r>
          </w:p>
          <w:p w14:paraId="77495923">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电池容量≥4600mA，支持不低于100W有线超级快充(提供相关证明材料)</w:t>
            </w:r>
            <w:r>
              <w:rPr>
                <w:rFonts w:hint="eastAsia"/>
                <w:color w:val="auto"/>
                <w:sz w:val="21"/>
                <w:szCs w:val="21"/>
                <w:highlight w:val="none"/>
                <w:vertAlign w:val="baseline"/>
                <w:lang w:val="en-US" w:eastAsia="zh-CN"/>
              </w:rPr>
              <w:t>；</w:t>
            </w:r>
          </w:p>
          <w:p w14:paraId="3AEC1D62">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内置NFC模块，支持读卡器模式，卡模拟模式</w:t>
            </w:r>
            <w:r>
              <w:rPr>
                <w:rFonts w:hint="eastAsia"/>
                <w:color w:val="auto"/>
                <w:sz w:val="21"/>
                <w:szCs w:val="21"/>
                <w:highlight w:val="none"/>
                <w:vertAlign w:val="baseline"/>
                <w:lang w:val="en-US" w:eastAsia="zh-CN"/>
              </w:rPr>
              <w:t>；</w:t>
            </w:r>
          </w:p>
          <w:p w14:paraId="4965C166">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支持全网通，双卡双待（满足多方远程电话会议场景）</w:t>
            </w:r>
            <w:r>
              <w:rPr>
                <w:rFonts w:hint="eastAsia"/>
                <w:color w:val="auto"/>
                <w:sz w:val="21"/>
                <w:szCs w:val="21"/>
                <w:highlight w:val="none"/>
                <w:vertAlign w:val="baseline"/>
                <w:lang w:val="en-US" w:eastAsia="zh-CN"/>
              </w:rPr>
              <w:t>；</w:t>
            </w:r>
          </w:p>
          <w:p w14:paraId="2A735F3E">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支持重力传感器、陀螺仪、指南针、指纹传感器、环境光传感器、接近光传感器、激光对焦传感器、色温传感器</w:t>
            </w:r>
            <w:r>
              <w:rPr>
                <w:rFonts w:hint="eastAsia"/>
                <w:color w:val="auto"/>
                <w:sz w:val="21"/>
                <w:szCs w:val="21"/>
                <w:highlight w:val="none"/>
                <w:vertAlign w:val="baseline"/>
                <w:lang w:val="en-US" w:eastAsia="zh-CN"/>
              </w:rPr>
              <w:t>；</w:t>
            </w:r>
          </w:p>
          <w:p w14:paraId="567A8806">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支持基于国产操作系统开发的安全双系统，可按需适配生态应用和系统版本定制，并出具由国家版权局颁发的双系统安全定制软件著作权登记证书(提供相关证明材料)</w:t>
            </w:r>
            <w:r>
              <w:rPr>
                <w:rFonts w:hint="eastAsia"/>
                <w:color w:val="auto"/>
                <w:sz w:val="21"/>
                <w:szCs w:val="21"/>
                <w:highlight w:val="none"/>
                <w:vertAlign w:val="baseline"/>
                <w:lang w:val="en-US" w:eastAsia="zh-CN"/>
              </w:rPr>
              <w:t>；</w:t>
            </w:r>
          </w:p>
          <w:p w14:paraId="0AA8D7B3">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所投移动警务终端</w:t>
            </w:r>
            <w:r>
              <w:rPr>
                <w:rFonts w:hint="eastAsia"/>
                <w:color w:val="auto"/>
                <w:sz w:val="21"/>
                <w:szCs w:val="21"/>
                <w:highlight w:val="none"/>
                <w:vertAlign w:val="baseline"/>
                <w:lang w:val="en-US" w:eastAsia="zh-CN"/>
              </w:rPr>
              <w:t>需</w:t>
            </w:r>
            <w:r>
              <w:rPr>
                <w:rFonts w:hint="default"/>
                <w:color w:val="auto"/>
                <w:sz w:val="21"/>
                <w:szCs w:val="21"/>
                <w:highlight w:val="none"/>
                <w:vertAlign w:val="baseline"/>
                <w:lang w:val="en-US" w:eastAsia="zh-CN"/>
              </w:rPr>
              <w:t>入围《单北斗产品政府采购目录》，需提供由隶属于工业和信息化部的检测机构出具的单北斗功能检测报告(提供相关证明材料)</w:t>
            </w:r>
            <w:r>
              <w:rPr>
                <w:rFonts w:hint="eastAsia"/>
                <w:color w:val="auto"/>
                <w:sz w:val="21"/>
                <w:szCs w:val="21"/>
                <w:highlight w:val="none"/>
                <w:vertAlign w:val="baseline"/>
                <w:lang w:val="en-US" w:eastAsia="zh-CN"/>
              </w:rPr>
              <w:t>；</w:t>
            </w:r>
          </w:p>
          <w:p w14:paraId="43E5A2FC">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需具备</w:t>
            </w:r>
            <w:r>
              <w:rPr>
                <w:rFonts w:hint="default"/>
                <w:color w:val="auto"/>
                <w:sz w:val="21"/>
                <w:szCs w:val="21"/>
                <w:highlight w:val="none"/>
                <w:vertAlign w:val="baseline"/>
                <w:lang w:val="en-US" w:eastAsia="zh-CN"/>
              </w:rPr>
              <w:t>双系统隔离</w:t>
            </w:r>
            <w:r>
              <w:rPr>
                <w:rFonts w:hint="eastAsia"/>
                <w:color w:val="auto"/>
                <w:sz w:val="21"/>
                <w:szCs w:val="21"/>
                <w:highlight w:val="none"/>
                <w:vertAlign w:val="baseline"/>
                <w:lang w:val="en-US" w:eastAsia="zh-CN"/>
              </w:rPr>
              <w:t>，</w:t>
            </w:r>
            <w:r>
              <w:rPr>
                <w:rFonts w:hint="default"/>
                <w:color w:val="auto"/>
                <w:sz w:val="21"/>
                <w:szCs w:val="21"/>
                <w:highlight w:val="none"/>
                <w:vertAlign w:val="baseline"/>
                <w:lang w:val="en-US" w:eastAsia="zh-CN"/>
              </w:rPr>
              <w:t>两个操作系统运行在不同ROM空间，独立运行，完全隔离；两个系统的文件系统、网络连接、外围接口、用户数据都彼此隔离，不能相互访问；任何一个系统不能删除、创建或控制另外一个系统；一个系统重置不影响另外有一个系统(提供相关证明材料)</w:t>
            </w:r>
            <w:r>
              <w:rPr>
                <w:rFonts w:hint="eastAsia"/>
                <w:color w:val="auto"/>
                <w:sz w:val="21"/>
                <w:szCs w:val="21"/>
                <w:highlight w:val="none"/>
                <w:vertAlign w:val="baseline"/>
                <w:lang w:val="en-US" w:eastAsia="zh-CN"/>
              </w:rPr>
              <w:t>；</w:t>
            </w:r>
          </w:p>
          <w:p w14:paraId="59790A9B">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双系统分别独立指纹设置，支持息屏状态下使用不同指纹直接进入相应系统</w:t>
            </w:r>
            <w:r>
              <w:rPr>
                <w:rFonts w:hint="eastAsia"/>
                <w:color w:val="auto"/>
                <w:sz w:val="21"/>
                <w:szCs w:val="21"/>
                <w:highlight w:val="none"/>
                <w:vertAlign w:val="baseline"/>
                <w:lang w:val="en-US" w:eastAsia="zh-CN"/>
              </w:rPr>
              <w:t>；</w:t>
            </w:r>
          </w:p>
          <w:p w14:paraId="6C8B749B">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具备</w:t>
            </w:r>
            <w:r>
              <w:rPr>
                <w:rFonts w:hint="default"/>
                <w:color w:val="auto"/>
                <w:sz w:val="21"/>
                <w:szCs w:val="21"/>
                <w:highlight w:val="none"/>
                <w:vertAlign w:val="baseline"/>
                <w:lang w:val="en-US" w:eastAsia="zh-CN"/>
              </w:rPr>
              <w:t>双卡双在线</w:t>
            </w:r>
            <w:r>
              <w:rPr>
                <w:rFonts w:hint="eastAsia"/>
                <w:color w:val="auto"/>
                <w:sz w:val="21"/>
                <w:szCs w:val="21"/>
                <w:highlight w:val="none"/>
                <w:vertAlign w:val="baseline"/>
                <w:lang w:val="en-US" w:eastAsia="zh-CN"/>
              </w:rPr>
              <w:t>功能，</w:t>
            </w:r>
            <w:r>
              <w:rPr>
                <w:rFonts w:hint="default"/>
                <w:color w:val="auto"/>
                <w:sz w:val="21"/>
                <w:szCs w:val="21"/>
                <w:highlight w:val="none"/>
                <w:vertAlign w:val="baseline"/>
                <w:lang w:val="en-US" w:eastAsia="zh-CN"/>
              </w:rPr>
              <w:t>支持两张卡分别同时接入公共APN和专属APN，业务同时在线(提供相关证明材料)</w:t>
            </w:r>
            <w:r>
              <w:rPr>
                <w:rFonts w:hint="eastAsia"/>
                <w:color w:val="auto"/>
                <w:sz w:val="21"/>
                <w:szCs w:val="21"/>
                <w:highlight w:val="none"/>
                <w:vertAlign w:val="baseline"/>
                <w:lang w:val="en-US" w:eastAsia="zh-CN"/>
              </w:rPr>
              <w:t>；</w:t>
            </w:r>
          </w:p>
          <w:p w14:paraId="6169EA9F">
            <w:pPr>
              <w:pStyle w:val="8"/>
              <w:numPr>
                <w:ilvl w:val="0"/>
                <w:numId w:val="5"/>
              </w:numPr>
              <w:bidi w:val="0"/>
              <w:ind w:left="425" w:leftChars="0" w:hanging="425" w:firstLineChars="0"/>
              <w:jc w:val="left"/>
              <w:rPr>
                <w:rFonts w:hint="default"/>
                <w:color w:val="auto"/>
                <w:sz w:val="21"/>
                <w:szCs w:val="21"/>
                <w:highlight w:val="none"/>
                <w:vertAlign w:val="baseline"/>
                <w:lang w:val="en-US" w:eastAsia="zh-CN"/>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平台适配</w:t>
            </w:r>
            <w:r>
              <w:rPr>
                <w:rFonts w:hint="eastAsia"/>
                <w:color w:val="auto"/>
                <w:sz w:val="21"/>
                <w:szCs w:val="21"/>
                <w:highlight w:val="none"/>
                <w:vertAlign w:val="baseline"/>
                <w:lang w:val="en-US" w:eastAsia="zh-CN"/>
              </w:rPr>
              <w:t>：</w:t>
            </w:r>
            <w:r>
              <w:rPr>
                <w:rFonts w:hint="default"/>
                <w:color w:val="auto"/>
                <w:sz w:val="21"/>
                <w:szCs w:val="21"/>
                <w:highlight w:val="none"/>
                <w:vertAlign w:val="baseline"/>
                <w:lang w:val="en-US" w:eastAsia="zh-CN"/>
              </w:rPr>
              <w:t>终端在满足《智能手机型移动警务终端 第 1 部分 技术要求》情况下，配合终端安全管控、安全接入、证书服务体系、应用鉴权体系等平台应用支撑体系完成适配对接工作(提供相关证明材料)</w:t>
            </w:r>
            <w:r>
              <w:rPr>
                <w:rFonts w:hint="eastAsia"/>
                <w:color w:val="auto"/>
                <w:sz w:val="21"/>
                <w:szCs w:val="21"/>
                <w:highlight w:val="none"/>
                <w:vertAlign w:val="baseline"/>
                <w:lang w:val="en-US" w:eastAsia="zh-CN"/>
              </w:rPr>
              <w:t>；</w:t>
            </w:r>
          </w:p>
          <w:p w14:paraId="5FBD9051">
            <w:pPr>
              <w:pStyle w:val="8"/>
              <w:numPr>
                <w:ilvl w:val="0"/>
                <w:numId w:val="5"/>
              </w:numPr>
              <w:bidi w:val="0"/>
              <w:ind w:left="425" w:leftChars="0" w:hanging="425"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r>
              <w:rPr>
                <w:rFonts w:hint="default"/>
                <w:color w:val="auto"/>
                <w:sz w:val="21"/>
                <w:szCs w:val="21"/>
                <w:highlight w:val="none"/>
                <w:vertAlign w:val="baseline"/>
                <w:lang w:val="en-US" w:eastAsia="zh-CN"/>
              </w:rPr>
              <w:t>权威认证</w:t>
            </w:r>
            <w:r>
              <w:rPr>
                <w:rFonts w:hint="eastAsia"/>
                <w:color w:val="auto"/>
                <w:sz w:val="21"/>
                <w:szCs w:val="21"/>
                <w:highlight w:val="none"/>
                <w:vertAlign w:val="baseline"/>
                <w:lang w:val="en-US" w:eastAsia="zh-CN"/>
              </w:rPr>
              <w:t>：</w:t>
            </w:r>
            <w:r>
              <w:rPr>
                <w:rFonts w:hint="default"/>
                <w:color w:val="auto"/>
                <w:sz w:val="21"/>
                <w:szCs w:val="21"/>
                <w:highlight w:val="none"/>
                <w:vertAlign w:val="baseline"/>
                <w:lang w:val="en-US" w:eastAsia="zh-CN"/>
              </w:rPr>
              <w:t>符合GA/T 1466.1-2018 《智能手机型移动警务终端 第1部分：技术要求》中多模式终端（个人普通终端+增强受控终端）要求，并取得相关资质认证(提供相关证明材料)</w:t>
            </w:r>
            <w:r>
              <w:rPr>
                <w:rFonts w:hint="eastAsia"/>
                <w:color w:val="auto"/>
                <w:sz w:val="21"/>
                <w:szCs w:val="21"/>
                <w:highlight w:val="none"/>
                <w:vertAlign w:val="baseline"/>
                <w:lang w:val="en-US" w:eastAsia="zh-CN"/>
              </w:rPr>
              <w:t>；</w:t>
            </w:r>
          </w:p>
        </w:tc>
      </w:tr>
    </w:tbl>
    <w:p w14:paraId="6E78C8CE">
      <w:pPr>
        <w:spacing w:line="360" w:lineRule="auto"/>
        <w:ind w:left="0" w:leftChars="0" w:firstLine="638" w:firstLineChars="228"/>
        <w:rPr>
          <w:rFonts w:hint="default" w:ascii="仿宋" w:hAnsi="仿宋" w:eastAsia="仿宋" w:cs="仿宋"/>
          <w:sz w:val="28"/>
          <w:szCs w:val="28"/>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2BADF"/>
    <w:multiLevelType w:val="singleLevel"/>
    <w:tmpl w:val="9712BADF"/>
    <w:lvl w:ilvl="0" w:tentative="0">
      <w:start w:val="1"/>
      <w:numFmt w:val="decimal"/>
      <w:lvlText w:val="(%1)"/>
      <w:lvlJc w:val="left"/>
      <w:pPr>
        <w:ind w:left="425" w:hanging="425"/>
      </w:pPr>
      <w:rPr>
        <w:rFonts w:hint="default"/>
      </w:rPr>
    </w:lvl>
  </w:abstractNum>
  <w:abstractNum w:abstractNumId="1">
    <w:nsid w:val="A97F28BA"/>
    <w:multiLevelType w:val="singleLevel"/>
    <w:tmpl w:val="A97F28BA"/>
    <w:lvl w:ilvl="0" w:tentative="0">
      <w:start w:val="1"/>
      <w:numFmt w:val="decimal"/>
      <w:lvlText w:val="%1."/>
      <w:lvlJc w:val="left"/>
      <w:pPr>
        <w:ind w:left="425" w:hanging="425"/>
      </w:pPr>
      <w:rPr>
        <w:rFonts w:hint="default"/>
      </w:rPr>
    </w:lvl>
  </w:abstractNum>
  <w:abstractNum w:abstractNumId="2">
    <w:nsid w:val="0EDB2900"/>
    <w:multiLevelType w:val="multilevel"/>
    <w:tmpl w:val="0EDB2900"/>
    <w:lvl w:ilvl="0" w:tentative="0">
      <w:start w:val="1"/>
      <w:numFmt w:val="bullet"/>
      <w:pStyle w:val="10"/>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lvlText w:val=""/>
      <w:lvlJc w:val="left"/>
      <w:pPr>
        <w:tabs>
          <w:tab w:val="left" w:pos="2976"/>
        </w:tabs>
        <w:ind w:left="2976" w:hanging="425"/>
      </w:pPr>
      <w:rPr>
        <w:rFonts w:hint="default" w:ascii="Wingdings" w:hAnsi="Wingdings" w:cs="Wingdings"/>
        <w:sz w:val="16"/>
        <w:szCs w:val="16"/>
      </w:rPr>
    </w:lvl>
    <w:lvl w:ilvl="2" w:tentative="0">
      <w:start w:val="1"/>
      <w:numFmt w:val="bullet"/>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2C4F92B4"/>
    <w:multiLevelType w:val="singleLevel"/>
    <w:tmpl w:val="2C4F92B4"/>
    <w:lvl w:ilvl="0" w:tentative="0">
      <w:start w:val="1"/>
      <w:numFmt w:val="decimal"/>
      <w:lvlText w:val="(%1)"/>
      <w:lvlJc w:val="left"/>
      <w:pPr>
        <w:ind w:left="425" w:hanging="425"/>
      </w:pPr>
      <w:rPr>
        <w:rFonts w:hint="default"/>
        <w:color w:val="auto"/>
      </w:rPr>
    </w:lvl>
  </w:abstractNum>
  <w:abstractNum w:abstractNumId="4">
    <w:nsid w:val="3AE6066E"/>
    <w:multiLevelType w:val="singleLevel"/>
    <w:tmpl w:val="3AE6066E"/>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zNmMzlkOThmYTlmOWI0M2UzNzJjMjQzOTA0ZWQifQ=="/>
  </w:docVars>
  <w:rsids>
    <w:rsidRoot w:val="00000000"/>
    <w:rsid w:val="009D0291"/>
    <w:rsid w:val="0A2C7852"/>
    <w:rsid w:val="0EFD43B4"/>
    <w:rsid w:val="11320979"/>
    <w:rsid w:val="137B641D"/>
    <w:rsid w:val="15F07F9B"/>
    <w:rsid w:val="1D11738D"/>
    <w:rsid w:val="1EDE6C3F"/>
    <w:rsid w:val="306E0E83"/>
    <w:rsid w:val="30D653AF"/>
    <w:rsid w:val="43AA0465"/>
    <w:rsid w:val="50A008D9"/>
    <w:rsid w:val="53AF7E46"/>
    <w:rsid w:val="55717F12"/>
    <w:rsid w:val="6CBF0CA2"/>
    <w:rsid w:val="7455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pacing w:after="120" w:line="360" w:lineRule="atLeast"/>
      <w:jc w:val="left"/>
      <w:textAlignment w:val="baseline"/>
    </w:pPr>
    <w:rPr>
      <w:rFonts w:ascii="Times New Roman" w:hAnsi="Times New Roman"/>
      <w:kern w:val="0"/>
      <w:sz w:val="24"/>
      <w:szCs w:val="20"/>
    </w:rPr>
  </w:style>
  <w:style w:type="paragraph" w:styleId="3">
    <w:name w:val="Body Text 2"/>
    <w:basedOn w:val="1"/>
    <w:qFormat/>
    <w:uiPriority w:val="0"/>
    <w:pPr>
      <w:spacing w:after="120" w:line="480" w:lineRule="auto"/>
    </w:pPr>
  </w:style>
  <w:style w:type="paragraph" w:styleId="5">
    <w:name w:val="Body Text First Indent"/>
    <w:basedOn w:val="2"/>
    <w:qFormat/>
    <w:uiPriority w:val="0"/>
    <w:pPr>
      <w:keepNext/>
      <w:autoSpaceDE w:val="0"/>
      <w:autoSpaceDN w:val="0"/>
      <w:spacing w:line="360" w:lineRule="auto"/>
      <w:ind w:firstLine="100" w:firstLineChars="100"/>
      <w:textAlignment w:val="auto"/>
    </w:pPr>
    <w:rPr>
      <w:sz w:val="20"/>
    </w:rPr>
  </w:style>
  <w:style w:type="paragraph" w:customStyle="1" w:styleId="8">
    <w:name w:val="样式 正文Kent + 首行缩进:  2 字符"/>
    <w:basedOn w:val="9"/>
    <w:qFormat/>
    <w:uiPriority w:val="0"/>
    <w:pPr>
      <w:ind w:firstLine="365" w:firstLineChars="152"/>
    </w:pPr>
    <w:rPr>
      <w:rFonts w:ascii="Times New Roman" w:hAnsi="Times New Roman" w:cs="Times New Roman"/>
      <w:sz w:val="28"/>
      <w:szCs w:val="24"/>
    </w:rPr>
  </w:style>
  <w:style w:type="paragraph" w:customStyle="1" w:styleId="9">
    <w:name w:val="正文Kent"/>
    <w:basedOn w:val="1"/>
    <w:qFormat/>
    <w:uiPriority w:val="0"/>
    <w:pPr>
      <w:spacing w:line="360" w:lineRule="auto"/>
      <w:ind w:firstLine="480" w:firstLineChars="200"/>
    </w:pPr>
    <w:rPr>
      <w:rFonts w:cs="宋体"/>
    </w:rPr>
  </w:style>
  <w:style w:type="paragraph" w:customStyle="1" w:styleId="10">
    <w:name w:val="Sub Item List"/>
    <w:basedOn w:val="1"/>
    <w:qFormat/>
    <w:uiPriority w:val="0"/>
    <w:pPr>
      <w:numPr>
        <w:ilvl w:val="0"/>
        <w:numId w:val="1"/>
      </w:numPr>
      <w:spacing w:before="80" w:after="80"/>
    </w:pPr>
  </w:style>
  <w:style w:type="paragraph" w:customStyle="1" w:styleId="11">
    <w:name w:val="表格五号字"/>
    <w:basedOn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967</Words>
  <Characters>1001</Characters>
  <Lines>0</Lines>
  <Paragraphs>0</Paragraphs>
  <TotalTime>2</TotalTime>
  <ScaleCrop>false</ScaleCrop>
  <LinksUpToDate>false</LinksUpToDate>
  <CharactersWithSpaces>1005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2024-08-13T00:49:00Z</dcterms:created>
  <dc:creator>Administrator</dc:creator>
  <cp:lastModifiedBy>许多年以后</cp:lastModifiedBy>
  <dcterms:modified xsi:type="dcterms:W3CDTF">2024-08-27T05:22:12Z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FED8A613504D400782D68B1FCF07BE89_13</vt:lpwstr>
  </property>
</Properties>
</file>