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木兰县中医医院购置设备明细表</w:t>
      </w:r>
    </w:p>
    <w:tbl>
      <w:tblPr>
        <w:tblStyle w:val="8"/>
        <w:tblW w:w="14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0515"/>
        <w:gridCol w:w="1077"/>
        <w:gridCol w:w="12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设备名称</w:t>
            </w:r>
          </w:p>
        </w:tc>
        <w:tc>
          <w:tcPr>
            <w:tcW w:w="105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技术参数</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w:t>
            </w:r>
            <w:r>
              <w:rPr>
                <w:rFonts w:hint="eastAsia" w:ascii="宋体" w:hAnsi="宋体" w:cs="宋体"/>
                <w:sz w:val="28"/>
                <w:szCs w:val="28"/>
                <w:vertAlign w:val="baseline"/>
                <w:lang w:val="en-US" w:eastAsia="zh-CN"/>
              </w:rPr>
              <w:t>台</w:t>
            </w:r>
            <w:r>
              <w:rPr>
                <w:rFonts w:hint="eastAsia" w:ascii="宋体" w:hAnsi="宋体" w:eastAsia="宋体" w:cs="宋体"/>
                <w:sz w:val="28"/>
                <w:szCs w:val="28"/>
                <w:vertAlign w:val="baseline"/>
                <w:lang w:val="en-US" w:eastAsia="zh-CN"/>
              </w:rPr>
              <w:t>)</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3" w:hRule="atLeast"/>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r>
              <w:rPr>
                <w:rFonts w:hint="eastAsia"/>
                <w:sz w:val="24"/>
                <w:szCs w:val="24"/>
                <w:lang w:val="en-US" w:eastAsia="zh-CN"/>
              </w:rPr>
              <w:t>舌脉象经穴体质辨识采集分析仪</w:t>
            </w:r>
          </w:p>
        </w:tc>
        <w:tc>
          <w:tcPr>
            <w:tcW w:w="10515" w:type="dxa"/>
            <w:noWrap w:val="0"/>
            <w:vAlign w:val="center"/>
          </w:tcPr>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1、舌（面）诊采集单元:</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1.1、舌象单元：可对≥11种舌型；10种苔质；9种舌态；9种苔色；8种舌色进行分析。</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1.2、面象单元：可对≥6种面色；5种耳鼻形态；7种面态；6种面形；7种面部特征进行分析；</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1.3、光源要求：LED光源，高频无闪烁；</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1.4、照射要求：漫反射，无高光点，无阴影；</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1.5、环境要求：暗箱采集，无外界干扰，</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1.6、显色指数：Ra≥85；色温指数：4500K≤Tc≤7000K范围内，照强度：3600Lux±10%</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1.7、设备在300nm～2500nm光谱范围内的最大照度时的辐射照度应不超过350W/m2。</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1.8、紫外辐射照度设备在200nm～400nm光谱范围内的最大照度时的有效紫外辐射照度应不超过0.008W/m2。</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1.9、工业相机：500万CCD；分辨率2000万；焦距35mm的镜头；具备远程控制功能；性能稳定,连续工作时间长,可在较差的环境下使用；高速快门,可拍运动体清晰分辨；帧率高，每秒可拍摄十幅到几百幅图片；输出裸数据光谱范围宽,可进行高质量的图像处理算法。</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1.10、设计要点：符合人体工程学的采集口，贴合面部，无外部光线透入，同时可便于拆卸消毒。</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1.11 、消毒要求：配有紫外线消毒灯管。可以避免由患者唾液滴落可能引起的交叉感染。</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1.12、 UI功能界面：包含初诊，复诊，查询；</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1.13、具有“舌象仪”外观设计专利证书；具有“一种远程无线人体舌象信息采集系统”实用新型专利证书。需提供对应功能的软件著作权。</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1.14、彩色还原成像装置应能对色彩准确还原，是标准色卡上色彩得到重现，各色在CIE LAB4、色空间的色差不得超过20。相对畸变不得超过±5%。</w:t>
            </w:r>
          </w:p>
          <w:p>
            <w:pPr>
              <w:rPr>
                <w:rFonts w:hint="eastAsia" w:ascii="宋体" w:hAnsi="宋体"/>
                <w:color w:val="0000FF"/>
                <w:sz w:val="24"/>
                <w:szCs w:val="24"/>
                <w:highlight w:val="none"/>
                <w:lang w:val="en-US" w:eastAsia="zh-CN"/>
              </w:rPr>
            </w:pPr>
            <w:r>
              <w:rPr>
                <w:rFonts w:hint="eastAsia" w:ascii="宋体" w:hAnsi="宋体"/>
                <w:color w:val="000000" w:themeColor="text1"/>
                <w:sz w:val="24"/>
                <w:szCs w:val="24"/>
                <w:highlight w:val="none"/>
                <w:lang w:val="en-US" w:eastAsia="zh-CN"/>
                <w14:textFill>
                  <w14:solidFill>
                    <w14:schemeClr w14:val="tx1"/>
                  </w14:solidFill>
                </w14:textFill>
              </w:rPr>
              <w:t>1.15、结构要求工作时应有防护措施避免患者眼睛接受来自光源的辐射，防护措施应充分考虑对不同年龄阶段患者眼睛的防护。工作时要求患者口鼻部位同时探入采集箱的设备应具有通风功能</w:t>
            </w:r>
            <w:r>
              <w:rPr>
                <w:rFonts w:hint="eastAsia" w:ascii="宋体" w:hAnsi="宋体"/>
                <w:color w:val="0000FF"/>
                <w:sz w:val="24"/>
                <w:szCs w:val="24"/>
                <w:highlight w:val="none"/>
                <w:lang w:val="en-US" w:eastAsia="zh-CN"/>
              </w:rPr>
              <w:t>。</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2、脉诊采集单元：</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2.1、最大伸出长度加压一次伸出长度不超过1mm，最大伸出长度不超过6mm。</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2.2、 外加力学量的准确性设备的外加力学量显示范围为30g～300g，显示值的最大允许误差为±15%。</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2.3、脉压准确性脉压采集范围为为4g～14g，显示值的最大允许误差为±10%。</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2.4、脉率准确性脉率显示范围为40次/min～200次/min，分辨率为1次/min，显示值的最大允许误差为±3次/min。</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2.5、 传感器有效几何尺寸传感器的有效表面与脉管垂直的尺寸应在3mm～9mm之间。</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2.6、支持寸关尺三点脉诊信息同时采集、量化并作出辅助分析。</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2.7、采用96颗微型传感点阵，实现超高精度的脉诊数据量化；</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2.8、采用嵌入式软件算法控制机械结构的精密运动，进行精准多层次加压，充分还原中医脉诊中的“寸口诊法”。</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2.9、同时对指尖压力大小，反馈力度大小，模拟指尖触觉回馈记录等对数据进行充分量化。</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2.10报告可进行气血津液，饮湿寒热的预警提示。</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2.11、具有“脉波采集装置”和“一种远程无线人体脉象信息采集系统”。</w:t>
            </w:r>
          </w:p>
          <w:p>
            <w:pPr>
              <w:rPr>
                <w:rFonts w:hint="eastAsia" w:ascii="宋体" w:hAnsi="宋体"/>
                <w:sz w:val="24"/>
                <w:szCs w:val="24"/>
                <w:highlight w:val="none"/>
                <w:lang w:val="en-US" w:eastAsia="zh-CN"/>
              </w:rPr>
            </w:pPr>
            <w:r>
              <w:rPr>
                <w:rFonts w:hint="eastAsia" w:ascii="宋体" w:hAnsi="宋体"/>
                <w:color w:val="000000" w:themeColor="text1"/>
                <w:sz w:val="24"/>
                <w:szCs w:val="24"/>
                <w:highlight w:val="none"/>
                <w:lang w:val="en-US" w:eastAsia="zh-CN"/>
                <w14:textFill>
                  <w14:solidFill>
                    <w14:schemeClr w14:val="tx1"/>
                  </w14:solidFill>
                </w14:textFill>
              </w:rPr>
              <w:t>2</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12</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val="en-US" w:eastAsia="zh-CN"/>
                <w14:textFill>
                  <w14:solidFill>
                    <w14:schemeClr w14:val="tx1"/>
                  </w14:solidFill>
                </w14:textFill>
              </w:rPr>
              <w:t>具备传统</w:t>
            </w:r>
            <w:r>
              <w:rPr>
                <w:rFonts w:hint="eastAsia"/>
                <w:color w:val="000000" w:themeColor="text1"/>
                <w:sz w:val="24"/>
                <w:szCs w:val="24"/>
                <w:highlight w:val="none"/>
                <w14:textFill>
                  <w14:solidFill>
                    <w14:schemeClr w14:val="tx1"/>
                  </w14:solidFill>
                </w14:textFill>
              </w:rPr>
              <w:t>传感器</w:t>
            </w:r>
            <w:r>
              <w:rPr>
                <w:rFonts w:hint="eastAsia"/>
                <w:color w:val="000000" w:themeColor="text1"/>
                <w:sz w:val="24"/>
                <w:szCs w:val="24"/>
                <w:highlight w:val="none"/>
                <w:lang w:val="en-US" w:eastAsia="zh-CN"/>
                <w14:textFill>
                  <w14:solidFill>
                    <w14:schemeClr w14:val="tx1"/>
                  </w14:solidFill>
                </w14:textFill>
              </w:rPr>
              <w:t>作用在寸关尺腕部脉搏处，用袖带式进行</w:t>
            </w:r>
            <w:r>
              <w:rPr>
                <w:rFonts w:hint="eastAsia"/>
                <w:color w:val="000000" w:themeColor="text1"/>
                <w:sz w:val="24"/>
                <w:szCs w:val="24"/>
                <w:highlight w:val="none"/>
                <w14:textFill>
                  <w14:solidFill>
                    <w14:schemeClr w14:val="tx1"/>
                  </w14:solidFill>
                </w14:textFill>
              </w:rPr>
              <w:t>腕部固定</w:t>
            </w:r>
            <w:r>
              <w:rPr>
                <w:rFonts w:hint="eastAsia"/>
                <w:color w:val="000000" w:themeColor="text1"/>
                <w:sz w:val="24"/>
                <w:szCs w:val="24"/>
                <w:highlight w:val="none"/>
                <w:lang w:val="en-US" w:eastAsia="zh-CN"/>
                <w14:textFill>
                  <w14:solidFill>
                    <w14:schemeClr w14:val="tx1"/>
                  </w14:solidFill>
                </w14:textFill>
              </w:rPr>
              <w:t>得到</w:t>
            </w:r>
            <w:r>
              <w:rPr>
                <w:rFonts w:hint="eastAsia"/>
                <w:color w:val="000000" w:themeColor="text1"/>
                <w:sz w:val="24"/>
                <w:szCs w:val="24"/>
                <w:highlight w:val="none"/>
                <w14:textFill>
                  <w14:solidFill>
                    <w14:schemeClr w14:val="tx1"/>
                  </w14:solidFill>
                </w14:textFill>
              </w:rPr>
              <w:t>准确的脉象</w:t>
            </w:r>
            <w:r>
              <w:rPr>
                <w:rFonts w:hint="eastAsia"/>
                <w:sz w:val="24"/>
                <w:szCs w:val="24"/>
                <w:highlight w:val="none"/>
              </w:rPr>
              <w:t>定位，通过传感器的袖带结构，进行</w:t>
            </w:r>
            <w:r>
              <w:rPr>
                <w:rFonts w:hint="eastAsia"/>
                <w:sz w:val="24"/>
                <w:szCs w:val="24"/>
                <w:highlight w:val="none"/>
                <w:lang w:val="en-US" w:eastAsia="zh-CN"/>
              </w:rPr>
              <w:t>LED十字</w:t>
            </w:r>
            <w:r>
              <w:rPr>
                <w:rFonts w:hint="eastAsia"/>
                <w:sz w:val="24"/>
                <w:szCs w:val="24"/>
                <w:highlight w:val="none"/>
              </w:rPr>
              <w:t>定位校正</w:t>
            </w:r>
            <w:r>
              <w:rPr>
                <w:rFonts w:hint="eastAsia"/>
                <w:sz w:val="24"/>
                <w:szCs w:val="24"/>
                <w:highlight w:val="none"/>
                <w:lang w:eastAsia="zh-CN"/>
              </w:rPr>
              <w:t>，</w:t>
            </w:r>
            <w:r>
              <w:rPr>
                <w:rFonts w:hint="eastAsia"/>
                <w:sz w:val="24"/>
                <w:szCs w:val="24"/>
                <w:highlight w:val="none"/>
              </w:rPr>
              <w:t>采用</w:t>
            </w:r>
            <w:r>
              <w:rPr>
                <w:rFonts w:hint="eastAsia"/>
                <w:sz w:val="24"/>
                <w:szCs w:val="24"/>
                <w:highlight w:val="none"/>
                <w:lang w:val="en-US" w:eastAsia="zh-CN"/>
              </w:rPr>
              <w:t>气</w:t>
            </w:r>
            <w:r>
              <w:rPr>
                <w:rFonts w:hint="eastAsia"/>
                <w:sz w:val="24"/>
                <w:szCs w:val="24"/>
                <w:highlight w:val="none"/>
              </w:rPr>
              <w:t>加压方式。确定最佳取脉压力：按照阶梯加压方式，进行分段加压，并确定最佳取脉压力；脉象采集器具有过压保护功能。脉搏传感器触力面为符合人体工程学并模仿中医指法的Φ8圆形触力面</w:t>
            </w:r>
            <w:r>
              <w:rPr>
                <w:rFonts w:hint="eastAsia"/>
                <w:sz w:val="24"/>
                <w:szCs w:val="24"/>
                <w:highlight w:val="none"/>
                <w:lang w:eastAsia="zh-CN"/>
              </w:rPr>
              <w:t>，</w:t>
            </w:r>
            <w:r>
              <w:rPr>
                <w:rFonts w:hint="eastAsia"/>
                <w:sz w:val="24"/>
                <w:szCs w:val="24"/>
                <w:highlight w:val="none"/>
              </w:rPr>
              <w:t xml:space="preserve"> 脉象传感器灵敏度为0.5mV/克力</w:t>
            </w:r>
            <w:r>
              <w:rPr>
                <w:rFonts w:hint="eastAsia"/>
                <w:sz w:val="24"/>
                <w:szCs w:val="24"/>
                <w:highlight w:val="none"/>
                <w:lang w:eastAsia="zh-CN"/>
              </w:rPr>
              <w:t>，</w:t>
            </w:r>
            <w:r>
              <w:rPr>
                <w:rFonts w:hint="eastAsia"/>
                <w:sz w:val="24"/>
                <w:szCs w:val="24"/>
                <w:highlight w:val="none"/>
              </w:rPr>
              <w:t>采样精度24位 BIT</w:t>
            </w:r>
            <w:r>
              <w:rPr>
                <w:rFonts w:hint="eastAsia"/>
                <w:sz w:val="24"/>
                <w:szCs w:val="24"/>
                <w:highlight w:val="none"/>
                <w:lang w:eastAsia="zh-CN"/>
              </w:rPr>
              <w:t>，</w:t>
            </w:r>
            <w:r>
              <w:rPr>
                <w:rFonts w:hint="eastAsia"/>
                <w:sz w:val="24"/>
                <w:szCs w:val="24"/>
                <w:highlight w:val="none"/>
              </w:rPr>
              <w:t>采样时间：≥40秒</w:t>
            </w:r>
            <w:r>
              <w:rPr>
                <w:rFonts w:hint="eastAsia"/>
                <w:sz w:val="24"/>
                <w:szCs w:val="24"/>
                <w:highlight w:val="none"/>
                <w:lang w:eastAsia="zh-CN"/>
              </w:rPr>
              <w:t>，</w:t>
            </w:r>
            <w:r>
              <w:rPr>
                <w:rFonts w:hint="eastAsia"/>
                <w:sz w:val="24"/>
                <w:szCs w:val="24"/>
                <w:highlight w:val="none"/>
              </w:rPr>
              <w:t>脉象浮中沉阶梯加压</w:t>
            </w:r>
            <w:r>
              <w:rPr>
                <w:rFonts w:hint="eastAsia"/>
                <w:sz w:val="24"/>
                <w:szCs w:val="24"/>
                <w:highlight w:val="none"/>
                <w:lang w:eastAsia="zh-CN"/>
              </w:rPr>
              <w:t>，</w:t>
            </w:r>
            <w:r>
              <w:rPr>
                <w:rFonts w:hint="eastAsia"/>
                <w:sz w:val="24"/>
                <w:szCs w:val="24"/>
                <w:highlight w:val="none"/>
              </w:rPr>
              <w:t>浮中沉静态取脉压</w:t>
            </w:r>
            <w:r>
              <w:rPr>
                <w:rFonts w:hint="eastAsia"/>
                <w:sz w:val="24"/>
                <w:szCs w:val="24"/>
                <w:highlight w:val="none"/>
                <w:lang w:val="en-US" w:eastAsia="zh-CN"/>
              </w:rPr>
              <w:t>可对施压</w:t>
            </w:r>
            <w:r>
              <w:rPr>
                <w:rFonts w:hint="eastAsia"/>
                <w:sz w:val="24"/>
                <w:szCs w:val="24"/>
                <w:highlight w:val="none"/>
              </w:rPr>
              <w:t>50g、 75g、100g、125g、150g、175g、200g、225g，各档误差±10%</w:t>
            </w:r>
            <w:r>
              <w:rPr>
                <w:rFonts w:hint="eastAsia"/>
                <w:sz w:val="24"/>
                <w:szCs w:val="24"/>
                <w:highlight w:val="none"/>
                <w:lang w:eastAsia="zh-CN"/>
              </w:rPr>
              <w:t>，</w:t>
            </w:r>
            <w:r>
              <w:rPr>
                <w:rFonts w:hint="eastAsia"/>
                <w:sz w:val="24"/>
                <w:szCs w:val="24"/>
                <w:highlight w:val="none"/>
              </w:rPr>
              <w:t xml:space="preserve"> 动态取脉压：在0-250g的静压范围内，对于脉宽为0.5s的标准动压测量，误差小于±10%</w:t>
            </w:r>
            <w:r>
              <w:rPr>
                <w:rFonts w:hint="eastAsia"/>
                <w:sz w:val="24"/>
                <w:szCs w:val="24"/>
                <w:highlight w:val="none"/>
                <w:lang w:eastAsia="zh-CN"/>
              </w:rPr>
              <w:t>，</w:t>
            </w:r>
            <w:r>
              <w:rPr>
                <w:rFonts w:hint="eastAsia"/>
                <w:sz w:val="24"/>
                <w:szCs w:val="24"/>
                <w:highlight w:val="none"/>
                <w:lang w:val="en-US" w:eastAsia="zh-CN"/>
              </w:rPr>
              <w:t>机械</w:t>
            </w:r>
            <w:r>
              <w:rPr>
                <w:rFonts w:hint="eastAsia"/>
                <w:sz w:val="24"/>
                <w:szCs w:val="24"/>
                <w:highlight w:val="none"/>
              </w:rPr>
              <w:t>加压，最大压力350mmHg</w:t>
            </w:r>
            <w:r>
              <w:rPr>
                <w:rFonts w:hint="eastAsia"/>
                <w:sz w:val="24"/>
                <w:szCs w:val="24"/>
                <w:highlight w:val="none"/>
                <w:lang w:eastAsia="zh-CN"/>
              </w:rPr>
              <w:t>，</w:t>
            </w:r>
            <w:r>
              <w:rPr>
                <w:rFonts w:hint="eastAsia"/>
                <w:sz w:val="24"/>
                <w:szCs w:val="24"/>
                <w:highlight w:val="none"/>
              </w:rPr>
              <w:t>测量</w:t>
            </w:r>
            <w:r>
              <w:rPr>
                <w:rFonts w:hint="eastAsia"/>
                <w:sz w:val="24"/>
                <w:szCs w:val="24"/>
                <w:highlight w:val="none"/>
                <w:lang w:val="en-US" w:eastAsia="zh-CN"/>
              </w:rPr>
              <w:t>时</w:t>
            </w:r>
            <w:r>
              <w:rPr>
                <w:rFonts w:hint="eastAsia"/>
                <w:sz w:val="24"/>
                <w:szCs w:val="24"/>
                <w:highlight w:val="none"/>
              </w:rPr>
              <w:t>将300 mmHg的压力冲入，在1min内压力不得低于5%</w:t>
            </w:r>
            <w:r>
              <w:rPr>
                <w:rFonts w:hint="eastAsia"/>
                <w:sz w:val="24"/>
                <w:szCs w:val="24"/>
                <w:highlight w:val="none"/>
                <w:lang w:eastAsia="zh-CN"/>
              </w:rPr>
              <w:t>，</w:t>
            </w:r>
            <w:r>
              <w:rPr>
                <w:rFonts w:hint="eastAsia"/>
                <w:sz w:val="24"/>
                <w:szCs w:val="24"/>
                <w:highlight w:val="none"/>
              </w:rPr>
              <w:t>提供中医脉象图及相关测量参数，给出脉名判读结果</w:t>
            </w:r>
            <w:r>
              <w:rPr>
                <w:rFonts w:hint="eastAsia"/>
                <w:sz w:val="24"/>
                <w:szCs w:val="24"/>
                <w:highlight w:val="none"/>
                <w:lang w:eastAsia="zh-CN"/>
              </w:rPr>
              <w:t>。</w:t>
            </w:r>
            <w:r>
              <w:rPr>
                <w:rFonts w:hAnsi="宋体"/>
                <w:sz w:val="24"/>
                <w:szCs w:val="24"/>
                <w:highlight w:val="none"/>
              </w:rPr>
              <w:t>传感器部件的静态输出为</w:t>
            </w:r>
            <w:r>
              <w:rPr>
                <w:sz w:val="24"/>
                <w:szCs w:val="24"/>
                <w:highlight w:val="none"/>
              </w:rPr>
              <w:t>1.25±0.15V</w:t>
            </w:r>
            <w:r>
              <w:rPr>
                <w:rFonts w:hAnsi="宋体"/>
                <w:sz w:val="24"/>
                <w:szCs w:val="24"/>
                <w:highlight w:val="none"/>
              </w:rPr>
              <w:t>；灵敏度为</w:t>
            </w:r>
            <w:r>
              <w:rPr>
                <w:sz w:val="24"/>
                <w:szCs w:val="24"/>
                <w:highlight w:val="none"/>
              </w:rPr>
              <w:t xml:space="preserve">2.5mV±15% </w:t>
            </w:r>
            <w:r>
              <w:rPr>
                <w:rFonts w:hAnsi="宋体"/>
                <w:sz w:val="24"/>
                <w:szCs w:val="24"/>
                <w:highlight w:val="none"/>
              </w:rPr>
              <w:t>满量程；线性度允许偏差为</w:t>
            </w:r>
            <w:r>
              <w:rPr>
                <w:sz w:val="24"/>
                <w:szCs w:val="24"/>
                <w:highlight w:val="none"/>
              </w:rPr>
              <w:t>±15%</w:t>
            </w:r>
            <w:r>
              <w:rPr>
                <w:rFonts w:hAnsi="宋体"/>
                <w:sz w:val="24"/>
                <w:szCs w:val="24"/>
                <w:highlight w:val="none"/>
              </w:rPr>
              <w:t>；在</w:t>
            </w:r>
            <w:r>
              <w:rPr>
                <w:sz w:val="24"/>
                <w:szCs w:val="24"/>
                <w:highlight w:val="none"/>
              </w:rPr>
              <w:t>3g≤</w:t>
            </w:r>
            <w:r>
              <w:rPr>
                <w:rFonts w:hAnsi="宋体"/>
                <w:sz w:val="24"/>
                <w:szCs w:val="24"/>
                <w:highlight w:val="none"/>
              </w:rPr>
              <w:t>模拟脉力</w:t>
            </w:r>
            <w:r>
              <w:rPr>
                <w:sz w:val="24"/>
                <w:szCs w:val="24"/>
                <w:highlight w:val="none"/>
              </w:rPr>
              <w:t>≤50g</w:t>
            </w:r>
            <w:r>
              <w:rPr>
                <w:rFonts w:hAnsi="宋体"/>
                <w:sz w:val="24"/>
                <w:szCs w:val="24"/>
                <w:highlight w:val="none"/>
              </w:rPr>
              <w:t>时，显示的脉搏传感器采集的脉率值为：</w:t>
            </w:r>
            <w:r>
              <w:rPr>
                <w:sz w:val="24"/>
                <w:szCs w:val="24"/>
                <w:highlight w:val="none"/>
              </w:rPr>
              <w:t>30±4~240±4</w:t>
            </w:r>
            <w:r>
              <w:rPr>
                <w:rFonts w:hAnsi="宋体"/>
                <w:sz w:val="24"/>
                <w:szCs w:val="24"/>
                <w:highlight w:val="none"/>
              </w:rPr>
              <w:t>次</w:t>
            </w:r>
            <w:r>
              <w:rPr>
                <w:sz w:val="24"/>
                <w:szCs w:val="24"/>
                <w:highlight w:val="none"/>
              </w:rPr>
              <w:t>/</w:t>
            </w:r>
            <w:r>
              <w:rPr>
                <w:rFonts w:hAnsi="宋体"/>
                <w:sz w:val="24"/>
                <w:szCs w:val="24"/>
                <w:highlight w:val="none"/>
              </w:rPr>
              <w:t>分钟。可分析脉象六要素：脉位、脉力、脉率、脉律、流利度、紧张度；可识别临床常见的脉象；可提供中医脉象图及相关测量参数，给出脉名判读结果。</w:t>
            </w:r>
          </w:p>
          <w:p>
            <w:pPr>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、中医体质辨识问诊采集单元：</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w:t>
            </w:r>
            <w:r>
              <w:rPr>
                <w:rFonts w:hint="eastAsia" w:ascii="宋体" w:hAnsi="宋体"/>
                <w:sz w:val="24"/>
                <w:szCs w:val="24"/>
                <w:highlight w:val="none"/>
              </w:rPr>
              <w:t>.1、可以对中医九大体质做辨识判定。</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w:t>
            </w:r>
            <w:r>
              <w:rPr>
                <w:rFonts w:hint="eastAsia" w:ascii="宋体" w:hAnsi="宋体"/>
                <w:sz w:val="24"/>
                <w:szCs w:val="24"/>
                <w:highlight w:val="none"/>
              </w:rPr>
              <w:t>.2、对</w:t>
            </w:r>
            <w:r>
              <w:rPr>
                <w:rFonts w:hint="eastAsia"/>
                <w:sz w:val="24"/>
                <w:szCs w:val="24"/>
                <w:highlight w:val="none"/>
              </w:rPr>
              <w:t>≥</w:t>
            </w:r>
            <w:r>
              <w:rPr>
                <w:rFonts w:hint="eastAsia" w:ascii="宋体" w:hAnsi="宋体"/>
                <w:sz w:val="24"/>
                <w:szCs w:val="24"/>
                <w:highlight w:val="none"/>
              </w:rPr>
              <w:t>28种具体体质分型进行判断。</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w:t>
            </w:r>
            <w:r>
              <w:rPr>
                <w:rFonts w:hint="eastAsia" w:ascii="宋体" w:hAnsi="宋体"/>
                <w:sz w:val="24"/>
                <w:szCs w:val="24"/>
                <w:highlight w:val="none"/>
              </w:rPr>
              <w:t>.3、提供</w:t>
            </w:r>
            <w:r>
              <w:rPr>
                <w:rFonts w:hint="eastAsia"/>
                <w:sz w:val="24"/>
                <w:szCs w:val="24"/>
                <w:highlight w:val="none"/>
              </w:rPr>
              <w:t>≥</w:t>
            </w:r>
            <w:r>
              <w:rPr>
                <w:rFonts w:hint="eastAsia" w:ascii="宋体" w:hAnsi="宋体"/>
                <w:sz w:val="24"/>
                <w:szCs w:val="24"/>
                <w:highlight w:val="none"/>
              </w:rPr>
              <w:t>5种中医体质辨识版本，包括成人版、老年版、孕妇版、儿童版、中医五态人格版。</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w:t>
            </w:r>
            <w:r>
              <w:rPr>
                <w:rFonts w:hint="eastAsia" w:ascii="宋体" w:hAnsi="宋体"/>
                <w:sz w:val="24"/>
                <w:szCs w:val="24"/>
                <w:highlight w:val="none"/>
              </w:rPr>
              <w:t>.4、中医体质检测结果综合说明，包含</w:t>
            </w:r>
            <w:r>
              <w:rPr>
                <w:rFonts w:hint="eastAsia" w:ascii="宋体" w:hAnsi="宋体"/>
                <w:sz w:val="24"/>
                <w:szCs w:val="24"/>
                <w:highlight w:val="none"/>
                <w:lang w:val="en-US" w:eastAsia="zh-CN"/>
              </w:rPr>
              <w:t>体质</w:t>
            </w:r>
            <w:r>
              <w:rPr>
                <w:rFonts w:hint="eastAsia" w:ascii="宋体" w:hAnsi="宋体"/>
                <w:sz w:val="24"/>
                <w:szCs w:val="24"/>
                <w:highlight w:val="none"/>
              </w:rPr>
              <w:t>特征，体质成因，形体特征，心里特征，发病倾向，常见表现，重点人群，对外界环境适应能力，日常表现等常规提示。</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sz w:val="24"/>
                <w:szCs w:val="24"/>
                <w:highlight w:val="none"/>
                <w:lang w:val="en-US" w:eastAsia="zh-CN"/>
              </w:rPr>
              <w:t>3</w:t>
            </w:r>
            <w:r>
              <w:rPr>
                <w:rFonts w:hint="eastAsia" w:ascii="宋体" w:hAnsi="宋体"/>
                <w:sz w:val="24"/>
                <w:szCs w:val="24"/>
                <w:highlight w:val="none"/>
              </w:rPr>
              <w:t>.5、中医体质检测健康建议，包含营养膳食，用药参考，中医保健建议，精神调养方案，饮食建</w:t>
            </w:r>
            <w:r>
              <w:rPr>
                <w:rFonts w:hint="eastAsia" w:ascii="宋体" w:hAnsi="宋体"/>
                <w:color w:val="000000" w:themeColor="text1"/>
                <w:sz w:val="24"/>
                <w:szCs w:val="24"/>
                <w:highlight w:val="none"/>
                <w14:textFill>
                  <w14:solidFill>
                    <w14:schemeClr w14:val="tx1"/>
                  </w14:solidFill>
                </w14:textFill>
              </w:rPr>
              <w:t>议，药膳调补，运动建议，健康生活提示，针对儿童增加起居调养建议，小儿推拿康复建议。</w:t>
            </w:r>
          </w:p>
          <w:p>
            <w:pPr>
              <w:rPr>
                <w:rFonts w:hint="eastAsia"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.6血压脉率测量仪自动采集人体的血压和脉搏跳动次数指数信息。</w:t>
            </w:r>
          </w:p>
          <w:p>
            <w:pPr>
              <w:rPr>
                <w:rFonts w:hint="eastAsia" w:ascii="微软雅黑" w:hAnsi="微软雅黑"/>
                <w:b w:val="0"/>
                <w:lang w:val="en-US" w:eastAsia="zh-CN"/>
              </w:rPr>
            </w:pPr>
            <w:r>
              <w:rPr>
                <w:rFonts w:hint="eastAsia" w:ascii="宋体" w:hAnsi="宋体"/>
                <w:color w:val="000000" w:themeColor="text1"/>
                <w:sz w:val="24"/>
                <w:szCs w:val="24"/>
                <w:highlight w:val="none"/>
                <w:lang w:val="en-US" w:eastAsia="zh-CN"/>
                <w14:textFill>
                  <w14:solidFill>
                    <w14:schemeClr w14:val="tx1"/>
                  </w14:solidFill>
                </w14:textFill>
              </w:rPr>
              <w:t>3.8、具备身份证阅读系统。</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36.5</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36.5</w:t>
            </w:r>
          </w:p>
        </w:tc>
      </w:tr>
    </w:tbl>
    <w:p/>
    <w:p/>
    <w:p>
      <w:pPr>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木兰县中医医院购置设备明细表</w:t>
      </w:r>
    </w:p>
    <w:tbl>
      <w:tblPr>
        <w:tblStyle w:val="8"/>
        <w:tblW w:w="14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0515"/>
        <w:gridCol w:w="1077"/>
        <w:gridCol w:w="12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设备名称</w:t>
            </w:r>
          </w:p>
        </w:tc>
        <w:tc>
          <w:tcPr>
            <w:tcW w:w="105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技术参数</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w:t>
            </w:r>
            <w:r>
              <w:rPr>
                <w:rFonts w:hint="eastAsia" w:ascii="宋体" w:hAnsi="宋体" w:cs="宋体"/>
                <w:sz w:val="28"/>
                <w:szCs w:val="28"/>
                <w:vertAlign w:val="baseline"/>
                <w:lang w:val="en-US" w:eastAsia="zh-CN"/>
              </w:rPr>
              <w:t>台</w:t>
            </w:r>
            <w:r>
              <w:rPr>
                <w:rFonts w:hint="eastAsia" w:ascii="宋体" w:hAnsi="宋体" w:eastAsia="宋体" w:cs="宋体"/>
                <w:sz w:val="28"/>
                <w:szCs w:val="28"/>
                <w:vertAlign w:val="baseline"/>
                <w:lang w:val="en-US" w:eastAsia="zh-CN"/>
              </w:rPr>
              <w:t>)</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3" w:hRule="atLeast"/>
        </w:trPr>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r>
              <w:rPr>
                <w:rFonts w:hint="eastAsia" w:ascii="宋体" w:hAnsi="宋体"/>
                <w:sz w:val="24"/>
                <w:szCs w:val="24"/>
              </w:rPr>
              <w:t>中医经络检测仪</w:t>
            </w:r>
          </w:p>
        </w:tc>
        <w:tc>
          <w:tcPr>
            <w:tcW w:w="10515" w:type="dxa"/>
            <w:noWrap w:val="0"/>
            <w:vAlign w:val="center"/>
          </w:tcPr>
          <w:p>
            <w:pPr>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1、经络穴诊采集单元</w:t>
            </w:r>
          </w:p>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1.1、环境温度：5℃～40℃。环境湿度：≤80%。大气压力：760hPa～1060 hPa。</w:t>
            </w:r>
          </w:p>
          <w:p>
            <w:pPr>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1.2、供电电源：220V，50Hz。1.3、设备测量的阻抗范围不小于100Ω～10KΩ；测量结果是连续显示，显示值与实1.4、际值的误差应≤±10%。设备的显示是阻抗值（Ω）。1.</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、设备的检测电压为7.8V±0.2V（RMS）。1.</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、设备的检测电流为直流输出，且检测电流应≤0.2mA（RMS）。1.</w:t>
            </w: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、检测电极的有效尺寸内径是9mm±10%。1.</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、辅助电极的有效面积应≥300mm2。辅助电极的有效面积应≥300mm2。1.</w:t>
            </w:r>
            <w:r>
              <w:rPr>
                <w:rFonts w:hint="eastAsia" w:ascii="宋体" w:hAnsi="宋体"/>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、检测精度阻抗：R＜3Ω。 辅助电极阻抗：R＜3Ω。1.</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、通过主机硬件设备连接计算机，在windows系统界面下显示人体十二条经络分别对应的穴位图形标示点及穴位位置确定点及文字描述位置确定点。1.1</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通过主机硬件设备连接计算机，在windows系统界面下显示控制界面，按着相关控制键可控制主机附属探测采集器发出采集信号；采集器可以在软件命令下，采集到测定人体相关穴位的电压和电流值传输到主机进行相关数据软件程序的识别和比对并获得判比结论，最终获得检测报告。1.1</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通过主机硬件设备连接计算机，在windows系统界面下显示至少三种检测报告。分别是数字表格或文字形式的经络体征检测报告；文字描述或（图表）形式的中医未病评测报告；文字或图表描述形式的单经分析报告。1.1</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经络体征检测报告以数据或图表形式显示实测经络数据，规定正体征标准值，对非正常体征进行描述和判断；中医未病评测报告提示人体相关脏腑功能趋势；单经分析报告显示人体每条经络虚、实信息，中医脏腑关联器官和相对应的临床表现。1.1</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、经络探测极体尺寸：</w:t>
            </w:r>
            <w:r>
              <w:rPr>
                <w:rFonts w:hint="eastAsia"/>
                <w:sz w:val="24"/>
                <w:szCs w:val="24"/>
                <w:highlight w:val="none"/>
              </w:rPr>
              <w:t>≥</w:t>
            </w:r>
            <w:bookmarkStart w:id="0" w:name="_GoBack"/>
            <w:bookmarkEnd w:id="0"/>
            <w:r>
              <w:rPr>
                <w:rFonts w:hint="eastAsia" w:ascii="宋体" w:hAnsi="宋体"/>
                <w:color w:val="000000" w:themeColor="text1"/>
                <w:sz w:val="24"/>
                <w:szCs w:val="24"/>
                <w14:textFill>
                  <w14:solidFill>
                    <w14:schemeClr w14:val="tx1"/>
                  </w14:solidFill>
                </w14:textFill>
              </w:rPr>
              <w:t>Φ8mm；1.1</w:t>
            </w:r>
            <w:r>
              <w:rPr>
                <w:rFonts w:hint="eastAsia" w:ascii="宋体" w:hAnsi="宋体"/>
                <w:color w:val="000000" w:themeColor="text1"/>
                <w:sz w:val="24"/>
                <w:szCs w:val="24"/>
                <w:lang w:val="en-US" w:eastAsia="zh-CN"/>
                <w14:textFill>
                  <w14:solidFill>
                    <w14:schemeClr w14:val="tx1"/>
                  </w14:solidFill>
                </w14:textFill>
              </w:rPr>
              <w:t>4检测端口：在产品技术要求中主机依据型号分类兼容USB多级采集端口；</w:t>
            </w:r>
            <w:r>
              <w:rPr>
                <w:rFonts w:hint="eastAsia" w:ascii="宋体" w:hAnsi="宋体"/>
                <w:color w:val="000000" w:themeColor="text1"/>
                <w:sz w:val="24"/>
                <w:szCs w:val="24"/>
                <w14:textFill>
                  <w14:solidFill>
                    <w14:schemeClr w14:val="tx1"/>
                  </w14:solidFill>
                </w14:textFill>
              </w:rPr>
              <w:t>1.1</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、医疗器械注册登记表中产品适用范围须体现：该产品依据传统中医经络理论，替代中医脉诊。对人体健康状况存在的倾向性或潜在性的不正常状况、问题、障碍做出初步判断，实施人体健康状态普查、筛查。</w:t>
            </w:r>
            <w:r>
              <w:rPr>
                <w:rFonts w:hint="eastAsia" w:ascii="宋体" w:hAnsi="宋体"/>
                <w:color w:val="000000" w:themeColor="text1"/>
                <w:sz w:val="24"/>
                <w:szCs w:val="24"/>
                <w:lang w:val="en-US" w:eastAsia="zh-CN"/>
                <w14:textFill>
                  <w14:solidFill>
                    <w14:schemeClr w14:val="tx1"/>
                  </w14:solidFill>
                </w14:textFill>
              </w:rPr>
              <w:t>1.16</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配备多参数恒压采集器：可对压力</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皮肤弹性刚度等检测因素进行量化并参与检测结果运算。</w:t>
            </w: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17</w:t>
            </w:r>
            <w:r>
              <w:rPr>
                <w:rFonts w:hint="eastAsia" w:ascii="宋体" w:hAnsi="宋体"/>
                <w:color w:val="000000" w:themeColor="text1"/>
                <w:sz w:val="24"/>
                <w:szCs w:val="24"/>
                <w14:textFill>
                  <w14:solidFill>
                    <w14:schemeClr w14:val="tx1"/>
                  </w14:solidFill>
                </w14:textFill>
              </w:rPr>
              <w:t>、通过采集器对人体的12条经络的24个原穴</w:t>
            </w:r>
            <w:r>
              <w:rPr>
                <w:rFonts w:hint="eastAsia" w:ascii="宋体" w:hAnsi="宋体"/>
                <w:color w:val="000000" w:themeColor="text1"/>
                <w:sz w:val="24"/>
                <w:szCs w:val="24"/>
                <w:lang w:val="en-US" w:eastAsia="zh-CN"/>
                <w14:textFill>
                  <w14:solidFill>
                    <w14:schemeClr w14:val="tx1"/>
                  </w14:solidFill>
                </w14:textFill>
              </w:rPr>
              <w:t>以及48个穴位进行</w:t>
            </w:r>
            <w:r>
              <w:rPr>
                <w:rFonts w:hint="eastAsia" w:ascii="宋体" w:hAnsi="宋体"/>
                <w:color w:val="000000" w:themeColor="text1"/>
                <w:sz w:val="24"/>
                <w:szCs w:val="24"/>
                <w14:textFill>
                  <w14:solidFill>
                    <w14:schemeClr w14:val="tx1"/>
                  </w14:solidFill>
                </w14:textFill>
              </w:rPr>
              <w:t>真实的探测，对经络穴位信息进行采集、判读、分析，可以诊察人体脏腑的气血、阴阳、生理与病理的状况，判断人体功能及病理变化。最终对人体的健康状况给出一个综合评估报告，病人的经络检测分析结果报告单由“中医未病</w:t>
            </w:r>
            <w:r>
              <w:rPr>
                <w:rFonts w:hint="eastAsia" w:ascii="宋体" w:hAnsi="宋体"/>
                <w:color w:val="000000" w:themeColor="text1"/>
                <w:sz w:val="24"/>
                <w:szCs w:val="24"/>
                <w:lang w:eastAsia="zh-CN"/>
                <w14:textFill>
                  <w14:solidFill>
                    <w14:schemeClr w14:val="tx1"/>
                  </w14:solidFill>
                </w14:textFill>
              </w:rPr>
              <w:t>（亚健康）检测</w:t>
            </w:r>
            <w:r>
              <w:rPr>
                <w:rFonts w:hint="eastAsia" w:ascii="宋体" w:hAnsi="宋体"/>
                <w:color w:val="000000" w:themeColor="text1"/>
                <w:sz w:val="24"/>
                <w:szCs w:val="24"/>
                <w14:textFill>
                  <w14:solidFill>
                    <w14:schemeClr w14:val="tx1"/>
                  </w14:solidFill>
                </w14:textFill>
              </w:rPr>
              <w:t>报告、</w:t>
            </w:r>
            <w:r>
              <w:rPr>
                <w:rFonts w:hint="eastAsia" w:ascii="宋体" w:hAnsi="宋体"/>
                <w:color w:val="000000" w:themeColor="text1"/>
                <w:sz w:val="24"/>
                <w:szCs w:val="24"/>
                <w:lang w:eastAsia="zh-CN"/>
                <w14:textFill>
                  <w14:solidFill>
                    <w14:schemeClr w14:val="tx1"/>
                  </w14:solidFill>
                </w14:textFill>
              </w:rPr>
              <w:t>经络脏腑虚实分析报告</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经络熵分析报告</w:t>
            </w:r>
            <w:r>
              <w:rPr>
                <w:rFonts w:hint="eastAsia" w:ascii="宋体" w:hAnsi="宋体"/>
                <w:color w:val="000000" w:themeColor="text1"/>
                <w:sz w:val="24"/>
                <w:szCs w:val="24"/>
                <w14:textFill>
                  <w14:solidFill>
                    <w14:schemeClr w14:val="tx1"/>
                  </w14:solidFill>
                </w14:textFill>
              </w:rPr>
              <w:t>”组成。</w:t>
            </w:r>
          </w:p>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w:t>
            </w:r>
          </w:p>
          <w:p>
            <w:pPr>
              <w:rPr>
                <w:rFonts w:hint="eastAsia" w:ascii="微软雅黑" w:hAnsi="微软雅黑"/>
                <w:b w:val="0"/>
                <w:lang w:val="en-US" w:eastAsia="zh-CN"/>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11.8</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11.8</w:t>
            </w:r>
          </w:p>
        </w:tc>
      </w:tr>
    </w:tbl>
    <w:p>
      <w:pPr>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木兰县中医医院购置设备明细表</w:t>
      </w:r>
    </w:p>
    <w:tbl>
      <w:tblPr>
        <w:tblStyle w:val="8"/>
        <w:tblW w:w="14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0643"/>
        <w:gridCol w:w="1090"/>
        <w:gridCol w:w="1214"/>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7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设备名称</w:t>
            </w:r>
          </w:p>
        </w:tc>
        <w:tc>
          <w:tcPr>
            <w:tcW w:w="106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技术参数</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w:t>
            </w:r>
            <w:r>
              <w:rPr>
                <w:rFonts w:hint="eastAsia" w:ascii="宋体" w:hAnsi="宋体" w:cs="宋体"/>
                <w:sz w:val="28"/>
                <w:szCs w:val="28"/>
                <w:vertAlign w:val="baseline"/>
                <w:lang w:val="en-US" w:eastAsia="zh-CN"/>
              </w:rPr>
              <w:t>台</w:t>
            </w:r>
            <w:r>
              <w:rPr>
                <w:rFonts w:hint="eastAsia" w:ascii="宋体" w:hAnsi="宋体" w:eastAsia="宋体" w:cs="宋体"/>
                <w:sz w:val="28"/>
                <w:szCs w:val="28"/>
                <w:vertAlign w:val="baseline"/>
                <w:lang w:val="en-US" w:eastAsia="zh-CN"/>
              </w:rPr>
              <w:t>)</w:t>
            </w:r>
          </w:p>
        </w:tc>
        <w:tc>
          <w:tcPr>
            <w:tcW w:w="1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单价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0" w:hRule="atLeast"/>
        </w:trPr>
        <w:tc>
          <w:tcPr>
            <w:tcW w:w="7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r>
              <w:rPr>
                <w:rFonts w:hint="eastAsia"/>
                <w:sz w:val="24"/>
                <w:szCs w:val="24"/>
                <w:lang w:val="en-US" w:eastAsia="zh-CN"/>
              </w:rPr>
              <w:t>中医体质辨识采集分析仪</w:t>
            </w:r>
          </w:p>
        </w:tc>
        <w:tc>
          <w:tcPr>
            <w:tcW w:w="10643" w:type="dxa"/>
            <w:noWrap w:val="0"/>
            <w:vAlign w:val="center"/>
          </w:tcPr>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、中医体质辨识问诊采集单元：</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.1、可以对中医九大体质做辨识判定。</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.2、对28种具体体质分型进行判断。</w:t>
            </w:r>
          </w:p>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.3、提供5种中医体质辨识版本，包括成人版、老年版、孕妇版、儿童版、中医五态人格版。</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.4、中医体质检测结果综合说明，包含特特征，体质成因，形体特征，心里特征，发病倾向，常见表现，重点人群，对外界环境适应能力，日常表现等常规提示。</w:t>
            </w:r>
          </w:p>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.5、中医体质检测健康建议，包含营养膳食，用药参考，中医保健建议，精神调养方案，饮食建议，药膳调补，运动建议，健康生活提示，针对儿童增加起居调养建议，小儿推拿康复建议。</w:t>
            </w:r>
          </w:p>
          <w:p>
            <w:pPr>
              <w:rPr>
                <w:rFonts w:hint="eastAsia" w:ascii="宋体" w:hAnsi="宋体"/>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1.6</w:t>
            </w:r>
            <w:r>
              <w:rPr>
                <w:rFonts w:hint="eastAsia"/>
                <w:color w:val="000000" w:themeColor="text1"/>
                <w:sz w:val="24"/>
                <w:szCs w:val="24"/>
                <w14:textFill>
                  <w14:solidFill>
                    <w14:schemeClr w14:val="tx1"/>
                  </w14:solidFill>
                </w14:textFill>
              </w:rPr>
              <w:t>、工作电压：DC 5V +/-5%；供电方式：或PS/2接</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口功率：&lt;1W (工作电流&lt;200mA)；</w:t>
            </w:r>
          </w:p>
          <w:p>
            <w:pPr>
              <w:spacing w:line="360" w:lineRule="auto"/>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en-US" w:eastAsia="zh-CN"/>
                <w14:textFill>
                  <w14:solidFill>
                    <w14:schemeClr w14:val="tx1"/>
                  </w14:solidFill>
                </w14:textFill>
              </w:rPr>
              <w:t>1.7</w:t>
            </w:r>
            <w:r>
              <w:rPr>
                <w:rFonts w:hint="eastAsia"/>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问诊符合中华中医药学会标准</w:t>
            </w:r>
            <w:r>
              <w:rPr>
                <w:color w:val="000000" w:themeColor="text1"/>
                <w:sz w:val="24"/>
                <w:szCs w:val="24"/>
                <w14:textFill>
                  <w14:solidFill>
                    <w14:schemeClr w14:val="tx1"/>
                  </w14:solidFill>
                </w14:textFill>
              </w:rPr>
              <w:t>ZYYXH/T 157--2009</w:t>
            </w:r>
            <w:r>
              <w:rPr>
                <w:rFonts w:hAnsi="宋体"/>
                <w:color w:val="000000" w:themeColor="text1"/>
                <w:sz w:val="24"/>
                <w:szCs w:val="24"/>
                <w14:textFill>
                  <w14:solidFill>
                    <w14:schemeClr w14:val="tx1"/>
                  </w14:solidFill>
                </w14:textFill>
              </w:rPr>
              <w:t>《中医体质分类与判定》的要求</w:t>
            </w:r>
            <w:r>
              <w:rPr>
                <w:rFonts w:hint="eastAsia" w:hAnsi="宋体"/>
                <w:color w:val="000000" w:themeColor="text1"/>
                <w:sz w:val="24"/>
                <w:szCs w:val="24"/>
                <w:lang w:eastAsia="zh-CN"/>
                <w14:textFill>
                  <w14:solidFill>
                    <w14:schemeClr w14:val="tx1"/>
                  </w14:solidFill>
                </w14:textFill>
              </w:rPr>
              <w:t>，</w:t>
            </w:r>
            <w:r>
              <w:rPr>
                <w:rFonts w:hAnsi="宋体"/>
                <w:color w:val="000000" w:themeColor="text1"/>
                <w:sz w:val="24"/>
                <w:szCs w:val="24"/>
                <w14:textFill>
                  <w14:solidFill>
                    <w14:schemeClr w14:val="tx1"/>
                  </w14:solidFill>
                </w14:textFill>
              </w:rPr>
              <w:t>可作为判断中医体质分类的标准化工具</w:t>
            </w:r>
            <w:r>
              <w:rPr>
                <w:rFonts w:hint="eastAsia" w:hAnsi="宋体"/>
                <w:color w:val="000000" w:themeColor="text1"/>
                <w:sz w:val="24"/>
                <w:szCs w:val="24"/>
                <w:lang w:eastAsia="zh-CN"/>
                <w14:textFill>
                  <w14:solidFill>
                    <w14:schemeClr w14:val="tx1"/>
                  </w14:solidFill>
                </w14:textFill>
              </w:rPr>
              <w:t>；</w:t>
            </w:r>
            <w:r>
              <w:rPr>
                <w:rFonts w:hAnsi="宋体"/>
                <w:color w:val="000000" w:themeColor="text1"/>
                <w:sz w:val="24"/>
                <w:szCs w:val="24"/>
                <w14:textFill>
                  <w14:solidFill>
                    <w14:schemeClr w14:val="tx1"/>
                  </w14:solidFill>
                </w14:textFill>
              </w:rPr>
              <w:t>中医体质理论指导下，根据量表设计原理，以问询录入的方式，采集被测者健康信息；通过对体质分类的分值的结果分析，来判断体质类型。</w:t>
            </w:r>
          </w:p>
          <w:p>
            <w:pPr>
              <w:rPr>
                <w:rFonts w:hint="eastAsia" w:eastAsia="宋体"/>
                <w:color w:val="000000" w:themeColor="text1"/>
                <w:sz w:val="24"/>
                <w:szCs w:val="24"/>
                <w:lang w:eastAsia="zh-CN"/>
                <w14:textFill>
                  <w14:solidFill>
                    <w14:schemeClr w14:val="tx1"/>
                  </w14:solidFill>
                </w14:textFill>
              </w:rPr>
            </w:pPr>
            <w:r>
              <w:rPr>
                <w:rFonts w:hint="eastAsia" w:hAnsi="宋体"/>
                <w:color w:val="000000" w:themeColor="text1"/>
                <w:sz w:val="24"/>
                <w:szCs w:val="24"/>
                <w:lang w:val="en-US" w:eastAsia="zh-CN"/>
                <w14:textFill>
                  <w14:solidFill>
                    <w14:schemeClr w14:val="tx1"/>
                  </w14:solidFill>
                </w14:textFill>
              </w:rPr>
              <w:t>1.8</w:t>
            </w:r>
            <w:r>
              <w:rPr>
                <w:rFonts w:hint="eastAsia"/>
                <w:color w:val="000000" w:themeColor="text1"/>
                <w:sz w:val="24"/>
                <w:szCs w:val="24"/>
                <w14:textFill>
                  <w14:solidFill>
                    <w14:schemeClr w14:val="tx1"/>
                  </w14:solidFill>
                </w14:textFill>
              </w:rPr>
              <w:t>、中医健康档案客观化采集与数字化存储，可建立电子个人健康档案，进行长期中医健康管理服务，通过问诊模块的人机交互，软件自动分析，给出直观量化的体质辨识分析结果</w:t>
            </w:r>
            <w:r>
              <w:rPr>
                <w:rFonts w:hint="eastAsia"/>
                <w:color w:val="000000" w:themeColor="text1"/>
                <w:sz w:val="24"/>
                <w:szCs w:val="24"/>
                <w:lang w:eastAsia="zh-CN"/>
                <w14:textFill>
                  <w14:solidFill>
                    <w14:schemeClr w14:val="tx1"/>
                  </w14:solidFill>
                </w14:textFill>
              </w:rPr>
              <w:t>。</w:t>
            </w:r>
          </w:p>
          <w:p>
            <w:pPr>
              <w:rPr>
                <w:rFonts w:hint="eastAsia" w:eastAsia="宋体"/>
                <w:sz w:val="24"/>
                <w:szCs w:val="24"/>
                <w:lang w:val="en-US" w:eastAsia="zh-CN"/>
              </w:rPr>
            </w:pPr>
            <w:r>
              <w:rPr>
                <w:rFonts w:hint="eastAsia"/>
                <w:color w:val="000000" w:themeColor="text1"/>
                <w:sz w:val="24"/>
                <w:szCs w:val="24"/>
                <w:lang w:val="en-US" w:eastAsia="zh-CN"/>
                <w14:textFill>
                  <w14:solidFill>
                    <w14:schemeClr w14:val="tx1"/>
                  </w14:solidFill>
                </w14:textFill>
              </w:rPr>
              <w:t>1.9</w:t>
            </w:r>
            <w:r>
              <w:rPr>
                <w:rFonts w:hint="eastAsia"/>
                <w:color w:val="000000" w:themeColor="text1"/>
                <w:sz w:val="24"/>
                <w:szCs w:val="24"/>
                <w14:textFill>
                  <w14:solidFill>
                    <w14:schemeClr w14:val="tx1"/>
                  </w14:solidFill>
                </w14:textFill>
              </w:rPr>
              <w:t>、个性化养生调理系统：可提供不同体质对应的当令季节的健康养生指导及干预服务，可提供体质成因解读，以及</w:t>
            </w:r>
            <w:r>
              <w:rPr>
                <w:rFonts w:hint="eastAsia"/>
                <w:sz w:val="24"/>
                <w:szCs w:val="24"/>
              </w:rPr>
              <w:t>易发疾病的风险预警提示</w:t>
            </w:r>
            <w:r>
              <w:rPr>
                <w:rFonts w:hint="eastAsia"/>
                <w:color w:val="000000" w:themeColor="text1"/>
                <w:sz w:val="24"/>
                <w:szCs w:val="24"/>
                <w:lang w:eastAsia="zh-CN"/>
                <w14:textFill>
                  <w14:solidFill>
                    <w14:schemeClr w14:val="tx1"/>
                  </w14:solidFill>
                </w14:textFill>
              </w:rPr>
              <w:t>。</w:t>
            </w:r>
          </w:p>
          <w:p>
            <w:pPr>
              <w:rPr>
                <w:rFonts w:hint="eastAsia" w:ascii="微软雅黑" w:hAnsi="微软雅黑"/>
                <w:b w:val="0"/>
                <w:lang w:val="en-US" w:eastAsia="zh-CN"/>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32"/>
                <w:vertAlign w:val="baseline"/>
                <w:lang w:val="en-US" w:eastAsia="zh-CN"/>
              </w:rPr>
            </w:pPr>
            <w:r>
              <w:rPr>
                <w:rFonts w:hint="eastAsia" w:ascii="宋体" w:hAnsi="宋体" w:eastAsia="宋体" w:cs="宋体"/>
                <w:sz w:val="32"/>
                <w:szCs w:val="32"/>
                <w:vertAlign w:val="baseline"/>
                <w:lang w:val="en-US" w:eastAsia="zh-CN"/>
              </w:rPr>
              <w:t>1</w:t>
            </w:r>
          </w:p>
        </w:tc>
        <w:tc>
          <w:tcPr>
            <w:tcW w:w="1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2.86</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32"/>
                <w:vertAlign w:val="baseline"/>
                <w:lang w:val="en-US" w:eastAsia="zh-CN"/>
              </w:rPr>
            </w:pPr>
            <w:r>
              <w:rPr>
                <w:rFonts w:hint="eastAsia" w:ascii="宋体" w:hAnsi="宋体" w:cs="宋体"/>
                <w:sz w:val="32"/>
                <w:szCs w:val="32"/>
                <w:vertAlign w:val="baseline"/>
                <w:lang w:val="en-US" w:eastAsia="zh-CN"/>
              </w:rPr>
              <w:t>2.86</w:t>
            </w:r>
          </w:p>
        </w:tc>
      </w:tr>
    </w:tbl>
    <w:p/>
    <w:sectPr>
      <w:pgSz w:w="16838" w:h="11906" w:orient="landscape"/>
      <w:pgMar w:top="782" w:right="930" w:bottom="612"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14CF7"/>
    <w:multiLevelType w:val="multilevel"/>
    <w:tmpl w:val="2EC14CF7"/>
    <w:lvl w:ilvl="0" w:tentative="0">
      <w:start w:val="1"/>
      <w:numFmt w:val="chineseCountingThousand"/>
      <w:pStyle w:val="2"/>
      <w:suff w:val="space"/>
      <w:lvlText w:val="%1、"/>
      <w:lvlJc w:val="left"/>
      <w:pPr>
        <w:ind w:left="0" w:firstLine="0"/>
      </w:pPr>
      <w:rPr>
        <w:rFonts w:hint="eastAsia"/>
        <w:b/>
      </w:rPr>
    </w:lvl>
    <w:lvl w:ilvl="1" w:tentative="0">
      <w:start w:val="1"/>
      <w:numFmt w:val="decimal"/>
      <w:pStyle w:val="3"/>
      <w:isLgl/>
      <w:suff w:val="space"/>
      <w:lvlText w:val="%1.%2"/>
      <w:lvlJc w:val="left"/>
      <w:pPr>
        <w:ind w:left="284" w:firstLine="0"/>
      </w:pPr>
      <w:rPr>
        <w:rFonts w:hint="eastAsia"/>
        <w:spacing w:val="0"/>
        <w:w w:val="100"/>
        <w:kern w:val="21"/>
        <w:position w:val="0"/>
      </w:rPr>
    </w:lvl>
    <w:lvl w:ilvl="2" w:tentative="0">
      <w:start w:val="1"/>
      <w:numFmt w:val="decimal"/>
      <w:pStyle w:val="4"/>
      <w:isLgl/>
      <w:suff w:val="space"/>
      <w:lvlText w:val="%1.%2.%3"/>
      <w:lvlJc w:val="left"/>
      <w:pPr>
        <w:ind w:left="2268" w:firstLine="0"/>
      </w:pPr>
      <w:rPr>
        <w:rFonts w:hint="eastAsia"/>
        <w:color w:val="auto"/>
      </w:rPr>
    </w:lvl>
    <w:lvl w:ilvl="3" w:tentative="0">
      <w:start w:val="1"/>
      <w:numFmt w:val="decimal"/>
      <w:lvlText w:val="%1.%2.%3.%4"/>
      <w:lvlJc w:val="left"/>
      <w:pPr>
        <w:ind w:left="852" w:firstLine="0"/>
      </w:pPr>
      <w:rPr>
        <w:rFonts w:hint="eastAsia"/>
      </w:rPr>
    </w:lvl>
    <w:lvl w:ilvl="4" w:tentative="0">
      <w:start w:val="1"/>
      <w:numFmt w:val="decimal"/>
      <w:lvlText w:val="%1.%2.%3.%4.%5"/>
      <w:lvlJc w:val="left"/>
      <w:pPr>
        <w:ind w:left="1136" w:firstLine="0"/>
      </w:pPr>
      <w:rPr>
        <w:rFonts w:hint="eastAsia"/>
      </w:rPr>
    </w:lvl>
    <w:lvl w:ilvl="5" w:tentative="0">
      <w:start w:val="1"/>
      <w:numFmt w:val="decimal"/>
      <w:lvlText w:val="%1.%2.%3.%4.%5.%6"/>
      <w:lvlJc w:val="left"/>
      <w:pPr>
        <w:ind w:left="1420" w:firstLine="0"/>
      </w:pPr>
      <w:rPr>
        <w:rFonts w:hint="eastAsia"/>
      </w:rPr>
    </w:lvl>
    <w:lvl w:ilvl="6" w:tentative="0">
      <w:start w:val="1"/>
      <w:numFmt w:val="decimal"/>
      <w:lvlText w:val="%1.%2.%3.%4.%5.%6.%7"/>
      <w:lvlJc w:val="left"/>
      <w:pPr>
        <w:ind w:left="1704" w:firstLine="0"/>
      </w:pPr>
      <w:rPr>
        <w:rFonts w:hint="eastAsia"/>
      </w:rPr>
    </w:lvl>
    <w:lvl w:ilvl="7" w:tentative="0">
      <w:start w:val="1"/>
      <w:numFmt w:val="decimal"/>
      <w:lvlText w:val="%1.%2.%3.%4.%5.%6.%7.%8"/>
      <w:lvlJc w:val="left"/>
      <w:pPr>
        <w:ind w:left="1988" w:firstLine="0"/>
      </w:pPr>
      <w:rPr>
        <w:rFonts w:hint="eastAsia"/>
      </w:rPr>
    </w:lvl>
    <w:lvl w:ilvl="8" w:tentative="0">
      <w:start w:val="1"/>
      <w:numFmt w:val="decimal"/>
      <w:lvlText w:val="%1.%2.%3.%4.%5.%6.%7.%8.%9"/>
      <w:lvlJc w:val="left"/>
      <w:pPr>
        <w:ind w:left="227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mZWMwZTUwZTdhZWY5ZWJkODUwNThkZWIwYjdhM2EifQ=="/>
  </w:docVars>
  <w:rsids>
    <w:rsidRoot w:val="00000000"/>
    <w:rsid w:val="0781507A"/>
    <w:rsid w:val="23F90D37"/>
    <w:rsid w:val="2B9F3C18"/>
    <w:rsid w:val="2D645918"/>
    <w:rsid w:val="39945CD2"/>
    <w:rsid w:val="5F29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numPr>
        <w:ilvl w:val="0"/>
        <w:numId w:val="1"/>
      </w:numPr>
      <w:snapToGrid w:val="0"/>
      <w:outlineLvl w:val="0"/>
    </w:pPr>
    <w:rPr>
      <w:rFonts w:ascii="Cambria" w:hAnsi="Cambria" w:eastAsia="微软雅黑" w:cs="Times New Roman"/>
      <w:b/>
      <w:bCs/>
      <w:kern w:val="32"/>
      <w:sz w:val="21"/>
      <w:szCs w:val="32"/>
      <w:lang w:val="en-US" w:eastAsia="zh-CN" w:bidi="ar-SA"/>
    </w:rPr>
  </w:style>
  <w:style w:type="paragraph" w:styleId="3">
    <w:name w:val="heading 2"/>
    <w:next w:val="1"/>
    <w:qFormat/>
    <w:uiPriority w:val="0"/>
    <w:pPr>
      <w:numPr>
        <w:ilvl w:val="1"/>
        <w:numId w:val="1"/>
      </w:numPr>
      <w:snapToGrid w:val="0"/>
      <w:outlineLvl w:val="1"/>
    </w:pPr>
    <w:rPr>
      <w:rFonts w:ascii="微软雅黑" w:hAnsi="微软雅黑" w:eastAsia="微软雅黑" w:cs="Times New Roman"/>
      <w:b/>
      <w:bCs/>
      <w:kern w:val="2"/>
      <w:sz w:val="21"/>
      <w:szCs w:val="32"/>
      <w:lang w:val="en-US" w:eastAsia="zh-CN" w:bidi="ar-SA"/>
    </w:rPr>
  </w:style>
  <w:style w:type="paragraph" w:styleId="4">
    <w:name w:val="heading 3"/>
    <w:next w:val="1"/>
    <w:qFormat/>
    <w:uiPriority w:val="0"/>
    <w:pPr>
      <w:numPr>
        <w:ilvl w:val="2"/>
        <w:numId w:val="1"/>
      </w:numPr>
      <w:snapToGrid w:val="0"/>
      <w:ind w:left="567"/>
      <w:outlineLvl w:val="2"/>
    </w:pPr>
    <w:rPr>
      <w:rFonts w:ascii="微软雅黑" w:hAnsi="微软雅黑" w:eastAsia="微软雅黑" w:cs="Times New Roman"/>
      <w:bCs/>
      <w:kern w:val="2"/>
      <w:sz w:val="21"/>
      <w:szCs w:val="32"/>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320"/>
        <w:tab w:val="right" w:pos="8640"/>
      </w:tabs>
    </w:pPr>
  </w:style>
  <w:style w:type="paragraph" w:styleId="6">
    <w:name w:val="header"/>
    <w:basedOn w:val="1"/>
    <w:qFormat/>
    <w:uiPriority w:val="0"/>
    <w:pPr>
      <w:tabs>
        <w:tab w:val="center" w:pos="4320"/>
        <w:tab w:val="right" w:pos="8640"/>
      </w:tabs>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paragraph" w:styleId="11">
    <w:name w:val="List Paragraph"/>
    <w:basedOn w:val="1"/>
    <w:qFormat/>
    <w:uiPriority w:val="34"/>
    <w:pPr>
      <w:widowControl/>
      <w:spacing w:after="200" w:line="276" w:lineRule="auto"/>
      <w:ind w:left="720"/>
      <w:contextualSpacing/>
      <w:jc w:val="left"/>
    </w:pPr>
    <w:rPr>
      <w:rFonts w:ascii="Calibri" w:hAnsi="Calibri" w:eastAsia="宋体" w:cs="Times New Roman"/>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3451</Words>
  <Characters>3927</Characters>
  <Lines>0</Lines>
  <Paragraphs>0</Paragraphs>
  <TotalTime>0</TotalTime>
  <ScaleCrop>false</ScaleCrop>
  <LinksUpToDate>false</LinksUpToDate>
  <CharactersWithSpaces>3948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2023-08-05T01:00:00Z</dcterms:created>
  <dc:creator>Administrator</dc:creator>
  <cp:lastModifiedBy>Administrator</cp:lastModifiedBy>
  <cp:lastPrinted>2023-08-05T01:32:00Z</cp:lastPrinted>
  <dcterms:modified xsi:type="dcterms:W3CDTF">2023-09-05T02:44:20Z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4ED351980BB644B285339832188937F2_12</vt:lpwstr>
  </property>
</Properties>
</file>