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3E5B18">
      <w:pPr>
        <w:pStyle w:val="5"/>
        <w:numPr>
          <w:ilvl w:val="0"/>
          <w:numId w:val="0"/>
        </w:numPr>
        <w:jc w:val="center"/>
        <w:rPr>
          <w:highlight w:val="none"/>
        </w:rPr>
      </w:pPr>
      <w:bookmarkStart w:id="0" w:name="_Toc24497"/>
      <w:r>
        <w:rPr>
          <w:rFonts w:hint="eastAsia"/>
          <w:highlight w:val="none"/>
        </w:rPr>
        <w:t>招标内容及要求</w:t>
      </w:r>
      <w:bookmarkEnd w:id="0"/>
    </w:p>
    <w:p w14:paraId="5A42846C">
      <w:pPr>
        <w:spacing w:line="360" w:lineRule="auto"/>
        <w:ind w:left="-735" w:leftChars="-350" w:firstLine="723" w:firstLineChars="300"/>
        <w:rPr>
          <w:rFonts w:ascii="宋体" w:hAnsi="宋体" w:cs="宋体"/>
          <w:b/>
          <w:bCs/>
          <w:sz w:val="24"/>
          <w:highlight w:val="none"/>
        </w:rPr>
      </w:pPr>
      <w:r>
        <w:rPr>
          <w:rFonts w:hint="eastAsia" w:ascii="宋体" w:hAnsi="宋体" w:cs="宋体"/>
          <w:b/>
          <w:bCs/>
          <w:sz w:val="24"/>
          <w:highlight w:val="none"/>
        </w:rPr>
        <w:t>一、</w:t>
      </w:r>
      <w:r>
        <w:rPr>
          <w:rFonts w:hint="eastAsia" w:ascii="宋体" w:hAnsi="宋体" w:cs="宋体"/>
          <w:b/>
          <w:bCs/>
          <w:sz w:val="24"/>
          <w:highlight w:val="none"/>
          <w:lang w:val="en-US" w:eastAsia="zh-CN"/>
        </w:rPr>
        <w:t>项目概况</w:t>
      </w:r>
      <w:r>
        <w:rPr>
          <w:rFonts w:hint="eastAsia" w:ascii="宋体" w:hAnsi="宋体" w:cs="宋体"/>
          <w:b/>
          <w:bCs/>
          <w:sz w:val="24"/>
          <w:highlight w:val="none"/>
        </w:rPr>
        <w:t>：</w:t>
      </w:r>
    </w:p>
    <w:p w14:paraId="1AEE62FF">
      <w:pPr>
        <w:spacing w:line="360" w:lineRule="auto"/>
        <w:ind w:left="-735" w:leftChars="-350" w:firstLine="823" w:firstLineChars="343"/>
        <w:rPr>
          <w:rFonts w:ascii="宋体" w:hAnsi="宋体" w:cs="宋体"/>
          <w:b w:val="0"/>
          <w:bCs w:val="0"/>
          <w:sz w:val="24"/>
          <w:highlight w:val="none"/>
        </w:rPr>
      </w:pPr>
      <w:r>
        <w:rPr>
          <w:rFonts w:hint="eastAsia" w:ascii="宋体" w:hAnsi="宋体" w:cs="宋体"/>
          <w:b w:val="0"/>
          <w:bCs w:val="0"/>
          <w:sz w:val="24"/>
          <w:highlight w:val="none"/>
        </w:rPr>
        <w:t>1、本项目预算控制价为：</w:t>
      </w:r>
      <w:r>
        <w:rPr>
          <w:rFonts w:hint="eastAsia" w:ascii="宋体" w:hAnsi="宋体" w:cs="宋体"/>
          <w:b w:val="0"/>
          <w:bCs w:val="0"/>
          <w:sz w:val="24"/>
          <w:highlight w:val="none"/>
          <w:lang w:val="en-US" w:eastAsia="zh-CN"/>
        </w:rPr>
        <w:t>2150000.00</w:t>
      </w:r>
      <w:r>
        <w:rPr>
          <w:rFonts w:hint="eastAsia" w:ascii="宋体" w:hAnsi="宋体" w:cs="宋体"/>
          <w:b w:val="0"/>
          <w:bCs w:val="0"/>
          <w:sz w:val="24"/>
          <w:highlight w:val="none"/>
        </w:rPr>
        <w:t>元（但本次副食品采购额度只是根据往年使用量预估出的最大额度,实际采购用量和额度可能低于此预估数,参与投标的投标人要充分评估并承担采购量低于预估量的风险）。</w:t>
      </w:r>
    </w:p>
    <w:p w14:paraId="434F09F6">
      <w:pPr>
        <w:pStyle w:val="3"/>
        <w:spacing w:line="360" w:lineRule="auto"/>
        <w:ind w:left="0" w:leftChars="0" w:firstLine="117" w:firstLineChars="49"/>
        <w:rPr>
          <w:rFonts w:hint="default"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2、项目要求</w:t>
      </w:r>
    </w:p>
    <w:p w14:paraId="5027BF5F">
      <w:pPr>
        <w:spacing w:line="360" w:lineRule="auto"/>
        <w:rPr>
          <w:rFonts w:ascii="宋体" w:hAnsi="宋体"/>
          <w:bCs/>
          <w:color w:val="000000"/>
          <w:sz w:val="24"/>
          <w:szCs w:val="22"/>
          <w:highlight w:val="none"/>
        </w:rPr>
      </w:pPr>
      <w:r>
        <w:rPr>
          <w:rFonts w:hint="eastAsia" w:ascii="宋体" w:hAnsi="宋体"/>
          <w:bCs/>
          <w:color w:val="000000"/>
          <w:sz w:val="24"/>
          <w:szCs w:val="22"/>
          <w:highlight w:val="none"/>
          <w:lang w:eastAsia="zh-CN"/>
        </w:rPr>
        <w:t>（</w:t>
      </w:r>
      <w:r>
        <w:rPr>
          <w:rFonts w:hint="eastAsia" w:ascii="宋体" w:hAnsi="宋体"/>
          <w:bCs/>
          <w:color w:val="000000"/>
          <w:sz w:val="24"/>
          <w:szCs w:val="22"/>
          <w:highlight w:val="none"/>
          <w:lang w:val="en-US" w:eastAsia="zh-CN"/>
        </w:rPr>
        <w:t>1</w:t>
      </w:r>
      <w:r>
        <w:rPr>
          <w:rFonts w:hint="eastAsia" w:ascii="宋体" w:hAnsi="宋体"/>
          <w:bCs/>
          <w:color w:val="000000"/>
          <w:sz w:val="24"/>
          <w:szCs w:val="22"/>
          <w:highlight w:val="none"/>
          <w:lang w:eastAsia="zh-CN"/>
        </w:rPr>
        <w:t>）</w:t>
      </w:r>
      <w:r>
        <w:rPr>
          <w:rFonts w:hint="eastAsia" w:ascii="宋体" w:hAnsi="宋体"/>
          <w:bCs/>
          <w:color w:val="000000"/>
          <w:sz w:val="24"/>
          <w:szCs w:val="22"/>
          <w:highlight w:val="none"/>
        </w:rPr>
        <w:t>合同履行期限</w:t>
      </w:r>
      <w:r>
        <w:rPr>
          <w:rFonts w:hint="eastAsia" w:ascii="宋体" w:hAnsi="宋体"/>
          <w:bCs/>
          <w:color w:val="000000"/>
          <w:sz w:val="24"/>
          <w:szCs w:val="22"/>
          <w:highlight w:val="none"/>
          <w:lang w:val="en-US" w:eastAsia="zh-CN"/>
        </w:rPr>
        <w:t>：</w:t>
      </w:r>
      <w:r>
        <w:rPr>
          <w:rFonts w:hint="eastAsia" w:ascii="宋体" w:hAnsi="宋体"/>
          <w:bCs/>
          <w:color w:val="000000"/>
          <w:sz w:val="24"/>
          <w:szCs w:val="22"/>
          <w:highlight w:val="none"/>
        </w:rPr>
        <w:t>采购期限自首次签订合同之日起3年。合同签订采取1+1+1方式,每年签订一次,即:每年合同期结束后,采购人可根据自身实际情况以及供应商的服务质量等方面决定是否签订下一年合同。合同期限内如发生供货不及时、食品质量、食品安全等问题,采购人有权终止合同。</w:t>
      </w:r>
      <w:bookmarkStart w:id="2" w:name="_GoBack"/>
      <w:bookmarkEnd w:id="2"/>
    </w:p>
    <w:p w14:paraId="3F77A182">
      <w:pPr>
        <w:pStyle w:val="3"/>
        <w:spacing w:line="360" w:lineRule="auto"/>
        <w:ind w:left="0" w:leftChars="0" w:firstLine="117" w:firstLineChars="49"/>
        <w:rPr>
          <w:rFonts w:hint="eastAsia" w:ascii="Arial" w:hAnsi="Arial" w:eastAsia="宋体" w:cs="Arial"/>
          <w:b w:val="0"/>
          <w:bCs w:val="0"/>
          <w:kern w:val="2"/>
          <w:szCs w:val="24"/>
          <w:highlight w:val="none"/>
        </w:rPr>
      </w:pPr>
      <w:r>
        <w:rPr>
          <w:rFonts w:hint="eastAsia" w:ascii="Arial" w:hAnsi="Arial" w:eastAsia="宋体" w:cs="Arial"/>
          <w:b w:val="0"/>
          <w:bCs w:val="0"/>
          <w:kern w:val="2"/>
          <w:szCs w:val="24"/>
          <w:highlight w:val="none"/>
          <w:lang w:val="en-US" w:eastAsia="zh-CN"/>
        </w:rPr>
        <w:t>（2）服务</w:t>
      </w:r>
      <w:r>
        <w:rPr>
          <w:rFonts w:hint="eastAsia" w:ascii="Arial" w:hAnsi="Arial" w:eastAsia="宋体" w:cs="Arial"/>
          <w:b w:val="0"/>
          <w:bCs w:val="0"/>
          <w:kern w:val="2"/>
          <w:szCs w:val="24"/>
          <w:highlight w:val="none"/>
        </w:rPr>
        <w:t>地点：采购人指定地点。</w:t>
      </w:r>
    </w:p>
    <w:p w14:paraId="75C16D19">
      <w:pPr>
        <w:pStyle w:val="3"/>
        <w:spacing w:line="360" w:lineRule="auto"/>
        <w:ind w:left="0" w:leftChars="0" w:firstLine="117" w:firstLineChars="49"/>
        <w:rPr>
          <w:rFonts w:hint="eastAsia"/>
          <w:lang w:val="en-US" w:eastAsia="zh-CN"/>
        </w:rPr>
      </w:pPr>
      <w:r>
        <w:rPr>
          <w:rFonts w:hint="eastAsia" w:ascii="Arial" w:hAnsi="Arial" w:eastAsia="宋体" w:cs="Arial"/>
          <w:b w:val="0"/>
          <w:bCs w:val="0"/>
          <w:kern w:val="2"/>
          <w:szCs w:val="24"/>
          <w:highlight w:val="none"/>
          <w:lang w:val="en-US" w:eastAsia="zh-CN"/>
        </w:rPr>
        <w:t>（3）采购数量及配送时间：副食品采购数量及配送时间由采购人按需通知,供应商按采购人指定时间送至敬老服务机构。</w:t>
      </w:r>
    </w:p>
    <w:p w14:paraId="1234F1FD">
      <w:pPr>
        <w:pStyle w:val="3"/>
        <w:spacing w:line="360" w:lineRule="auto"/>
        <w:ind w:left="0" w:leftChars="0" w:firstLine="0" w:firstLineChars="0"/>
        <w:rPr>
          <w:rFonts w:hint="eastAsia" w:ascii="Arial" w:hAnsi="Arial" w:eastAsia="宋体" w:cs="Arial"/>
          <w:b/>
          <w:bCs/>
          <w:kern w:val="2"/>
          <w:szCs w:val="24"/>
          <w:highlight w:val="none"/>
          <w:lang w:val="en-US" w:eastAsia="zh-CN"/>
        </w:rPr>
      </w:pPr>
      <w:r>
        <w:rPr>
          <w:rFonts w:hint="eastAsia" w:ascii="Arial" w:hAnsi="Arial" w:eastAsia="宋体" w:cs="Arial"/>
          <w:b/>
          <w:bCs/>
          <w:kern w:val="2"/>
          <w:szCs w:val="24"/>
          <w:highlight w:val="none"/>
          <w:lang w:val="en-US" w:eastAsia="zh-CN"/>
        </w:rPr>
        <w:t>二、采购标准要求及采购内容</w:t>
      </w:r>
    </w:p>
    <w:tbl>
      <w:tblPr>
        <w:tblStyle w:val="12"/>
        <w:tblpPr w:leftFromText="180" w:rightFromText="180" w:vertAnchor="text" w:horzAnchor="page" w:tblpX="963" w:tblpY="565"/>
        <w:tblOverlap w:val="never"/>
        <w:tblW w:w="995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5"/>
        <w:gridCol w:w="572"/>
        <w:gridCol w:w="8853"/>
      </w:tblGrid>
      <w:tr w14:paraId="7E1DB1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trPr>
        <w:tc>
          <w:tcPr>
            <w:tcW w:w="525" w:type="dxa"/>
            <w:tcBorders>
              <w:top w:val="single" w:color="000000" w:sz="2" w:space="0"/>
              <w:bottom w:val="single" w:color="000000" w:sz="2" w:space="0"/>
            </w:tcBorders>
          </w:tcPr>
          <w:p w14:paraId="46357DD8">
            <w:pPr>
              <w:spacing w:line="360" w:lineRule="auto"/>
              <w:jc w:val="center"/>
              <w:rPr>
                <w:rFonts w:ascii="宋体" w:hAnsi="宋体" w:eastAsia="宋体" w:cs="宋体"/>
                <w:sz w:val="24"/>
                <w:szCs w:val="24"/>
              </w:rPr>
            </w:pPr>
            <w:r>
              <w:rPr>
                <w:rFonts w:hint="eastAsia" w:ascii="宋体" w:hAnsi="宋体" w:eastAsia="宋体" w:cs="宋体"/>
                <w:spacing w:val="-1"/>
                <w:sz w:val="24"/>
                <w:szCs w:val="24"/>
              </w:rPr>
              <w:t>参数性</w:t>
            </w:r>
            <w:r>
              <w:rPr>
                <w:rFonts w:hint="eastAsia" w:ascii="宋体" w:hAnsi="宋体" w:eastAsia="宋体" w:cs="宋体"/>
                <w:sz w:val="24"/>
                <w:szCs w:val="24"/>
              </w:rPr>
              <w:t>质</w:t>
            </w:r>
          </w:p>
        </w:tc>
        <w:tc>
          <w:tcPr>
            <w:tcW w:w="572" w:type="dxa"/>
            <w:tcBorders>
              <w:top w:val="single" w:color="000000" w:sz="2" w:space="0"/>
              <w:bottom w:val="single" w:color="000000" w:sz="2" w:space="0"/>
            </w:tcBorders>
            <w:textDirection w:val="tbRlV"/>
          </w:tcPr>
          <w:p w14:paraId="76FE4E14">
            <w:pPr>
              <w:spacing w:line="360" w:lineRule="auto"/>
              <w:jc w:val="center"/>
              <w:rPr>
                <w:rFonts w:ascii="宋体" w:hAnsi="宋体" w:eastAsia="宋体" w:cs="宋体"/>
                <w:sz w:val="24"/>
                <w:szCs w:val="24"/>
              </w:rPr>
            </w:pPr>
            <w:r>
              <w:rPr>
                <w:rFonts w:hint="eastAsia" w:ascii="宋体" w:hAnsi="宋体" w:eastAsia="宋体" w:cs="宋体"/>
                <w:spacing w:val="2"/>
                <w:sz w:val="24"/>
                <w:szCs w:val="24"/>
              </w:rPr>
              <w:t>序</w:t>
            </w:r>
            <w:r>
              <w:rPr>
                <w:rFonts w:hint="eastAsia" w:ascii="宋体" w:hAnsi="宋体" w:eastAsia="宋体" w:cs="宋体"/>
                <w:spacing w:val="1"/>
                <w:sz w:val="24"/>
                <w:szCs w:val="24"/>
              </w:rPr>
              <w:t xml:space="preserve">  号</w:t>
            </w:r>
          </w:p>
        </w:tc>
        <w:tc>
          <w:tcPr>
            <w:tcW w:w="8853" w:type="dxa"/>
            <w:tcBorders>
              <w:top w:val="single" w:color="000000" w:sz="2" w:space="0"/>
              <w:bottom w:val="single" w:color="000000" w:sz="2" w:space="0"/>
            </w:tcBorders>
          </w:tcPr>
          <w:p w14:paraId="77548246">
            <w:pPr>
              <w:spacing w:line="360" w:lineRule="auto"/>
              <w:jc w:val="center"/>
              <w:rPr>
                <w:rFonts w:ascii="宋体" w:hAnsi="宋体" w:eastAsia="宋体" w:cs="宋体"/>
                <w:sz w:val="24"/>
                <w:szCs w:val="24"/>
              </w:rPr>
            </w:pPr>
            <w:r>
              <w:rPr>
                <w:rFonts w:hint="eastAsia" w:ascii="宋体" w:hAnsi="宋体" w:eastAsia="宋体" w:cs="宋体"/>
                <w:spacing w:val="4"/>
                <w:position w:val="3"/>
                <w:sz w:val="24"/>
                <w:szCs w:val="24"/>
              </w:rPr>
              <w:t>具体</w:t>
            </w:r>
            <w:r>
              <w:rPr>
                <w:rFonts w:hint="eastAsia" w:ascii="宋体" w:hAnsi="宋体" w:eastAsia="宋体" w:cs="宋体"/>
                <w:spacing w:val="2"/>
                <w:position w:val="3"/>
                <w:sz w:val="24"/>
                <w:szCs w:val="24"/>
              </w:rPr>
              <w:t>技术(参数)要求</w:t>
            </w:r>
          </w:p>
        </w:tc>
      </w:tr>
      <w:tr w14:paraId="43F9F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trPr>
        <w:tc>
          <w:tcPr>
            <w:tcW w:w="525" w:type="dxa"/>
            <w:tcBorders>
              <w:top w:val="single" w:color="000000" w:sz="2" w:space="0"/>
              <w:bottom w:val="single" w:color="000000" w:sz="2" w:space="0"/>
            </w:tcBorders>
          </w:tcPr>
          <w:p w14:paraId="7D4C7BE7">
            <w:pPr>
              <w:spacing w:line="360" w:lineRule="auto"/>
              <w:rPr>
                <w:rFonts w:ascii="宋体" w:hAnsi="宋体" w:eastAsia="宋体" w:cs="宋体"/>
                <w:spacing w:val="-1"/>
                <w:sz w:val="24"/>
                <w:szCs w:val="24"/>
              </w:rPr>
            </w:pPr>
          </w:p>
        </w:tc>
        <w:tc>
          <w:tcPr>
            <w:tcW w:w="572" w:type="dxa"/>
            <w:tcBorders>
              <w:top w:val="single" w:color="000000" w:sz="2" w:space="0"/>
              <w:bottom w:val="single" w:color="000000" w:sz="2" w:space="0"/>
            </w:tcBorders>
          </w:tcPr>
          <w:p w14:paraId="0ECC76CD">
            <w:pPr>
              <w:spacing w:line="360" w:lineRule="auto"/>
              <w:jc w:val="center"/>
              <w:rPr>
                <w:rFonts w:ascii="宋体" w:hAnsi="宋体" w:eastAsia="宋体" w:cs="宋体"/>
                <w:spacing w:val="2"/>
                <w:sz w:val="24"/>
                <w:szCs w:val="24"/>
              </w:rPr>
            </w:pPr>
            <w:r>
              <w:rPr>
                <w:rFonts w:hint="eastAsia" w:ascii="宋体" w:hAnsi="宋体" w:eastAsia="宋体" w:cs="宋体"/>
                <w:spacing w:val="2"/>
                <w:sz w:val="24"/>
                <w:szCs w:val="24"/>
              </w:rPr>
              <w:t>1</w:t>
            </w:r>
          </w:p>
        </w:tc>
        <w:tc>
          <w:tcPr>
            <w:tcW w:w="8853" w:type="dxa"/>
            <w:tcBorders>
              <w:top w:val="single" w:color="000000" w:sz="2" w:space="0"/>
              <w:bottom w:val="single" w:color="000000" w:sz="2" w:space="0"/>
            </w:tcBorders>
          </w:tcPr>
          <w:p w14:paraId="33E42C5F">
            <w:pPr>
              <w:spacing w:line="360" w:lineRule="auto"/>
              <w:rPr>
                <w:rFonts w:ascii="宋体" w:hAnsi="宋体" w:eastAsia="宋体" w:cs="宋体"/>
                <w:b/>
                <w:bCs/>
                <w:spacing w:val="2"/>
                <w:sz w:val="24"/>
                <w:szCs w:val="24"/>
              </w:rPr>
            </w:pPr>
            <w:r>
              <w:rPr>
                <w:rFonts w:hint="eastAsia" w:ascii="宋体" w:hAnsi="宋体" w:eastAsia="宋体" w:cs="宋体"/>
                <w:b/>
                <w:bCs/>
                <w:spacing w:val="2"/>
                <w:sz w:val="24"/>
                <w:szCs w:val="24"/>
              </w:rPr>
              <w:t>（一）采购内容</w:t>
            </w:r>
          </w:p>
          <w:p w14:paraId="0B0BC771">
            <w:pPr>
              <w:pStyle w:val="9"/>
              <w:spacing w:line="360" w:lineRule="auto"/>
              <w:rPr>
                <w:rFonts w:hAnsi="宋体" w:eastAsia="宋体" w:cs="宋体"/>
                <w:sz w:val="24"/>
              </w:rPr>
            </w:pPr>
            <w:r>
              <w:rPr>
                <w:rFonts w:hint="eastAsia" w:hAnsi="宋体" w:eastAsia="宋体" w:cs="宋体"/>
                <w:spacing w:val="2"/>
                <w:sz w:val="24"/>
              </w:rPr>
              <w:t xml:space="preserve">  </w:t>
            </w:r>
            <w:r>
              <w:rPr>
                <w:rFonts w:hint="eastAsia" w:hAnsi="宋体" w:eastAsia="宋体" w:cs="宋体"/>
                <w:sz w:val="24"/>
              </w:rPr>
              <w:t xml:space="preserve"> </w:t>
            </w:r>
            <w:r>
              <w:rPr>
                <w:rFonts w:hint="eastAsia" w:hAnsi="宋体" w:cs="宋体"/>
                <w:sz w:val="24"/>
                <w:lang w:val="en-US" w:eastAsia="zh-CN"/>
              </w:rPr>
              <w:t>1</w:t>
            </w:r>
            <w:r>
              <w:rPr>
                <w:rFonts w:hint="eastAsia" w:hAnsi="宋体" w:eastAsia="宋体" w:cs="宋体"/>
                <w:sz w:val="24"/>
              </w:rPr>
              <w:t>、副食品：:蔬菜果蔬、畜肉禽蛋奶、鲜(冻)水产品等副食品。</w:t>
            </w:r>
          </w:p>
          <w:tbl>
            <w:tblPr>
              <w:tblStyle w:val="10"/>
              <w:tblpPr w:leftFromText="180" w:rightFromText="180" w:vertAnchor="text" w:horzAnchor="page" w:tblpX="325" w:tblpY="387"/>
              <w:tblOverlap w:val="never"/>
              <w:tblW w:w="849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0"/>
              <w:gridCol w:w="972"/>
              <w:gridCol w:w="7189"/>
            </w:tblGrid>
            <w:tr w14:paraId="0ADCA1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30" w:type="dxa"/>
                </w:tcPr>
                <w:p w14:paraId="76201AE9">
                  <w:pPr>
                    <w:pStyle w:val="13"/>
                    <w:spacing w:line="360" w:lineRule="auto"/>
                    <w:jc w:val="center"/>
                    <w:rPr>
                      <w:rFonts w:hint="default" w:ascii="宋体" w:hAnsi="宋体" w:eastAsia="宋体" w:cs="宋体"/>
                      <w:szCs w:val="24"/>
                    </w:rPr>
                  </w:pPr>
                  <w:r>
                    <w:rPr>
                      <w:rFonts w:ascii="宋体" w:hAnsi="宋体" w:eastAsia="宋体" w:cs="宋体"/>
                      <w:szCs w:val="24"/>
                    </w:rPr>
                    <w:t>序号</w:t>
                  </w:r>
                </w:p>
              </w:tc>
              <w:tc>
                <w:tcPr>
                  <w:tcW w:w="972" w:type="dxa"/>
                </w:tcPr>
                <w:p w14:paraId="3B8199B8">
                  <w:pPr>
                    <w:pStyle w:val="13"/>
                    <w:spacing w:line="360" w:lineRule="auto"/>
                    <w:jc w:val="center"/>
                    <w:rPr>
                      <w:rFonts w:hint="default" w:ascii="宋体" w:hAnsi="宋体" w:eastAsia="宋体" w:cs="宋体"/>
                      <w:szCs w:val="24"/>
                    </w:rPr>
                  </w:pPr>
                  <w:r>
                    <w:rPr>
                      <w:rFonts w:ascii="宋体" w:hAnsi="宋体" w:eastAsia="宋体" w:cs="宋体"/>
                      <w:szCs w:val="24"/>
                    </w:rPr>
                    <w:t>类别</w:t>
                  </w:r>
                </w:p>
              </w:tc>
              <w:tc>
                <w:tcPr>
                  <w:tcW w:w="7189" w:type="dxa"/>
                </w:tcPr>
                <w:p w14:paraId="3B201A6A">
                  <w:pPr>
                    <w:pStyle w:val="13"/>
                    <w:spacing w:line="360" w:lineRule="auto"/>
                    <w:jc w:val="center"/>
                    <w:rPr>
                      <w:rFonts w:hint="default" w:ascii="宋体" w:hAnsi="宋体" w:eastAsia="宋体" w:cs="宋体"/>
                      <w:szCs w:val="24"/>
                    </w:rPr>
                  </w:pPr>
                  <w:r>
                    <w:rPr>
                      <w:rFonts w:ascii="宋体" w:hAnsi="宋体" w:eastAsia="宋体" w:cs="宋体"/>
                      <w:szCs w:val="24"/>
                    </w:rPr>
                    <w:t>品类（种）</w:t>
                  </w:r>
                </w:p>
              </w:tc>
            </w:tr>
            <w:tr w14:paraId="37D07D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330" w:type="dxa"/>
                </w:tcPr>
                <w:p w14:paraId="258F551F">
                  <w:pPr>
                    <w:pStyle w:val="13"/>
                    <w:spacing w:line="360" w:lineRule="auto"/>
                    <w:jc w:val="center"/>
                    <w:rPr>
                      <w:rFonts w:hint="default" w:ascii="宋体" w:hAnsi="宋体" w:eastAsia="宋体" w:cs="宋体"/>
                      <w:szCs w:val="24"/>
                    </w:rPr>
                  </w:pPr>
                </w:p>
                <w:p w14:paraId="04F5646B">
                  <w:pPr>
                    <w:pStyle w:val="13"/>
                    <w:spacing w:line="360" w:lineRule="auto"/>
                    <w:jc w:val="center"/>
                    <w:rPr>
                      <w:rFonts w:hint="default" w:ascii="宋体" w:hAnsi="宋体" w:eastAsia="宋体" w:cs="宋体"/>
                      <w:szCs w:val="24"/>
                    </w:rPr>
                  </w:pPr>
                </w:p>
                <w:p w14:paraId="50DF300F">
                  <w:pPr>
                    <w:pStyle w:val="13"/>
                    <w:spacing w:line="360" w:lineRule="auto"/>
                    <w:jc w:val="center"/>
                    <w:rPr>
                      <w:rFonts w:hint="default" w:ascii="宋体" w:hAnsi="宋体" w:eastAsia="宋体" w:cs="宋体"/>
                      <w:szCs w:val="24"/>
                    </w:rPr>
                  </w:pPr>
                  <w:r>
                    <w:rPr>
                      <w:rFonts w:ascii="宋体" w:hAnsi="宋体" w:eastAsia="宋体" w:cs="宋体"/>
                      <w:szCs w:val="24"/>
                    </w:rPr>
                    <w:t>1</w:t>
                  </w:r>
                </w:p>
              </w:tc>
              <w:tc>
                <w:tcPr>
                  <w:tcW w:w="972" w:type="dxa"/>
                </w:tcPr>
                <w:p w14:paraId="78D36E2F">
                  <w:pPr>
                    <w:pStyle w:val="13"/>
                    <w:spacing w:line="360" w:lineRule="auto"/>
                    <w:jc w:val="center"/>
                    <w:rPr>
                      <w:rFonts w:hint="default" w:ascii="宋体" w:hAnsi="宋体" w:eastAsia="宋体" w:cs="宋体"/>
                      <w:szCs w:val="24"/>
                    </w:rPr>
                  </w:pPr>
                </w:p>
                <w:p w14:paraId="598401A0">
                  <w:pPr>
                    <w:pStyle w:val="13"/>
                    <w:spacing w:line="360" w:lineRule="auto"/>
                    <w:jc w:val="center"/>
                    <w:rPr>
                      <w:rFonts w:hint="default" w:ascii="宋体" w:hAnsi="宋体" w:eastAsia="宋体" w:cs="宋体"/>
                      <w:szCs w:val="24"/>
                    </w:rPr>
                  </w:pPr>
                </w:p>
                <w:p w14:paraId="655696EA">
                  <w:pPr>
                    <w:pStyle w:val="13"/>
                    <w:spacing w:line="360" w:lineRule="auto"/>
                    <w:jc w:val="center"/>
                    <w:rPr>
                      <w:rFonts w:hint="default" w:ascii="宋体" w:hAnsi="宋体" w:eastAsia="宋体" w:cs="宋体"/>
                      <w:szCs w:val="24"/>
                    </w:rPr>
                  </w:pPr>
                  <w:r>
                    <w:rPr>
                      <w:rFonts w:ascii="宋体" w:hAnsi="宋体" w:eastAsia="宋体" w:cs="宋体"/>
                      <w:szCs w:val="24"/>
                    </w:rPr>
                    <w:t>蔬菜类</w:t>
                  </w:r>
                </w:p>
              </w:tc>
              <w:tc>
                <w:tcPr>
                  <w:tcW w:w="7189" w:type="dxa"/>
                </w:tcPr>
                <w:p w14:paraId="692A3553">
                  <w:pPr>
                    <w:pStyle w:val="13"/>
                    <w:spacing w:line="360" w:lineRule="auto"/>
                    <w:rPr>
                      <w:rFonts w:hint="default" w:ascii="宋体" w:hAnsi="宋体" w:eastAsia="宋体" w:cs="宋体"/>
                      <w:szCs w:val="24"/>
                    </w:rPr>
                  </w:pPr>
                  <w:r>
                    <w:rPr>
                      <w:rFonts w:ascii="宋体" w:hAnsi="宋体" w:eastAsia="宋体" w:cs="宋体"/>
                      <w:szCs w:val="24"/>
                    </w:rPr>
                    <w:t>包菜、菠菜、蚕豆米、大白菜、冬瓜、番茄、篙芭、广东菜心、红椒、红薯、胡萝 卜、葫芦、瓠子、花菜、黄豆芽、黄瓜、金针菇、板栗、韭菜、韭黄、韭菜花、苦瓜、篱蒿、绿豆芽、毛豆米、嫩南瓜、藕、平菇、茄子、豆角、山药、玉米粒、生菜、丝瓜、四季豆、蒜苗、笋瓜、土豆、芹菜、豌豆米、莴苣叶、西芹、苋菜、香菜、小白菜、小红番茄、芋头、杏鲍菇、洋葱、油麦菜、竹叶菜、竹叶菜梗等</w:t>
                  </w:r>
                </w:p>
              </w:tc>
            </w:tr>
            <w:tr w14:paraId="6A39EE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330" w:type="dxa"/>
                </w:tcPr>
                <w:p w14:paraId="62CEEE1E">
                  <w:pPr>
                    <w:pStyle w:val="13"/>
                    <w:spacing w:line="360" w:lineRule="auto"/>
                    <w:jc w:val="center"/>
                    <w:rPr>
                      <w:rFonts w:hint="default" w:ascii="宋体" w:hAnsi="宋体" w:eastAsia="宋体" w:cs="宋体"/>
                      <w:szCs w:val="24"/>
                    </w:rPr>
                  </w:pPr>
                  <w:r>
                    <w:rPr>
                      <w:rFonts w:ascii="宋体" w:hAnsi="宋体" w:eastAsia="宋体" w:cs="宋体"/>
                      <w:szCs w:val="24"/>
                    </w:rPr>
                    <w:t>2</w:t>
                  </w:r>
                </w:p>
              </w:tc>
              <w:tc>
                <w:tcPr>
                  <w:tcW w:w="972" w:type="dxa"/>
                </w:tcPr>
                <w:p w14:paraId="33D40D5F">
                  <w:pPr>
                    <w:pStyle w:val="13"/>
                    <w:spacing w:line="360" w:lineRule="auto"/>
                    <w:jc w:val="center"/>
                    <w:rPr>
                      <w:rFonts w:hint="default" w:ascii="宋体" w:hAnsi="宋体" w:eastAsia="宋体" w:cs="宋体"/>
                      <w:szCs w:val="24"/>
                    </w:rPr>
                  </w:pPr>
                  <w:r>
                    <w:rPr>
                      <w:rFonts w:ascii="宋体" w:hAnsi="宋体" w:eastAsia="宋体" w:cs="宋体"/>
                      <w:szCs w:val="24"/>
                    </w:rPr>
                    <w:t>禽蛋类</w:t>
                  </w:r>
                </w:p>
              </w:tc>
              <w:tc>
                <w:tcPr>
                  <w:tcW w:w="7189" w:type="dxa"/>
                </w:tcPr>
                <w:p w14:paraId="44BA8175">
                  <w:pPr>
                    <w:pStyle w:val="13"/>
                    <w:spacing w:line="360" w:lineRule="auto"/>
                    <w:jc w:val="center"/>
                    <w:rPr>
                      <w:rFonts w:hint="default" w:ascii="宋体" w:hAnsi="宋体" w:eastAsia="宋体" w:cs="宋体"/>
                      <w:szCs w:val="24"/>
                    </w:rPr>
                  </w:pPr>
                  <w:r>
                    <w:rPr>
                      <w:rFonts w:ascii="宋体" w:hAnsi="宋体" w:eastAsia="宋体" w:cs="宋体"/>
                      <w:szCs w:val="24"/>
                    </w:rPr>
                    <w:t>皮蛋、鹌鹑蛋、鸡蛋、咸鸭蛋等。</w:t>
                  </w:r>
                </w:p>
              </w:tc>
            </w:tr>
            <w:tr w14:paraId="180011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330" w:type="dxa"/>
                </w:tcPr>
                <w:p w14:paraId="277EE3F9">
                  <w:pPr>
                    <w:pStyle w:val="13"/>
                    <w:spacing w:line="360" w:lineRule="auto"/>
                    <w:jc w:val="center"/>
                    <w:rPr>
                      <w:rFonts w:hint="default" w:ascii="宋体" w:hAnsi="宋体" w:eastAsia="宋体" w:cs="宋体"/>
                      <w:szCs w:val="24"/>
                    </w:rPr>
                  </w:pPr>
                </w:p>
                <w:p w14:paraId="117D11A2">
                  <w:pPr>
                    <w:pStyle w:val="13"/>
                    <w:spacing w:line="360" w:lineRule="auto"/>
                    <w:jc w:val="center"/>
                    <w:rPr>
                      <w:rFonts w:hint="default" w:ascii="宋体" w:hAnsi="宋体" w:eastAsia="宋体" w:cs="宋体"/>
                      <w:szCs w:val="24"/>
                    </w:rPr>
                  </w:pPr>
                  <w:r>
                    <w:rPr>
                      <w:rFonts w:ascii="宋体" w:hAnsi="宋体" w:eastAsia="宋体" w:cs="宋体"/>
                      <w:szCs w:val="24"/>
                    </w:rPr>
                    <w:t>3</w:t>
                  </w:r>
                </w:p>
              </w:tc>
              <w:tc>
                <w:tcPr>
                  <w:tcW w:w="972" w:type="dxa"/>
                </w:tcPr>
                <w:p w14:paraId="78642A86">
                  <w:pPr>
                    <w:pStyle w:val="13"/>
                    <w:spacing w:line="360" w:lineRule="auto"/>
                    <w:jc w:val="center"/>
                    <w:rPr>
                      <w:rFonts w:hint="default" w:ascii="宋体" w:hAnsi="宋体" w:eastAsia="宋体" w:cs="宋体"/>
                      <w:szCs w:val="24"/>
                    </w:rPr>
                  </w:pPr>
                </w:p>
                <w:p w14:paraId="075579CF">
                  <w:pPr>
                    <w:pStyle w:val="13"/>
                    <w:spacing w:line="360" w:lineRule="auto"/>
                    <w:jc w:val="center"/>
                    <w:rPr>
                      <w:rFonts w:hint="default" w:ascii="宋体" w:hAnsi="宋体" w:eastAsia="宋体" w:cs="宋体"/>
                      <w:szCs w:val="24"/>
                    </w:rPr>
                  </w:pPr>
                  <w:r>
                    <w:rPr>
                      <w:rFonts w:ascii="宋体" w:hAnsi="宋体" w:eastAsia="宋体" w:cs="宋体"/>
                      <w:szCs w:val="24"/>
                    </w:rPr>
                    <w:t>水产类</w:t>
                  </w:r>
                </w:p>
              </w:tc>
              <w:tc>
                <w:tcPr>
                  <w:tcW w:w="7189" w:type="dxa"/>
                </w:tcPr>
                <w:p w14:paraId="2BD68B2A">
                  <w:pPr>
                    <w:pStyle w:val="13"/>
                    <w:spacing w:line="360" w:lineRule="auto"/>
                    <w:rPr>
                      <w:rFonts w:hint="default" w:ascii="宋体" w:hAnsi="宋体" w:eastAsia="宋体" w:cs="宋体"/>
                      <w:szCs w:val="24"/>
                    </w:rPr>
                  </w:pPr>
                  <w:r>
                    <w:rPr>
                      <w:rFonts w:ascii="宋体" w:hAnsi="宋体" w:eastAsia="宋体" w:cs="宋体"/>
                      <w:szCs w:val="24"/>
                    </w:rPr>
                    <w:t>鳊鱼、财鱼、刁子鱼、桂鱼、河虾、鲫鱼、净鱼块、鲢子鱼、鲈鱼、鲶鱼、牛蛙、胖头鱼、鳝鱼、带鱼、泥鳅等。</w:t>
                  </w:r>
                </w:p>
              </w:tc>
            </w:tr>
            <w:tr w14:paraId="5C21B9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330" w:type="dxa"/>
                </w:tcPr>
                <w:p w14:paraId="124B737D">
                  <w:pPr>
                    <w:pStyle w:val="13"/>
                    <w:spacing w:line="360" w:lineRule="auto"/>
                    <w:jc w:val="center"/>
                    <w:rPr>
                      <w:rFonts w:hint="default" w:ascii="宋体" w:hAnsi="宋体" w:eastAsia="宋体" w:cs="宋体"/>
                      <w:szCs w:val="24"/>
                    </w:rPr>
                  </w:pPr>
                </w:p>
                <w:p w14:paraId="0D3DAD10">
                  <w:pPr>
                    <w:pStyle w:val="13"/>
                    <w:spacing w:line="360" w:lineRule="auto"/>
                    <w:jc w:val="center"/>
                    <w:rPr>
                      <w:rFonts w:hint="default" w:ascii="宋体" w:hAnsi="宋体" w:eastAsia="宋体" w:cs="宋体"/>
                      <w:szCs w:val="24"/>
                    </w:rPr>
                  </w:pPr>
                  <w:r>
                    <w:rPr>
                      <w:rFonts w:ascii="宋体" w:hAnsi="宋体" w:eastAsia="宋体" w:cs="宋体"/>
                      <w:szCs w:val="24"/>
                    </w:rPr>
                    <w:t>4</w:t>
                  </w:r>
                </w:p>
              </w:tc>
              <w:tc>
                <w:tcPr>
                  <w:tcW w:w="972" w:type="dxa"/>
                </w:tcPr>
                <w:p w14:paraId="66C9BF1F">
                  <w:pPr>
                    <w:pStyle w:val="13"/>
                    <w:spacing w:line="360" w:lineRule="auto"/>
                    <w:jc w:val="center"/>
                    <w:rPr>
                      <w:rFonts w:hint="default" w:ascii="宋体" w:hAnsi="宋体" w:eastAsia="宋体" w:cs="宋体"/>
                      <w:szCs w:val="24"/>
                    </w:rPr>
                  </w:pPr>
                </w:p>
                <w:p w14:paraId="7E16D8D2">
                  <w:pPr>
                    <w:pStyle w:val="13"/>
                    <w:spacing w:line="360" w:lineRule="auto"/>
                    <w:jc w:val="center"/>
                    <w:rPr>
                      <w:rFonts w:hint="default" w:ascii="宋体" w:hAnsi="宋体" w:eastAsia="宋体" w:cs="宋体"/>
                      <w:szCs w:val="24"/>
                    </w:rPr>
                  </w:pPr>
                  <w:r>
                    <w:rPr>
                      <w:rFonts w:ascii="宋体" w:hAnsi="宋体" w:eastAsia="宋体" w:cs="宋体"/>
                      <w:szCs w:val="24"/>
                    </w:rPr>
                    <w:t>肉类</w:t>
                  </w:r>
                </w:p>
              </w:tc>
              <w:tc>
                <w:tcPr>
                  <w:tcW w:w="7189" w:type="dxa"/>
                </w:tcPr>
                <w:p w14:paraId="149B0DB9">
                  <w:pPr>
                    <w:pStyle w:val="13"/>
                    <w:spacing w:line="360" w:lineRule="auto"/>
                    <w:rPr>
                      <w:rFonts w:hint="default" w:ascii="宋体" w:hAnsi="宋体" w:eastAsia="宋体" w:cs="宋体"/>
                      <w:szCs w:val="24"/>
                    </w:rPr>
                  </w:pPr>
                  <w:r>
                    <w:rPr>
                      <w:rFonts w:ascii="宋体" w:hAnsi="宋体" w:eastAsia="宋体" w:cs="宋体"/>
                      <w:szCs w:val="24"/>
                    </w:rPr>
                    <w:t>牛肉、牛肚、牛腩、肉丁、肉丝、肉片、筒子骨、五花肉、鸭块、鸭腿、羊肉、猪肚、猪肝、猪心、猪血、土鸡、鸡爪、鸡块、鸡腿、鸡翅、猪排等。</w:t>
                  </w:r>
                </w:p>
              </w:tc>
            </w:tr>
            <w:tr w14:paraId="1BAC39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330" w:type="dxa"/>
                </w:tcPr>
                <w:p w14:paraId="7B983714">
                  <w:pPr>
                    <w:pStyle w:val="13"/>
                    <w:spacing w:line="360" w:lineRule="auto"/>
                    <w:jc w:val="center"/>
                    <w:rPr>
                      <w:rFonts w:hint="default" w:ascii="宋体" w:hAnsi="宋体" w:eastAsia="宋体" w:cs="宋体"/>
                      <w:szCs w:val="24"/>
                    </w:rPr>
                  </w:pPr>
                  <w:r>
                    <w:rPr>
                      <w:rFonts w:ascii="宋体" w:hAnsi="宋体" w:eastAsia="宋体" w:cs="宋体"/>
                      <w:szCs w:val="24"/>
                    </w:rPr>
                    <w:t>5</w:t>
                  </w:r>
                </w:p>
              </w:tc>
              <w:tc>
                <w:tcPr>
                  <w:tcW w:w="972" w:type="dxa"/>
                </w:tcPr>
                <w:p w14:paraId="717F0835">
                  <w:pPr>
                    <w:pStyle w:val="13"/>
                    <w:spacing w:line="360" w:lineRule="auto"/>
                    <w:jc w:val="center"/>
                    <w:rPr>
                      <w:rFonts w:hint="default" w:ascii="宋体" w:hAnsi="宋体" w:eastAsia="宋体" w:cs="宋体"/>
                      <w:szCs w:val="24"/>
                    </w:rPr>
                  </w:pPr>
                  <w:r>
                    <w:rPr>
                      <w:rFonts w:ascii="宋体" w:hAnsi="宋体" w:eastAsia="宋体" w:cs="宋体"/>
                      <w:szCs w:val="24"/>
                    </w:rPr>
                    <w:t>冻品类</w:t>
                  </w:r>
                </w:p>
              </w:tc>
              <w:tc>
                <w:tcPr>
                  <w:tcW w:w="7189" w:type="dxa"/>
                  <w:vAlign w:val="center"/>
                </w:tcPr>
                <w:p w14:paraId="44176138">
                  <w:pPr>
                    <w:pStyle w:val="13"/>
                    <w:spacing w:line="360" w:lineRule="auto"/>
                    <w:jc w:val="center"/>
                    <w:rPr>
                      <w:rFonts w:hint="default" w:ascii="宋体" w:hAnsi="宋体" w:eastAsia="宋体" w:cs="宋体"/>
                      <w:szCs w:val="24"/>
                    </w:rPr>
                  </w:pPr>
                  <w:r>
                    <w:rPr>
                      <w:rFonts w:ascii="宋体" w:hAnsi="宋体" w:eastAsia="宋体" w:cs="宋体"/>
                      <w:szCs w:val="24"/>
                    </w:rPr>
                    <w:t>冻剥皮鱼、冻带鱼、冻小黄鱼、冻牛肉等。</w:t>
                  </w:r>
                </w:p>
              </w:tc>
            </w:tr>
            <w:tr w14:paraId="2FDF53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330" w:type="dxa"/>
                </w:tcPr>
                <w:p w14:paraId="083659FC">
                  <w:pPr>
                    <w:pStyle w:val="13"/>
                    <w:spacing w:line="360" w:lineRule="auto"/>
                    <w:jc w:val="center"/>
                    <w:rPr>
                      <w:rFonts w:hint="default" w:ascii="宋体" w:hAnsi="宋体" w:eastAsia="宋体" w:cs="宋体"/>
                      <w:szCs w:val="24"/>
                    </w:rPr>
                  </w:pPr>
                  <w:r>
                    <w:rPr>
                      <w:rFonts w:ascii="宋体" w:hAnsi="宋体" w:eastAsia="宋体" w:cs="宋体"/>
                      <w:szCs w:val="24"/>
                    </w:rPr>
                    <w:t>6</w:t>
                  </w:r>
                </w:p>
              </w:tc>
              <w:tc>
                <w:tcPr>
                  <w:tcW w:w="972" w:type="dxa"/>
                </w:tcPr>
                <w:p w14:paraId="553B7F6D">
                  <w:pPr>
                    <w:pStyle w:val="13"/>
                    <w:spacing w:line="360" w:lineRule="auto"/>
                    <w:jc w:val="center"/>
                    <w:rPr>
                      <w:rFonts w:hint="default" w:ascii="宋体" w:hAnsi="宋体" w:eastAsia="宋体" w:cs="宋体"/>
                      <w:szCs w:val="24"/>
                      <w:highlight w:val="none"/>
                    </w:rPr>
                  </w:pPr>
                  <w:r>
                    <w:rPr>
                      <w:rFonts w:ascii="宋体" w:hAnsi="宋体" w:eastAsia="宋体" w:cs="宋体"/>
                      <w:szCs w:val="24"/>
                      <w:highlight w:val="none"/>
                    </w:rPr>
                    <w:t>豆制品</w:t>
                  </w:r>
                </w:p>
              </w:tc>
              <w:tc>
                <w:tcPr>
                  <w:tcW w:w="7189" w:type="dxa"/>
                </w:tcPr>
                <w:p w14:paraId="5082DFCD">
                  <w:pPr>
                    <w:pStyle w:val="13"/>
                    <w:spacing w:line="360" w:lineRule="auto"/>
                    <w:rPr>
                      <w:rFonts w:hint="default" w:ascii="宋体" w:hAnsi="宋体" w:eastAsia="宋体" w:cs="宋体"/>
                      <w:szCs w:val="24"/>
                      <w:highlight w:val="none"/>
                    </w:rPr>
                  </w:pPr>
                  <w:r>
                    <w:rPr>
                      <w:rFonts w:ascii="宋体" w:hAnsi="宋体" w:eastAsia="宋体" w:cs="宋体"/>
                      <w:szCs w:val="24"/>
                      <w:highlight w:val="none"/>
                    </w:rPr>
                    <w:t>柴火豆腐、臭干子、豆腐泡、豆油皮、腐竹、干子、老豆腐、霉千张筒、素鸡、蓑衣干子、香干、豆丝等。</w:t>
                  </w:r>
                </w:p>
              </w:tc>
            </w:tr>
            <w:tr w14:paraId="438D9A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330" w:type="dxa"/>
                </w:tcPr>
                <w:p w14:paraId="02035133">
                  <w:pPr>
                    <w:pStyle w:val="13"/>
                    <w:spacing w:line="360" w:lineRule="auto"/>
                    <w:jc w:val="center"/>
                    <w:rPr>
                      <w:rFonts w:hint="eastAsia" w:ascii="宋体" w:hAnsi="宋体" w:eastAsia="宋体" w:cs="宋体"/>
                      <w:szCs w:val="24"/>
                      <w:lang w:eastAsia="zh-CN"/>
                    </w:rPr>
                  </w:pPr>
                  <w:r>
                    <w:rPr>
                      <w:rFonts w:hint="eastAsia" w:ascii="宋体" w:hAnsi="宋体" w:cs="宋体"/>
                      <w:szCs w:val="24"/>
                      <w:lang w:val="en-US" w:eastAsia="zh-CN"/>
                    </w:rPr>
                    <w:t>7</w:t>
                  </w:r>
                </w:p>
              </w:tc>
              <w:tc>
                <w:tcPr>
                  <w:tcW w:w="972" w:type="dxa"/>
                </w:tcPr>
                <w:p w14:paraId="54324D13">
                  <w:pPr>
                    <w:pStyle w:val="13"/>
                    <w:spacing w:line="360" w:lineRule="auto"/>
                    <w:jc w:val="center"/>
                    <w:rPr>
                      <w:rFonts w:hint="default" w:ascii="宋体" w:hAnsi="宋体" w:eastAsia="宋体" w:cs="宋体"/>
                      <w:szCs w:val="24"/>
                    </w:rPr>
                  </w:pPr>
                  <w:r>
                    <w:rPr>
                      <w:rFonts w:ascii="宋体" w:hAnsi="宋体" w:eastAsia="宋体" w:cs="宋体"/>
                      <w:szCs w:val="24"/>
                    </w:rPr>
                    <w:t>其他类</w:t>
                  </w:r>
                </w:p>
              </w:tc>
              <w:tc>
                <w:tcPr>
                  <w:tcW w:w="7189" w:type="dxa"/>
                </w:tcPr>
                <w:p w14:paraId="19DE0EB6">
                  <w:pPr>
                    <w:pStyle w:val="13"/>
                    <w:spacing w:line="360" w:lineRule="auto"/>
                    <w:jc w:val="center"/>
                    <w:rPr>
                      <w:rFonts w:hint="default" w:ascii="宋体" w:hAnsi="宋体" w:eastAsia="宋体" w:cs="宋体"/>
                      <w:szCs w:val="24"/>
                    </w:rPr>
                  </w:pPr>
                  <w:r>
                    <w:rPr>
                      <w:rFonts w:ascii="宋体" w:hAnsi="宋体" w:eastAsia="宋体" w:cs="宋体"/>
                      <w:szCs w:val="24"/>
                    </w:rPr>
                    <w:t>采购人要求的食材</w:t>
                  </w:r>
                </w:p>
              </w:tc>
            </w:tr>
          </w:tbl>
          <w:p w14:paraId="5AF9E88C">
            <w:pPr>
              <w:spacing w:line="360" w:lineRule="auto"/>
              <w:ind w:firstLine="496" w:firstLineChars="200"/>
              <w:rPr>
                <w:rFonts w:ascii="宋体" w:hAnsi="宋体" w:eastAsia="宋体" w:cs="宋体"/>
                <w:spacing w:val="4"/>
                <w:position w:val="3"/>
                <w:sz w:val="24"/>
                <w:szCs w:val="24"/>
              </w:rPr>
            </w:pPr>
          </w:p>
        </w:tc>
      </w:tr>
      <w:tr w14:paraId="7B31F6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trPr>
        <w:tc>
          <w:tcPr>
            <w:tcW w:w="525" w:type="dxa"/>
            <w:tcBorders>
              <w:top w:val="single" w:color="000000" w:sz="2" w:space="0"/>
              <w:bottom w:val="single" w:color="000000" w:sz="2" w:space="0"/>
            </w:tcBorders>
          </w:tcPr>
          <w:p w14:paraId="33B8E7DA">
            <w:pPr>
              <w:spacing w:line="360" w:lineRule="auto"/>
              <w:rPr>
                <w:rFonts w:ascii="宋体" w:hAnsi="宋体" w:eastAsia="宋体" w:cs="宋体"/>
                <w:spacing w:val="-1"/>
                <w:sz w:val="24"/>
                <w:szCs w:val="24"/>
              </w:rPr>
            </w:pPr>
          </w:p>
        </w:tc>
        <w:tc>
          <w:tcPr>
            <w:tcW w:w="572" w:type="dxa"/>
            <w:tcBorders>
              <w:top w:val="single" w:color="000000" w:sz="2" w:space="0"/>
              <w:bottom w:val="single" w:color="000000" w:sz="2" w:space="0"/>
            </w:tcBorders>
          </w:tcPr>
          <w:p w14:paraId="0DE29B9A">
            <w:pPr>
              <w:spacing w:line="360" w:lineRule="auto"/>
              <w:rPr>
                <w:rFonts w:ascii="宋体" w:hAnsi="宋体" w:eastAsia="宋体" w:cs="宋体"/>
                <w:spacing w:val="2"/>
                <w:sz w:val="24"/>
                <w:szCs w:val="24"/>
              </w:rPr>
            </w:pPr>
            <w:r>
              <w:rPr>
                <w:rFonts w:hint="eastAsia" w:ascii="宋体" w:hAnsi="宋体" w:eastAsia="宋体" w:cs="宋体"/>
                <w:spacing w:val="2"/>
                <w:sz w:val="24"/>
                <w:szCs w:val="24"/>
              </w:rPr>
              <w:t>2</w:t>
            </w:r>
          </w:p>
        </w:tc>
        <w:tc>
          <w:tcPr>
            <w:tcW w:w="8853" w:type="dxa"/>
            <w:tcBorders>
              <w:top w:val="single" w:color="000000" w:sz="2" w:space="0"/>
              <w:bottom w:val="single" w:color="000000" w:sz="2" w:space="0"/>
            </w:tcBorders>
          </w:tcPr>
          <w:p w14:paraId="34229D8D">
            <w:pPr>
              <w:spacing w:line="360" w:lineRule="auto"/>
              <w:rPr>
                <w:rFonts w:ascii="宋体" w:hAnsi="宋体" w:eastAsia="宋体" w:cs="宋体"/>
                <w:b/>
                <w:bCs/>
                <w:spacing w:val="2"/>
                <w:sz w:val="24"/>
                <w:szCs w:val="24"/>
              </w:rPr>
            </w:pPr>
            <w:r>
              <w:rPr>
                <w:rFonts w:hint="eastAsia" w:ascii="宋体" w:hAnsi="宋体" w:eastAsia="宋体" w:cs="宋体"/>
                <w:b/>
                <w:bCs/>
                <w:spacing w:val="2"/>
                <w:sz w:val="24"/>
                <w:szCs w:val="24"/>
              </w:rPr>
              <w:t>(二)产品质量要求</w:t>
            </w:r>
          </w:p>
          <w:p w14:paraId="2D818EB0">
            <w:pPr>
              <w:pStyle w:val="9"/>
              <w:spacing w:line="360" w:lineRule="auto"/>
              <w:ind w:firstLine="480" w:firstLineChars="200"/>
              <w:rPr>
                <w:rFonts w:hAnsi="宋体" w:eastAsia="宋体" w:cs="宋体"/>
                <w:sz w:val="24"/>
              </w:rPr>
            </w:pPr>
            <w:r>
              <w:rPr>
                <w:rFonts w:hint="eastAsia" w:hAnsi="宋体" w:eastAsia="宋体" w:cs="宋体"/>
                <w:sz w:val="24"/>
              </w:rPr>
              <w:t>1、供应商供应的各类副食品必须符合国家《产品质量法》、《食品安全法》等相关法律法规的要求，确保所供副食品优质新鲜，符合卫生防疫部门、检验检疫部门的各项合格指标，并有完整的销售合格标注或证书；</w:t>
            </w:r>
          </w:p>
          <w:p w14:paraId="3CC81C26">
            <w:pPr>
              <w:pStyle w:val="9"/>
              <w:spacing w:line="360" w:lineRule="auto"/>
              <w:ind w:firstLine="480" w:firstLineChars="200"/>
              <w:rPr>
                <w:rFonts w:hAnsi="宋体" w:eastAsia="宋体" w:cs="宋体"/>
                <w:sz w:val="24"/>
              </w:rPr>
            </w:pPr>
            <w:r>
              <w:rPr>
                <w:rFonts w:hint="eastAsia" w:hAnsi="宋体" w:eastAsia="宋体" w:cs="宋体"/>
                <w:sz w:val="24"/>
              </w:rPr>
              <w:t>2、供应商供应的蔬菜食品，必须符合国家《农产品质量安全法》等规定和采购人有关的质量要求，供应质量必须经过粗加工，食用率达95% 以上；</w:t>
            </w:r>
          </w:p>
          <w:p w14:paraId="65556B0B">
            <w:pPr>
              <w:pStyle w:val="9"/>
              <w:spacing w:line="360" w:lineRule="auto"/>
              <w:ind w:firstLine="480" w:firstLineChars="200"/>
              <w:rPr>
                <w:rFonts w:hAnsi="宋体" w:eastAsia="宋体" w:cs="宋体"/>
                <w:sz w:val="24"/>
              </w:rPr>
            </w:pPr>
            <w:r>
              <w:rPr>
                <w:rFonts w:hint="eastAsia" w:hAnsi="宋体" w:eastAsia="宋体" w:cs="宋体"/>
                <w:sz w:val="24"/>
              </w:rPr>
              <w:t>3、供应商供应的肉类、禽蛋类、水产类食品，必须符合相关环境保护等方面的法律要求，必须符合采购人提出的有关特殊要求和质量标准；禽蛋必须保证新鲜，且符合《食品安全法》要求，符合食品安全国家标准蛋与蛋制品生产卫生规范标准GB21710-2016；</w:t>
            </w:r>
          </w:p>
          <w:p w14:paraId="6D1CB4F8">
            <w:pPr>
              <w:pStyle w:val="9"/>
              <w:spacing w:line="360" w:lineRule="auto"/>
              <w:ind w:firstLine="480" w:firstLineChars="200"/>
              <w:rPr>
                <w:rFonts w:hint="eastAsia" w:hAnsi="宋体" w:eastAsia="宋体" w:cs="宋体"/>
                <w:sz w:val="24"/>
              </w:rPr>
            </w:pPr>
            <w:r>
              <w:rPr>
                <w:rFonts w:hint="eastAsia" w:hAnsi="宋体" w:eastAsia="宋体" w:cs="宋体"/>
                <w:sz w:val="24"/>
              </w:rPr>
              <w:t>4、中标人所供食品有外包装的，在食品外包装上必须有明确的生产厂家、生产日期、保质期以及国家标准的食品生产许可标志及生产许可证编号，严禁供应“三无”食品。</w:t>
            </w:r>
          </w:p>
          <w:p w14:paraId="13D37CCF">
            <w:pPr>
              <w:pStyle w:val="9"/>
              <w:spacing w:line="360" w:lineRule="auto"/>
              <w:ind w:firstLine="480" w:firstLineChars="200"/>
              <w:rPr>
                <w:rFonts w:hAnsi="宋体" w:eastAsia="宋体" w:cs="宋体"/>
                <w:sz w:val="24"/>
              </w:rPr>
            </w:pPr>
            <w:r>
              <w:rPr>
                <w:rFonts w:hint="eastAsia" w:hAnsi="宋体" w:eastAsia="宋体" w:cs="宋体"/>
                <w:sz w:val="24"/>
              </w:rPr>
              <w:t>5、如出现质量问题或保质期不足的情况，采购人有权拒绝接受所提供的物品或食品。若因食品质量引起食物中毒（经市场监督局、卫健委等相关部门鉴定），供应商应承担全部法律责任，采购人有权取消其供应资格；</w:t>
            </w:r>
          </w:p>
          <w:p w14:paraId="1D04A45C">
            <w:pPr>
              <w:pStyle w:val="9"/>
              <w:spacing w:line="360" w:lineRule="auto"/>
              <w:ind w:firstLine="480" w:firstLineChars="200"/>
              <w:rPr>
                <w:rFonts w:hAnsi="宋体" w:eastAsia="宋体" w:cs="宋体"/>
                <w:sz w:val="24"/>
              </w:rPr>
            </w:pPr>
            <w:r>
              <w:rPr>
                <w:rFonts w:hint="eastAsia" w:hAnsi="宋体" w:eastAsia="宋体" w:cs="宋体"/>
                <w:sz w:val="24"/>
              </w:rPr>
              <w:t>6、食品运输中必须采用专用设备或容器乘装，确保无运输途中的二次污染；</w:t>
            </w:r>
          </w:p>
          <w:p w14:paraId="7290F7C1">
            <w:pPr>
              <w:pStyle w:val="9"/>
              <w:spacing w:line="360" w:lineRule="auto"/>
              <w:ind w:firstLine="480" w:firstLineChars="200"/>
              <w:rPr>
                <w:rFonts w:hAnsi="宋体" w:eastAsia="宋体" w:cs="宋体"/>
                <w:sz w:val="24"/>
              </w:rPr>
            </w:pPr>
            <w:r>
              <w:rPr>
                <w:rFonts w:hint="eastAsia" w:hAnsi="宋体" w:eastAsia="宋体" w:cs="宋体"/>
                <w:sz w:val="24"/>
              </w:rPr>
              <w:t>7、果蔬类物品必须新鲜、无水浸泡、无腐烂变质，果蔬农药残留符合《农产品质量安全法》要求；</w:t>
            </w:r>
          </w:p>
          <w:p w14:paraId="56135C79">
            <w:pPr>
              <w:pStyle w:val="9"/>
              <w:spacing w:line="360" w:lineRule="auto"/>
              <w:ind w:firstLine="480" w:firstLineChars="200"/>
              <w:rPr>
                <w:rFonts w:hAnsi="宋体" w:eastAsia="宋体" w:cs="宋体"/>
                <w:sz w:val="24"/>
              </w:rPr>
            </w:pPr>
            <w:r>
              <w:rPr>
                <w:rFonts w:hint="eastAsia" w:hAnsi="宋体" w:eastAsia="宋体" w:cs="宋体"/>
                <w:sz w:val="24"/>
              </w:rPr>
              <w:t>8、家禽、肉类及水产品色泽自然、肉质新鲜无异味。禽肉、畜肉，需符合食品安全国家标准鲜（冻）畜、禽产品GB2707-2016标准，并且每方肉上必须盖有屠宰场的检验检疫章；</w:t>
            </w:r>
          </w:p>
          <w:p w14:paraId="12BD94C3">
            <w:pPr>
              <w:pStyle w:val="9"/>
              <w:spacing w:line="360" w:lineRule="auto"/>
              <w:ind w:firstLine="480" w:firstLineChars="200"/>
              <w:rPr>
                <w:rFonts w:hAnsi="宋体" w:eastAsia="宋体" w:cs="宋体"/>
                <w:sz w:val="24"/>
              </w:rPr>
            </w:pPr>
            <w:r>
              <w:rPr>
                <w:rFonts w:hint="eastAsia" w:hAnsi="宋体" w:cs="宋体"/>
                <w:sz w:val="24"/>
                <w:lang w:val="en-US" w:eastAsia="zh-CN"/>
              </w:rPr>
              <w:t>9</w:t>
            </w:r>
            <w:r>
              <w:rPr>
                <w:rFonts w:hint="eastAsia" w:hAnsi="宋体" w:eastAsia="宋体" w:cs="宋体"/>
                <w:sz w:val="24"/>
              </w:rPr>
              <w:t>、冻品类物资，必须外包装完整，标识清楚，无解冻痕迹或软化现象；</w:t>
            </w:r>
          </w:p>
          <w:p w14:paraId="357611B1">
            <w:pPr>
              <w:pStyle w:val="9"/>
              <w:spacing w:line="360" w:lineRule="auto"/>
              <w:ind w:firstLine="480" w:firstLineChars="200"/>
              <w:rPr>
                <w:rFonts w:hAnsi="宋体" w:eastAsia="宋体" w:cs="宋体"/>
                <w:sz w:val="24"/>
              </w:rPr>
            </w:pPr>
            <w:r>
              <w:rPr>
                <w:rFonts w:hint="eastAsia" w:hAnsi="宋体" w:cs="宋体"/>
                <w:sz w:val="24"/>
                <w:lang w:val="en-US" w:eastAsia="zh-CN"/>
              </w:rPr>
              <w:t>10</w:t>
            </w:r>
            <w:r>
              <w:rPr>
                <w:rFonts w:hint="eastAsia" w:hAnsi="宋体" w:eastAsia="宋体" w:cs="宋体"/>
                <w:sz w:val="24"/>
              </w:rPr>
              <w:t>、具体品质要求</w:t>
            </w:r>
          </w:p>
          <w:p w14:paraId="0E5FE9A5">
            <w:pPr>
              <w:pStyle w:val="9"/>
              <w:spacing w:line="360" w:lineRule="auto"/>
              <w:ind w:firstLine="241" w:firstLineChars="100"/>
              <w:rPr>
                <w:rFonts w:hAnsi="宋体" w:eastAsia="宋体" w:cs="宋体"/>
                <w:b/>
                <w:bCs/>
                <w:sz w:val="24"/>
              </w:rPr>
            </w:pPr>
            <w:r>
              <w:rPr>
                <w:rFonts w:hint="eastAsia" w:hAnsi="宋体" w:eastAsia="宋体" w:cs="宋体"/>
                <w:b/>
                <w:bCs/>
                <w:sz w:val="24"/>
              </w:rPr>
              <w:t>（1）鲜活肉类鱼类</w:t>
            </w:r>
          </w:p>
          <w:p w14:paraId="5E708D35">
            <w:pPr>
              <w:pStyle w:val="9"/>
              <w:spacing w:line="360" w:lineRule="auto"/>
              <w:ind w:firstLine="480" w:firstLineChars="200"/>
              <w:rPr>
                <w:rFonts w:hAnsi="宋体" w:eastAsia="宋体" w:cs="宋体"/>
                <w:sz w:val="24"/>
              </w:rPr>
            </w:pPr>
            <w:r>
              <w:rPr>
                <w:rFonts w:hint="eastAsia" w:hAnsi="宋体" w:eastAsia="宋体" w:cs="宋体"/>
                <w:sz w:val="24"/>
              </w:rPr>
              <w:t>1）所供货物应保持较好的外观和质量等级，符合国家食品部门的有关标准，保证无异味、无霉烂变质，肉类保证来源于正规肉类加工企业，鲜肉确保每日新鲜，肉质紧密而有弹性，色泽均匀，不粘手，冷冻肉要求肉体冻实而坚硬，无化冻及复冻现象，交货时干净、新鲜、无异味，符合禽肉类相关国标，冷冻鱼类要求鱼眼睛清亮，角膜透明，鳞片上覆有冻结的透明黏液层，皮肤天然色泽明显。</w:t>
            </w:r>
          </w:p>
          <w:p w14:paraId="6B516E15">
            <w:pPr>
              <w:pStyle w:val="9"/>
              <w:spacing w:line="360" w:lineRule="auto"/>
              <w:ind w:firstLine="480" w:firstLineChars="200"/>
              <w:rPr>
                <w:rFonts w:hAnsi="宋体" w:eastAsia="宋体" w:cs="宋体"/>
                <w:sz w:val="24"/>
              </w:rPr>
            </w:pPr>
            <w:r>
              <w:rPr>
                <w:rFonts w:hint="eastAsia" w:hAnsi="宋体" w:eastAsia="宋体" w:cs="宋体"/>
                <w:sz w:val="24"/>
              </w:rPr>
              <w:t>2）所有货物规格符合采购人提交的日采购计划中明确的具体需求。</w:t>
            </w:r>
          </w:p>
          <w:p w14:paraId="1DB66F84">
            <w:pPr>
              <w:pStyle w:val="9"/>
              <w:spacing w:line="360" w:lineRule="auto"/>
              <w:ind w:firstLine="480" w:firstLineChars="200"/>
              <w:rPr>
                <w:rFonts w:hAnsi="宋体" w:eastAsia="宋体" w:cs="宋体"/>
                <w:sz w:val="24"/>
              </w:rPr>
            </w:pPr>
            <w:r>
              <w:rPr>
                <w:rFonts w:hint="eastAsia" w:hAnsi="宋体" w:eastAsia="宋体" w:cs="宋体"/>
                <w:sz w:val="24"/>
              </w:rPr>
              <w:t>3）冷冻禽类食品解冻后净重量不少于90％，冷冻肉畜类食品解冻后净重量不少于92%，冷冻水产类食品解冻后净重量不少于82%，解冻时间为4小时以内（室温 20℃）。</w:t>
            </w:r>
          </w:p>
          <w:p w14:paraId="54F17543">
            <w:pPr>
              <w:pStyle w:val="9"/>
              <w:spacing w:line="360" w:lineRule="auto"/>
              <w:ind w:firstLine="480" w:firstLineChars="200"/>
              <w:rPr>
                <w:rFonts w:hAnsi="宋体" w:eastAsia="宋体" w:cs="宋体"/>
                <w:sz w:val="24"/>
              </w:rPr>
            </w:pPr>
            <w:r>
              <w:rPr>
                <w:rFonts w:hint="eastAsia" w:hAnsi="宋体" w:eastAsia="宋体" w:cs="宋体"/>
                <w:sz w:val="24"/>
              </w:rPr>
              <w:t>4）必须是规范统一定点屠宰的畜、禽，新鲜、无异味、无化学保鲜。</w:t>
            </w:r>
          </w:p>
          <w:p w14:paraId="3EEC795C">
            <w:pPr>
              <w:pStyle w:val="9"/>
              <w:spacing w:line="360" w:lineRule="auto"/>
              <w:ind w:firstLine="480" w:firstLineChars="200"/>
              <w:rPr>
                <w:rFonts w:hAnsi="宋体" w:eastAsia="宋体" w:cs="宋体"/>
                <w:sz w:val="24"/>
              </w:rPr>
            </w:pPr>
            <w:r>
              <w:rPr>
                <w:rFonts w:hint="eastAsia" w:hAnsi="宋体" w:eastAsia="宋体" w:cs="宋体"/>
                <w:sz w:val="24"/>
              </w:rPr>
              <w:t>5）必须经检验检疫部门检验合格并盖章。</w:t>
            </w:r>
          </w:p>
          <w:p w14:paraId="3CE764C1">
            <w:pPr>
              <w:pStyle w:val="9"/>
              <w:spacing w:line="360" w:lineRule="auto"/>
              <w:ind w:firstLine="480" w:firstLineChars="200"/>
              <w:rPr>
                <w:rFonts w:hAnsi="宋体" w:eastAsia="宋体" w:cs="宋体"/>
                <w:sz w:val="24"/>
              </w:rPr>
            </w:pPr>
            <w:r>
              <w:rPr>
                <w:rFonts w:hint="eastAsia" w:hAnsi="宋体" w:eastAsia="宋体" w:cs="宋体"/>
                <w:sz w:val="24"/>
              </w:rPr>
              <w:t>6）按具体采购需求能将肉类分解成片、丁、丝、块状，鲜鱼加工成块、蓉状。</w:t>
            </w:r>
          </w:p>
          <w:p w14:paraId="5D324BE7">
            <w:pPr>
              <w:pStyle w:val="14"/>
              <w:tabs>
                <w:tab w:val="left" w:pos="1262"/>
              </w:tabs>
              <w:spacing w:line="360" w:lineRule="auto"/>
              <w:ind w:firstLine="482"/>
              <w:rPr>
                <w:rFonts w:ascii="宋体" w:hAnsi="宋体" w:eastAsia="宋体" w:cs="宋体"/>
                <w:b/>
                <w:sz w:val="24"/>
              </w:rPr>
            </w:pPr>
            <w:r>
              <w:rPr>
                <w:rFonts w:hint="eastAsia" w:ascii="宋体" w:hAnsi="宋体" w:eastAsia="宋体" w:cs="宋体"/>
                <w:b/>
                <w:sz w:val="24"/>
              </w:rPr>
              <w:t>（2）蔬菜类</w:t>
            </w:r>
          </w:p>
          <w:p w14:paraId="78E10D3A">
            <w:pPr>
              <w:pStyle w:val="14"/>
              <w:tabs>
                <w:tab w:val="left" w:pos="1470"/>
              </w:tabs>
              <w:spacing w:line="360" w:lineRule="auto"/>
              <w:ind w:firstLine="606" w:firstLineChars="300"/>
              <w:rPr>
                <w:rFonts w:ascii="宋体" w:hAnsi="宋体" w:eastAsia="宋体" w:cs="宋体"/>
                <w:sz w:val="24"/>
              </w:rPr>
            </w:pPr>
            <w:r>
              <w:rPr>
                <w:rFonts w:hint="eastAsia" w:ascii="宋体" w:hAnsi="宋体" w:eastAsia="宋体" w:cs="宋体"/>
                <w:spacing w:val="-13"/>
                <w:w w:val="95"/>
                <w:sz w:val="24"/>
              </w:rPr>
              <w:t>1）质量标准：新鲜，色泽良好，形态正常，个体均匀，清洗干净</w:t>
            </w:r>
            <w:r>
              <w:rPr>
                <w:rFonts w:hint="eastAsia" w:ascii="宋体" w:hAnsi="宋体" w:eastAsia="宋体" w:cs="宋体"/>
                <w:spacing w:val="-13"/>
                <w:sz w:val="24"/>
              </w:rPr>
              <w:t>。</w:t>
            </w:r>
          </w:p>
          <w:p w14:paraId="36E94A15">
            <w:pPr>
              <w:pStyle w:val="14"/>
              <w:tabs>
                <w:tab w:val="left" w:pos="1470"/>
              </w:tabs>
              <w:spacing w:line="360" w:lineRule="auto"/>
              <w:ind w:firstLine="720" w:firstLineChars="300"/>
              <w:rPr>
                <w:rFonts w:ascii="宋体" w:hAnsi="宋体" w:eastAsia="宋体" w:cs="宋体"/>
                <w:sz w:val="24"/>
              </w:rPr>
            </w:pPr>
            <w:r>
              <w:rPr>
                <w:rFonts w:hint="eastAsia" w:ascii="宋体" w:hAnsi="宋体" w:eastAsia="宋体" w:cs="宋体"/>
                <w:sz w:val="24"/>
              </w:rPr>
              <w:t>2）具体感观要求：</w:t>
            </w:r>
          </w:p>
          <w:p w14:paraId="4BE4357F">
            <w:pPr>
              <w:spacing w:line="360" w:lineRule="auto"/>
              <w:rPr>
                <w:rFonts w:ascii="宋体" w:hAnsi="宋体" w:eastAsia="宋体" w:cs="宋体"/>
                <w:sz w:val="24"/>
                <w:szCs w:val="24"/>
              </w:rPr>
            </w:pPr>
            <w:r>
              <w:rPr>
                <w:rFonts w:hint="eastAsia" w:ascii="宋体" w:hAnsi="宋体" w:eastAsia="宋体" w:cs="宋体"/>
                <w:w w:val="95"/>
                <w:sz w:val="24"/>
                <w:szCs w:val="24"/>
              </w:rPr>
              <w:t>从蔬菜色泽看，各种蔬菜都应具有本品种固有的颜色，大多数有发亮的光泽，以此显示蔬菜的</w:t>
            </w:r>
            <w:r>
              <w:rPr>
                <w:rFonts w:hint="eastAsia" w:ascii="宋体" w:hAnsi="宋体" w:eastAsia="宋体" w:cs="宋体"/>
                <w:sz w:val="24"/>
                <w:szCs w:val="24"/>
              </w:rPr>
              <w:t>成熟度及鲜嫩程度；</w:t>
            </w:r>
          </w:p>
          <w:p w14:paraId="30C70D5F">
            <w:pPr>
              <w:spacing w:line="360" w:lineRule="auto"/>
              <w:rPr>
                <w:rFonts w:ascii="宋体" w:hAnsi="宋体" w:eastAsia="宋体" w:cs="宋体"/>
                <w:sz w:val="24"/>
                <w:szCs w:val="24"/>
              </w:rPr>
            </w:pPr>
            <w:r>
              <w:rPr>
                <w:rFonts w:hint="eastAsia" w:ascii="宋体" w:hAnsi="宋体" w:eastAsia="宋体" w:cs="宋体"/>
                <w:w w:val="95"/>
                <w:sz w:val="24"/>
                <w:szCs w:val="24"/>
              </w:rPr>
              <w:t>从蔬菜气味看，多数蔬菜具有清馨、甘辛香、甜酸香等气味，可凭嗅觉识别不同品种的质量，</w:t>
            </w:r>
            <w:r>
              <w:rPr>
                <w:rFonts w:hint="eastAsia" w:ascii="宋体" w:hAnsi="宋体" w:eastAsia="宋体" w:cs="宋体"/>
                <w:sz w:val="24"/>
                <w:szCs w:val="24"/>
              </w:rPr>
              <w:t>不允许有腐烂变质的亚硝酸盐味和其他异常气味；</w:t>
            </w:r>
          </w:p>
          <w:p w14:paraId="5A1AAF7B">
            <w:pPr>
              <w:spacing w:line="360" w:lineRule="auto"/>
              <w:rPr>
                <w:rFonts w:ascii="宋体" w:hAnsi="宋体" w:eastAsia="宋体" w:cs="宋体"/>
                <w:sz w:val="24"/>
                <w:szCs w:val="24"/>
              </w:rPr>
            </w:pPr>
            <w:r>
              <w:rPr>
                <w:rFonts w:hint="eastAsia" w:ascii="宋体" w:hAnsi="宋体" w:eastAsia="宋体" w:cs="宋体"/>
                <w:w w:val="95"/>
                <w:sz w:val="24"/>
                <w:szCs w:val="24"/>
              </w:rPr>
              <w:t>从蔬菜滋味看，因品种不同而各异，多数蔬菜滋味甘淡、甜酸、清爽鲜美，少数具有辛酸、苦</w:t>
            </w:r>
            <w:r>
              <w:rPr>
                <w:rFonts w:hint="eastAsia" w:ascii="宋体" w:hAnsi="宋体" w:eastAsia="宋体" w:cs="宋体"/>
                <w:sz w:val="24"/>
                <w:szCs w:val="24"/>
              </w:rPr>
              <w:t>涩等特殊风味以刺激食欲，如失去本品种原有的滋即为异常；</w:t>
            </w:r>
          </w:p>
          <w:p w14:paraId="52E5957F">
            <w:pPr>
              <w:spacing w:line="360" w:lineRule="auto"/>
              <w:rPr>
                <w:rFonts w:ascii="宋体" w:hAnsi="宋体" w:eastAsia="宋体" w:cs="宋体"/>
                <w:sz w:val="24"/>
                <w:szCs w:val="24"/>
              </w:rPr>
            </w:pPr>
            <w:r>
              <w:rPr>
                <w:rFonts w:hint="eastAsia" w:ascii="宋体" w:hAnsi="宋体" w:eastAsia="宋体" w:cs="宋体"/>
                <w:w w:val="95"/>
                <w:sz w:val="24"/>
                <w:szCs w:val="24"/>
              </w:rPr>
              <w:t>从蔬菜形态看，应尽量避免由于客观因素而造成的各种非正常、不新鲜的蔬菜，例如萎蔫、枯</w:t>
            </w:r>
            <w:r>
              <w:rPr>
                <w:rFonts w:hint="eastAsia" w:ascii="宋体" w:hAnsi="宋体" w:eastAsia="宋体" w:cs="宋体"/>
                <w:sz w:val="24"/>
                <w:szCs w:val="24"/>
              </w:rPr>
              <w:t>塌、损伤、病变、虫害侵蚀等引起的形态异常等。</w:t>
            </w:r>
          </w:p>
          <w:p w14:paraId="08F45CC4">
            <w:pPr>
              <w:spacing w:line="360" w:lineRule="auto"/>
              <w:rPr>
                <w:rFonts w:ascii="宋体" w:hAnsi="宋体" w:eastAsia="宋体" w:cs="宋体"/>
                <w:b/>
                <w:bCs/>
                <w:sz w:val="24"/>
                <w:szCs w:val="24"/>
              </w:rPr>
            </w:pPr>
            <w:r>
              <w:rPr>
                <w:rFonts w:hint="eastAsia" w:ascii="宋体" w:hAnsi="宋体" w:eastAsia="宋体" w:cs="宋体"/>
                <w:b/>
                <w:bCs/>
                <w:sz w:val="24"/>
                <w:szCs w:val="24"/>
              </w:rPr>
              <w:t>叶菜类：大白菜、小白菜、菠菜、甘蓝、荠菜、空心菜、茼蒿、苋菜、芹菜等绿叶菜类。</w:t>
            </w:r>
          </w:p>
          <w:p w14:paraId="610E70EF">
            <w:pPr>
              <w:spacing w:line="360" w:lineRule="auto"/>
              <w:rPr>
                <w:rFonts w:ascii="宋体" w:hAnsi="宋体" w:eastAsia="宋体" w:cs="宋体"/>
                <w:sz w:val="24"/>
                <w:szCs w:val="24"/>
              </w:rPr>
            </w:pPr>
            <w:r>
              <w:rPr>
                <w:rFonts w:hint="eastAsia" w:ascii="宋体" w:hAnsi="宋体" w:eastAsia="宋体" w:cs="宋体"/>
                <w:w w:val="95"/>
                <w:sz w:val="24"/>
                <w:szCs w:val="24"/>
              </w:rPr>
              <w:t>属同一品种规格，肉质鲜嫩形态好，色泽正常，茎基部削平，无枯黄叶、病叶、泥土、明显机械伤和病虫害伤，无烧心焦边、腐烂等现象，无抽苔（菜心除外），无畸形、异味，结球叶菜要结</w:t>
            </w:r>
            <w:r>
              <w:rPr>
                <w:rFonts w:hint="eastAsia" w:ascii="宋体" w:hAnsi="宋体" w:eastAsia="宋体" w:cs="宋体"/>
                <w:sz w:val="24"/>
                <w:szCs w:val="24"/>
              </w:rPr>
              <w:t>球适度，花椰菜应新鲜洁白，不带叶麸，无畸形花。</w:t>
            </w:r>
          </w:p>
          <w:p w14:paraId="10641B9B">
            <w:pPr>
              <w:spacing w:line="360" w:lineRule="auto"/>
              <w:rPr>
                <w:rFonts w:ascii="宋体" w:hAnsi="宋体" w:eastAsia="宋体" w:cs="宋体"/>
                <w:b/>
                <w:bCs/>
                <w:sz w:val="24"/>
                <w:szCs w:val="24"/>
              </w:rPr>
            </w:pPr>
            <w:r>
              <w:rPr>
                <w:rFonts w:hint="eastAsia" w:ascii="宋体" w:hAnsi="宋体" w:eastAsia="宋体" w:cs="宋体"/>
                <w:b/>
                <w:bCs/>
                <w:sz w:val="24"/>
                <w:szCs w:val="24"/>
              </w:rPr>
              <w:t>茄果类：番茄、茄子、甜椒、辣椒等。</w:t>
            </w:r>
          </w:p>
          <w:p w14:paraId="632E0E95">
            <w:pPr>
              <w:spacing w:line="360" w:lineRule="auto"/>
              <w:rPr>
                <w:rFonts w:ascii="宋体" w:hAnsi="宋体" w:eastAsia="宋体" w:cs="宋体"/>
                <w:sz w:val="24"/>
                <w:szCs w:val="24"/>
              </w:rPr>
            </w:pPr>
            <w:r>
              <w:rPr>
                <w:rFonts w:hint="eastAsia" w:ascii="宋体" w:hAnsi="宋体" w:eastAsia="宋体" w:cs="宋体"/>
                <w:w w:val="95"/>
                <w:sz w:val="24"/>
                <w:szCs w:val="24"/>
              </w:rPr>
              <w:t>属同一品种规格，果实整洁，成熟度适中，番茄花蒂不明显，无裂果及空洞现象，茄果不能有</w:t>
            </w:r>
            <w:r>
              <w:rPr>
                <w:rFonts w:hint="eastAsia" w:ascii="宋体" w:hAnsi="宋体" w:eastAsia="宋体" w:cs="宋体"/>
                <w:sz w:val="24"/>
                <w:szCs w:val="24"/>
              </w:rPr>
              <w:t>裂蒂及果皮变硬现象，无腐烂、畸形、异味，无明显机械伤。</w:t>
            </w:r>
          </w:p>
          <w:p w14:paraId="5249AEBC">
            <w:pPr>
              <w:spacing w:line="360" w:lineRule="auto"/>
              <w:rPr>
                <w:rFonts w:ascii="宋体" w:hAnsi="宋体" w:eastAsia="宋体" w:cs="宋体"/>
                <w:sz w:val="24"/>
                <w:szCs w:val="24"/>
              </w:rPr>
            </w:pPr>
            <w:r>
              <w:rPr>
                <w:rFonts w:hint="eastAsia" w:ascii="宋体" w:hAnsi="宋体" w:eastAsia="宋体" w:cs="宋体"/>
                <w:sz w:val="24"/>
                <w:szCs w:val="24"/>
              </w:rPr>
              <w:t>瓜果类：黄瓜、冬瓜、丝瓜、苦瓜、南瓜、毛节瓜等。</w:t>
            </w:r>
          </w:p>
          <w:p w14:paraId="194528DD">
            <w:pPr>
              <w:spacing w:line="360" w:lineRule="auto"/>
              <w:rPr>
                <w:rFonts w:ascii="宋体" w:hAnsi="宋体" w:eastAsia="宋体" w:cs="宋体"/>
                <w:sz w:val="24"/>
                <w:szCs w:val="24"/>
              </w:rPr>
            </w:pPr>
            <w:r>
              <w:rPr>
                <w:rFonts w:hint="eastAsia" w:ascii="宋体" w:hAnsi="宋体" w:eastAsia="宋体" w:cs="宋体"/>
                <w:w w:val="95"/>
                <w:sz w:val="24"/>
                <w:szCs w:val="24"/>
              </w:rPr>
              <w:t>属同一品种规格，形状、色泽一致，瓜条均匀，无疤点，无断裂，无腐烂、畸形、异味、明显</w:t>
            </w:r>
            <w:r>
              <w:rPr>
                <w:rFonts w:hint="eastAsia" w:ascii="宋体" w:hAnsi="宋体" w:eastAsia="宋体" w:cs="宋体"/>
                <w:sz w:val="24"/>
                <w:szCs w:val="24"/>
              </w:rPr>
              <w:t>机械伤，不带泥土。</w:t>
            </w:r>
          </w:p>
          <w:p w14:paraId="18843C1D">
            <w:pPr>
              <w:spacing w:line="360" w:lineRule="auto"/>
              <w:rPr>
                <w:rFonts w:ascii="宋体" w:hAnsi="宋体" w:eastAsia="宋体" w:cs="宋体"/>
                <w:b/>
                <w:bCs/>
                <w:sz w:val="24"/>
                <w:szCs w:val="24"/>
              </w:rPr>
            </w:pPr>
            <w:r>
              <w:rPr>
                <w:rFonts w:hint="eastAsia" w:ascii="宋体" w:hAnsi="宋体" w:eastAsia="宋体" w:cs="宋体"/>
                <w:b/>
                <w:bCs/>
                <w:sz w:val="24"/>
                <w:szCs w:val="24"/>
              </w:rPr>
              <w:t>根菜类：萝卜、胡萝卜等。</w:t>
            </w:r>
          </w:p>
          <w:p w14:paraId="1FCD38E6">
            <w:pPr>
              <w:spacing w:line="360" w:lineRule="auto"/>
              <w:rPr>
                <w:rFonts w:ascii="宋体" w:hAnsi="宋体" w:eastAsia="宋体" w:cs="宋体"/>
                <w:sz w:val="24"/>
                <w:szCs w:val="24"/>
              </w:rPr>
            </w:pPr>
            <w:r>
              <w:rPr>
                <w:rFonts w:hint="eastAsia" w:ascii="宋体" w:hAnsi="宋体" w:eastAsia="宋体" w:cs="宋体"/>
                <w:w w:val="95"/>
                <w:sz w:val="24"/>
                <w:szCs w:val="24"/>
              </w:rPr>
              <w:t>属同一品种规格，皮细光滑，大小均匀，肉质脆嫩致密新鲜，无腐烂、畸形、裂痕、糠心、异</w:t>
            </w:r>
            <w:r>
              <w:rPr>
                <w:rFonts w:hint="eastAsia" w:ascii="宋体" w:hAnsi="宋体" w:eastAsia="宋体" w:cs="宋体"/>
                <w:sz w:val="24"/>
                <w:szCs w:val="24"/>
              </w:rPr>
              <w:t>味，不带泥沙，不带茎叶和须根。</w:t>
            </w:r>
          </w:p>
          <w:p w14:paraId="63E2A522">
            <w:pPr>
              <w:spacing w:line="360" w:lineRule="auto"/>
              <w:rPr>
                <w:rFonts w:ascii="宋体" w:hAnsi="宋体" w:eastAsia="宋体" w:cs="宋体"/>
                <w:sz w:val="24"/>
                <w:szCs w:val="24"/>
              </w:rPr>
            </w:pPr>
            <w:r>
              <w:rPr>
                <w:rFonts w:hint="eastAsia" w:ascii="宋体" w:hAnsi="宋体" w:eastAsia="宋体" w:cs="宋体"/>
                <w:b/>
                <w:bCs/>
                <w:w w:val="95"/>
                <w:sz w:val="24"/>
                <w:szCs w:val="24"/>
              </w:rPr>
              <w:t>薯芋类：马铃薯、芋、姜等。</w:t>
            </w:r>
          </w:p>
          <w:p w14:paraId="591EE9E5">
            <w:pPr>
              <w:spacing w:line="360" w:lineRule="auto"/>
              <w:rPr>
                <w:rFonts w:ascii="宋体" w:hAnsi="宋体" w:eastAsia="宋体" w:cs="宋体"/>
                <w:sz w:val="24"/>
                <w:szCs w:val="24"/>
              </w:rPr>
            </w:pPr>
            <w:r>
              <w:rPr>
                <w:rFonts w:hint="eastAsia" w:ascii="宋体" w:hAnsi="宋体" w:eastAsia="宋体" w:cs="宋体"/>
                <w:w w:val="95"/>
                <w:sz w:val="24"/>
                <w:szCs w:val="24"/>
              </w:rPr>
              <w:t>属同一品种规格，色泽一致，不带泥沙，不带须根、茎叶，不干瘪，无腐烂、畸形、异味、明</w:t>
            </w:r>
            <w:r>
              <w:rPr>
                <w:rFonts w:hint="eastAsia" w:ascii="宋体" w:hAnsi="宋体" w:eastAsia="宋体" w:cs="宋体"/>
                <w:sz w:val="24"/>
                <w:szCs w:val="24"/>
              </w:rPr>
              <w:t>显机械伤、病虫害斑，马铃薯无发芽，皮不变绿。</w:t>
            </w:r>
          </w:p>
          <w:p w14:paraId="58D68038">
            <w:pPr>
              <w:spacing w:line="360" w:lineRule="auto"/>
              <w:rPr>
                <w:rFonts w:ascii="宋体" w:hAnsi="宋体" w:eastAsia="宋体" w:cs="宋体"/>
                <w:b/>
                <w:bCs/>
                <w:sz w:val="24"/>
                <w:szCs w:val="24"/>
              </w:rPr>
            </w:pPr>
            <w:r>
              <w:rPr>
                <w:rFonts w:hint="eastAsia" w:ascii="宋体" w:hAnsi="宋体" w:eastAsia="宋体" w:cs="宋体"/>
                <w:b/>
                <w:bCs/>
                <w:sz w:val="24"/>
                <w:szCs w:val="24"/>
              </w:rPr>
              <w:t>葱蒜类：葱、蒜、韭菜、洋葱等。</w:t>
            </w:r>
          </w:p>
          <w:p w14:paraId="10C7324C">
            <w:pPr>
              <w:spacing w:line="360" w:lineRule="auto"/>
              <w:rPr>
                <w:rFonts w:ascii="宋体" w:hAnsi="宋体" w:eastAsia="宋体" w:cs="宋体"/>
                <w:sz w:val="24"/>
                <w:szCs w:val="24"/>
              </w:rPr>
            </w:pPr>
            <w:r>
              <w:rPr>
                <w:rFonts w:hint="eastAsia" w:ascii="宋体" w:hAnsi="宋体" w:eastAsia="宋体" w:cs="宋体"/>
                <w:sz w:val="24"/>
                <w:szCs w:val="24"/>
              </w:rPr>
              <w:t>属同一品种规格，允许葱、青蒜类保留干净须根，葱、蒜、韭菜不带老叶，蒜头、洋葱去根去</w:t>
            </w:r>
            <w:r>
              <w:rPr>
                <w:rFonts w:hint="eastAsia" w:ascii="宋体" w:hAnsi="宋体" w:eastAsia="宋体" w:cs="宋体"/>
                <w:w w:val="95"/>
                <w:sz w:val="24"/>
                <w:szCs w:val="24"/>
              </w:rPr>
              <w:t>枯叶，可食部分新鲜幼嫩，无腐烂、畸形、异味。</w:t>
            </w:r>
          </w:p>
          <w:p w14:paraId="3B016BB3">
            <w:pPr>
              <w:spacing w:line="360" w:lineRule="auto"/>
              <w:rPr>
                <w:rFonts w:ascii="宋体" w:hAnsi="宋体" w:eastAsia="宋体" w:cs="宋体"/>
                <w:b/>
                <w:bCs/>
                <w:sz w:val="24"/>
                <w:szCs w:val="24"/>
              </w:rPr>
            </w:pPr>
            <w:r>
              <w:rPr>
                <w:rFonts w:hint="eastAsia" w:ascii="宋体" w:hAnsi="宋体" w:eastAsia="宋体" w:cs="宋体"/>
                <w:b/>
                <w:bCs/>
                <w:sz w:val="24"/>
                <w:szCs w:val="24"/>
              </w:rPr>
              <w:t>豆类：扁豆、豌豆、毛豆等。</w:t>
            </w:r>
          </w:p>
          <w:p w14:paraId="76B40ED0">
            <w:pPr>
              <w:spacing w:line="360" w:lineRule="auto"/>
              <w:rPr>
                <w:rFonts w:ascii="宋体" w:hAnsi="宋体" w:eastAsia="宋体" w:cs="宋体"/>
                <w:sz w:val="24"/>
                <w:szCs w:val="24"/>
              </w:rPr>
            </w:pPr>
            <w:r>
              <w:rPr>
                <w:rFonts w:hint="eastAsia" w:ascii="宋体" w:hAnsi="宋体" w:eastAsia="宋体" w:cs="宋体"/>
                <w:w w:val="95"/>
                <w:sz w:val="24"/>
                <w:szCs w:val="24"/>
              </w:rPr>
              <w:t>属同一品种规格，形态完整，成熟度适中，无腐烂、畸形、异味，豆荚类新鲜、幼嫩、均匀，豆</w:t>
            </w:r>
            <w:r>
              <w:rPr>
                <w:rFonts w:hint="eastAsia" w:ascii="宋体" w:hAnsi="宋体" w:eastAsia="宋体" w:cs="宋体"/>
                <w:sz w:val="24"/>
                <w:szCs w:val="24"/>
              </w:rPr>
              <w:t>仁类籽粒饱满，较均匀，无发芽，不带泥土杂质。</w:t>
            </w:r>
          </w:p>
          <w:p w14:paraId="0711AA2F">
            <w:pPr>
              <w:spacing w:line="360" w:lineRule="auto"/>
              <w:rPr>
                <w:rFonts w:ascii="宋体" w:hAnsi="宋体" w:eastAsia="宋体" w:cs="宋体"/>
                <w:b/>
                <w:bCs/>
                <w:sz w:val="24"/>
                <w:szCs w:val="24"/>
              </w:rPr>
            </w:pPr>
            <w:r>
              <w:rPr>
                <w:rFonts w:hint="eastAsia" w:ascii="宋体" w:hAnsi="宋体" w:eastAsia="宋体" w:cs="宋体"/>
                <w:b/>
                <w:bCs/>
                <w:sz w:val="24"/>
                <w:szCs w:val="24"/>
              </w:rPr>
              <w:t>水生菜类：藕、慈菇、茭白、马蹄、菱等。</w:t>
            </w:r>
          </w:p>
          <w:p w14:paraId="7EE67499">
            <w:pPr>
              <w:spacing w:line="360" w:lineRule="auto"/>
              <w:rPr>
                <w:rFonts w:ascii="宋体" w:hAnsi="宋体" w:eastAsia="宋体" w:cs="宋体"/>
                <w:sz w:val="24"/>
                <w:szCs w:val="24"/>
              </w:rPr>
            </w:pPr>
            <w:r>
              <w:rPr>
                <w:rFonts w:hint="eastAsia" w:ascii="宋体" w:hAnsi="宋体" w:eastAsia="宋体" w:cs="宋体"/>
                <w:w w:val="95"/>
                <w:sz w:val="24"/>
                <w:szCs w:val="24"/>
              </w:rPr>
              <w:t>属同一品种规格，肉质嫩，成熟度适中，无腐烂、畸形、异味，无明显机械伤，不带泥土和杂</w:t>
            </w:r>
            <w:r>
              <w:rPr>
                <w:rFonts w:hint="eastAsia" w:ascii="宋体" w:hAnsi="宋体" w:eastAsia="宋体" w:cs="宋体"/>
                <w:sz w:val="24"/>
                <w:szCs w:val="24"/>
              </w:rPr>
              <w:t>质，不干瘪，茭白不黑心。</w:t>
            </w:r>
          </w:p>
          <w:p w14:paraId="62F5B42A">
            <w:pPr>
              <w:spacing w:line="360" w:lineRule="auto"/>
              <w:rPr>
                <w:rFonts w:ascii="宋体" w:hAnsi="宋体" w:eastAsia="宋体" w:cs="宋体"/>
                <w:sz w:val="24"/>
                <w:szCs w:val="24"/>
              </w:rPr>
            </w:pPr>
            <w:r>
              <w:rPr>
                <w:rFonts w:hint="eastAsia" w:ascii="宋体" w:hAnsi="宋体" w:eastAsia="宋体" w:cs="宋体"/>
                <w:b/>
                <w:bCs/>
                <w:sz w:val="24"/>
                <w:szCs w:val="24"/>
              </w:rPr>
              <w:t>食用菌类：蘑菇、草菇、香菇、木耳等。</w:t>
            </w:r>
          </w:p>
          <w:p w14:paraId="6AD520E3">
            <w:pPr>
              <w:spacing w:line="360" w:lineRule="auto"/>
              <w:rPr>
                <w:rFonts w:ascii="宋体" w:hAnsi="宋体" w:eastAsia="宋体" w:cs="宋体"/>
                <w:sz w:val="24"/>
                <w:szCs w:val="24"/>
              </w:rPr>
            </w:pPr>
            <w:r>
              <w:rPr>
                <w:rFonts w:hint="eastAsia" w:ascii="宋体" w:hAnsi="宋体" w:eastAsia="宋体" w:cs="宋体"/>
                <w:spacing w:val="-10"/>
                <w:w w:val="95"/>
                <w:sz w:val="24"/>
                <w:szCs w:val="24"/>
              </w:rPr>
              <w:t>属同一品种规格，蘑菇、草菇菌盖圆整略展开，柄粗壮，菌膜紧，菇柄切削平整，不浸泡水</w:t>
            </w:r>
            <w:r>
              <w:rPr>
                <w:rFonts w:hint="eastAsia" w:ascii="宋体" w:hAnsi="宋体" w:eastAsia="宋体" w:cs="宋体"/>
                <w:w w:val="95"/>
                <w:sz w:val="24"/>
                <w:szCs w:val="24"/>
              </w:rPr>
              <w:t>（蘑</w:t>
            </w:r>
            <w:r>
              <w:rPr>
                <w:rFonts w:hint="eastAsia" w:ascii="宋体" w:hAnsi="宋体" w:eastAsia="宋体" w:cs="宋体"/>
                <w:sz w:val="24"/>
                <w:szCs w:val="24"/>
              </w:rPr>
              <w:t>菇允许浸盐水保鲜），新鲜，无杂质，无畸形菇，无腐烂、异味。</w:t>
            </w:r>
          </w:p>
          <w:p w14:paraId="0FAC757A">
            <w:pPr>
              <w:spacing w:line="360" w:lineRule="auto"/>
              <w:rPr>
                <w:rFonts w:ascii="宋体" w:hAnsi="宋体" w:eastAsia="宋体" w:cs="宋体"/>
                <w:b/>
                <w:bCs/>
                <w:sz w:val="24"/>
                <w:szCs w:val="24"/>
              </w:rPr>
            </w:pPr>
            <w:r>
              <w:rPr>
                <w:rFonts w:hint="eastAsia" w:ascii="宋体" w:hAnsi="宋体" w:eastAsia="宋体" w:cs="宋体"/>
                <w:b/>
                <w:bCs/>
                <w:sz w:val="24"/>
                <w:szCs w:val="24"/>
              </w:rPr>
              <w:t>芽苗类：绿豆芽、黄豆芽、香樁苗等。</w:t>
            </w:r>
          </w:p>
          <w:p w14:paraId="33652409">
            <w:pPr>
              <w:spacing w:line="360" w:lineRule="auto"/>
              <w:rPr>
                <w:rFonts w:ascii="宋体" w:hAnsi="宋体" w:eastAsia="宋体" w:cs="宋体"/>
                <w:sz w:val="24"/>
                <w:szCs w:val="24"/>
              </w:rPr>
            </w:pPr>
            <w:r>
              <w:rPr>
                <w:rFonts w:hint="eastAsia" w:ascii="宋体" w:hAnsi="宋体" w:eastAsia="宋体" w:cs="宋体"/>
                <w:sz w:val="24"/>
                <w:szCs w:val="24"/>
              </w:rPr>
              <w:t>芽苗幼嫩，不带豆壳杂质，新鲜，不浸水，无腐烂、异味。</w:t>
            </w:r>
          </w:p>
          <w:p w14:paraId="12E08CDC">
            <w:pPr>
              <w:pStyle w:val="14"/>
              <w:tabs>
                <w:tab w:val="left" w:pos="1470"/>
              </w:tabs>
              <w:spacing w:line="360" w:lineRule="auto"/>
              <w:ind w:firstLine="450"/>
              <w:rPr>
                <w:rFonts w:ascii="宋体" w:hAnsi="宋体" w:eastAsia="宋体" w:cs="宋体"/>
                <w:sz w:val="24"/>
              </w:rPr>
            </w:pPr>
            <w:r>
              <w:rPr>
                <w:rFonts w:hint="eastAsia" w:ascii="宋体" w:hAnsi="宋体" w:eastAsia="宋体" w:cs="宋体"/>
                <w:spacing w:val="-2"/>
                <w:w w:val="95"/>
                <w:sz w:val="24"/>
              </w:rPr>
              <w:t>3）食品供应链要求：所有食品的来源必须清晰。蔬菜来源应当于受到地方政府部门监管的自有</w:t>
            </w:r>
            <w:r>
              <w:rPr>
                <w:rFonts w:hint="eastAsia" w:ascii="宋体" w:hAnsi="宋体" w:eastAsia="宋体" w:cs="宋体"/>
                <w:spacing w:val="-2"/>
                <w:sz w:val="24"/>
              </w:rPr>
              <w:t>基地、商品菜基地或蔬菜专业流通市场。</w:t>
            </w:r>
          </w:p>
          <w:p w14:paraId="6E2E0AFB">
            <w:pPr>
              <w:pStyle w:val="14"/>
              <w:tabs>
                <w:tab w:val="left" w:pos="1470"/>
              </w:tabs>
              <w:spacing w:line="360" w:lineRule="auto"/>
              <w:ind w:firstLine="480"/>
              <w:rPr>
                <w:rFonts w:ascii="宋体" w:hAnsi="宋体" w:eastAsia="宋体" w:cs="宋体"/>
                <w:sz w:val="24"/>
              </w:rPr>
            </w:pPr>
            <w:r>
              <w:rPr>
                <w:rFonts w:hint="eastAsia" w:ascii="宋体" w:hAnsi="宋体" w:eastAsia="宋体" w:cs="宋体"/>
                <w:sz w:val="24"/>
              </w:rPr>
              <w:t>4）对所供蔬菜保鲜、无腐烂、损伤</w:t>
            </w:r>
            <w:r>
              <w:rPr>
                <w:rFonts w:hint="eastAsia" w:ascii="宋体" w:hAnsi="宋体" w:cs="宋体"/>
                <w:sz w:val="24"/>
                <w:lang w:eastAsia="zh-CN"/>
              </w:rPr>
              <w:t>，</w:t>
            </w:r>
            <w:r>
              <w:rPr>
                <w:rFonts w:hint="eastAsia" w:ascii="宋体" w:hAnsi="宋体" w:eastAsia="宋体" w:cs="宋体"/>
                <w:sz w:val="24"/>
              </w:rPr>
              <w:t>进行初步加工如：去泥沙、去黄叶整齐干净等。</w:t>
            </w:r>
          </w:p>
          <w:p w14:paraId="7F7D9F5F">
            <w:pPr>
              <w:spacing w:line="360" w:lineRule="auto"/>
              <w:ind w:firstLine="482" w:firstLineChars="200"/>
              <w:rPr>
                <w:rFonts w:hAnsi="宋体" w:eastAsia="宋体" w:cs="宋体"/>
                <w:b/>
                <w:bCs/>
                <w:spacing w:val="-3"/>
                <w:w w:val="95"/>
                <w:sz w:val="24"/>
              </w:rPr>
            </w:pPr>
            <w:r>
              <w:rPr>
                <w:rFonts w:hint="eastAsia" w:ascii="宋体" w:hAnsi="宋体" w:eastAsia="宋体" w:cs="宋体"/>
                <w:b/>
                <w:sz w:val="24"/>
              </w:rPr>
              <w:t>（3）</w:t>
            </w:r>
            <w:r>
              <w:rPr>
                <w:rFonts w:hint="eastAsia" w:hAnsi="宋体" w:eastAsia="宋体" w:cs="宋体"/>
                <w:b/>
                <w:bCs/>
                <w:spacing w:val="-3"/>
                <w:w w:val="95"/>
                <w:sz w:val="24"/>
              </w:rPr>
              <w:t>奶制品</w:t>
            </w:r>
          </w:p>
          <w:p w14:paraId="0AB78E5B">
            <w:pPr>
              <w:pStyle w:val="9"/>
              <w:spacing w:line="360" w:lineRule="auto"/>
              <w:ind w:firstLine="666" w:firstLineChars="300"/>
              <w:rPr>
                <w:rFonts w:hAnsi="宋体" w:eastAsia="宋体" w:cs="宋体"/>
                <w:spacing w:val="-3"/>
                <w:w w:val="95"/>
                <w:sz w:val="24"/>
              </w:rPr>
            </w:pPr>
            <w:r>
              <w:rPr>
                <w:rFonts w:hint="eastAsia" w:hAnsi="宋体" w:eastAsia="宋体" w:cs="宋体"/>
                <w:spacing w:val="-3"/>
                <w:w w:val="95"/>
                <w:sz w:val="24"/>
              </w:rPr>
              <w:t>1）酸奶必须为生产日期3天内的。</w:t>
            </w:r>
          </w:p>
          <w:p w14:paraId="3F4A4BED">
            <w:pPr>
              <w:pStyle w:val="9"/>
              <w:spacing w:line="360" w:lineRule="auto"/>
              <w:ind w:firstLine="666" w:firstLineChars="300"/>
              <w:rPr>
                <w:rFonts w:hAnsi="宋体" w:eastAsia="宋体" w:cs="宋体"/>
                <w:spacing w:val="-3"/>
                <w:w w:val="95"/>
                <w:sz w:val="24"/>
              </w:rPr>
            </w:pPr>
            <w:r>
              <w:rPr>
                <w:rFonts w:hint="eastAsia" w:hAnsi="宋体" w:eastAsia="宋体" w:cs="宋体"/>
                <w:spacing w:val="-3"/>
                <w:w w:val="95"/>
                <w:sz w:val="24"/>
              </w:rPr>
              <w:t>2）色泽：要求鲜牛奶为乳白色或稍带淡黄色。</w:t>
            </w:r>
          </w:p>
          <w:p w14:paraId="75E6027E">
            <w:pPr>
              <w:pStyle w:val="9"/>
              <w:spacing w:line="360" w:lineRule="auto"/>
              <w:ind w:firstLine="666" w:firstLineChars="300"/>
              <w:rPr>
                <w:rFonts w:hAnsi="宋体" w:eastAsia="宋体" w:cs="宋体"/>
                <w:spacing w:val="-3"/>
                <w:w w:val="95"/>
                <w:sz w:val="24"/>
              </w:rPr>
            </w:pPr>
            <w:r>
              <w:rPr>
                <w:rFonts w:hint="eastAsia" w:hAnsi="宋体" w:eastAsia="宋体" w:cs="宋体"/>
                <w:spacing w:val="-3"/>
                <w:w w:val="95"/>
                <w:sz w:val="24"/>
              </w:rPr>
              <w:t>3）稠度：鲜牛奶不发粘，无絮状物、无凝块、无沉淀，呈均匀一致的胶状流体。</w:t>
            </w:r>
          </w:p>
          <w:p w14:paraId="08D44558">
            <w:pPr>
              <w:pStyle w:val="9"/>
              <w:spacing w:line="360" w:lineRule="auto"/>
              <w:ind w:firstLine="666" w:firstLineChars="300"/>
              <w:rPr>
                <w:rFonts w:hAnsi="宋体" w:eastAsia="宋体" w:cs="宋体"/>
                <w:spacing w:val="4"/>
                <w:position w:val="3"/>
                <w:sz w:val="24"/>
              </w:rPr>
            </w:pPr>
            <w:r>
              <w:rPr>
                <w:rFonts w:hint="eastAsia" w:hAnsi="宋体" w:eastAsia="宋体" w:cs="宋体"/>
                <w:spacing w:val="-3"/>
                <w:w w:val="95"/>
                <w:sz w:val="24"/>
              </w:rPr>
              <w:t>4）滋味：鲜牛奶煮沸时，香味增加，煮沸后凉至室温品尝，味道可口而微甜。</w:t>
            </w:r>
          </w:p>
        </w:tc>
      </w:tr>
      <w:tr w14:paraId="4641A9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trPr>
        <w:tc>
          <w:tcPr>
            <w:tcW w:w="525" w:type="dxa"/>
            <w:tcBorders>
              <w:top w:val="single" w:color="000000" w:sz="2" w:space="0"/>
              <w:bottom w:val="single" w:color="000000" w:sz="2" w:space="0"/>
            </w:tcBorders>
          </w:tcPr>
          <w:p w14:paraId="1724179D">
            <w:pPr>
              <w:spacing w:line="360" w:lineRule="auto"/>
              <w:rPr>
                <w:rFonts w:ascii="宋体" w:hAnsi="宋体" w:eastAsia="宋体" w:cs="宋体"/>
                <w:spacing w:val="-1"/>
                <w:sz w:val="24"/>
                <w:szCs w:val="24"/>
              </w:rPr>
            </w:pPr>
          </w:p>
        </w:tc>
        <w:tc>
          <w:tcPr>
            <w:tcW w:w="572" w:type="dxa"/>
            <w:tcBorders>
              <w:top w:val="single" w:color="000000" w:sz="2" w:space="0"/>
              <w:bottom w:val="single" w:color="000000" w:sz="2" w:space="0"/>
            </w:tcBorders>
          </w:tcPr>
          <w:p w14:paraId="4A004E56">
            <w:pPr>
              <w:spacing w:line="360" w:lineRule="auto"/>
              <w:rPr>
                <w:rFonts w:ascii="宋体" w:hAnsi="宋体" w:eastAsia="宋体" w:cs="宋体"/>
                <w:spacing w:val="2"/>
                <w:sz w:val="24"/>
                <w:szCs w:val="24"/>
              </w:rPr>
            </w:pPr>
            <w:r>
              <w:rPr>
                <w:rFonts w:hint="eastAsia" w:ascii="宋体" w:hAnsi="宋体" w:eastAsia="宋体" w:cs="宋体"/>
                <w:spacing w:val="2"/>
                <w:sz w:val="24"/>
                <w:szCs w:val="24"/>
              </w:rPr>
              <w:t>3</w:t>
            </w:r>
          </w:p>
        </w:tc>
        <w:tc>
          <w:tcPr>
            <w:tcW w:w="8853" w:type="dxa"/>
            <w:tcBorders>
              <w:top w:val="single" w:color="000000" w:sz="2" w:space="0"/>
              <w:bottom w:val="single" w:color="000000" w:sz="2" w:space="0"/>
            </w:tcBorders>
          </w:tcPr>
          <w:p w14:paraId="56DB09CA">
            <w:pPr>
              <w:pStyle w:val="9"/>
              <w:spacing w:line="360" w:lineRule="auto"/>
              <w:rPr>
                <w:rFonts w:hAnsi="宋体" w:eastAsia="宋体" w:cs="宋体"/>
                <w:b/>
                <w:bCs/>
                <w:spacing w:val="2"/>
                <w:sz w:val="24"/>
              </w:rPr>
            </w:pPr>
            <w:r>
              <w:rPr>
                <w:rFonts w:hint="eastAsia" w:hAnsi="宋体" w:eastAsia="宋体" w:cs="宋体"/>
                <w:b/>
                <w:bCs/>
                <w:spacing w:val="2"/>
                <w:sz w:val="24"/>
              </w:rPr>
              <w:t>(三)配送及其他服务要求</w:t>
            </w:r>
          </w:p>
          <w:p w14:paraId="1BE3EA10">
            <w:pPr>
              <w:pStyle w:val="9"/>
              <w:spacing w:line="360" w:lineRule="auto"/>
              <w:ind w:firstLine="440" w:firstLineChars="200"/>
              <w:rPr>
                <w:rFonts w:hint="default" w:hAnsi="宋体" w:eastAsia="宋体" w:cs="宋体"/>
                <w:sz w:val="24"/>
                <w:lang w:val="en-US" w:eastAsia="zh-CN"/>
              </w:rPr>
            </w:pPr>
            <w:r>
              <w:rPr>
                <w:rFonts w:hint="eastAsia" w:hAnsi="宋体" w:eastAsia="宋体" w:cs="宋体"/>
                <w:sz w:val="22"/>
                <w:szCs w:val="18"/>
              </w:rPr>
              <w:t>★</w:t>
            </w:r>
            <w:r>
              <w:rPr>
                <w:rFonts w:hint="eastAsia" w:hAnsi="宋体" w:eastAsia="宋体" w:cs="宋体"/>
                <w:sz w:val="24"/>
              </w:rPr>
              <w:t>1.</w:t>
            </w:r>
            <w:r>
              <w:rPr>
                <w:rFonts w:hint="eastAsia" w:hAnsi="宋体" w:cs="宋体"/>
                <w:sz w:val="24"/>
                <w:lang w:val="en-US" w:eastAsia="zh-CN"/>
              </w:rPr>
              <w:t>供应商必须具有明码标价的实体店铺，且在服务期内正常经营，不得注销、关闭。</w:t>
            </w:r>
          </w:p>
          <w:p w14:paraId="1B8172E5">
            <w:pPr>
              <w:pStyle w:val="9"/>
              <w:spacing w:line="360" w:lineRule="auto"/>
              <w:ind w:firstLine="480" w:firstLineChars="200"/>
              <w:rPr>
                <w:rFonts w:hAnsi="宋体" w:eastAsia="宋体" w:cs="宋体"/>
                <w:sz w:val="24"/>
              </w:rPr>
            </w:pPr>
            <w:r>
              <w:rPr>
                <w:rFonts w:hint="eastAsia" w:hAnsi="宋体" w:cs="宋体"/>
                <w:sz w:val="24"/>
                <w:lang w:val="en-US" w:eastAsia="zh-CN"/>
              </w:rPr>
              <w:t>2.</w:t>
            </w:r>
            <w:r>
              <w:rPr>
                <w:rFonts w:hint="eastAsia" w:hAnsi="宋体" w:eastAsia="宋体" w:cs="宋体"/>
                <w:sz w:val="24"/>
              </w:rPr>
              <w:t>采购人每日16：00时前将采购计划通知供应商，供应商于次日06:00时前按订单要求，将物资配送到指定地点；</w:t>
            </w:r>
          </w:p>
          <w:p w14:paraId="5AB53941">
            <w:pPr>
              <w:pStyle w:val="9"/>
              <w:spacing w:line="360" w:lineRule="auto"/>
              <w:ind w:firstLine="480" w:firstLineChars="200"/>
              <w:rPr>
                <w:rFonts w:hAnsi="宋体" w:eastAsia="宋体" w:cs="宋体"/>
                <w:sz w:val="24"/>
              </w:rPr>
            </w:pPr>
            <w:r>
              <w:rPr>
                <w:rFonts w:hint="eastAsia" w:hAnsi="宋体" w:cs="宋体"/>
                <w:sz w:val="24"/>
                <w:lang w:val="en-US" w:eastAsia="zh-CN"/>
              </w:rPr>
              <w:t>3</w:t>
            </w:r>
            <w:r>
              <w:rPr>
                <w:rFonts w:hint="eastAsia" w:hAnsi="宋体" w:eastAsia="宋体" w:cs="宋体"/>
                <w:sz w:val="24"/>
              </w:rPr>
              <w:t>.采购人临时订购的紧急食堂食品，供应商在接到订单通知后，1小时内完成配送任务；</w:t>
            </w:r>
          </w:p>
          <w:p w14:paraId="6CC1074F">
            <w:pPr>
              <w:pStyle w:val="9"/>
              <w:spacing w:line="360" w:lineRule="auto"/>
              <w:ind w:firstLine="480" w:firstLineChars="200"/>
              <w:rPr>
                <w:rFonts w:hAnsi="宋体" w:eastAsia="宋体" w:cs="宋体"/>
                <w:sz w:val="24"/>
              </w:rPr>
            </w:pPr>
            <w:r>
              <w:rPr>
                <w:rFonts w:hint="eastAsia" w:hAnsi="宋体" w:cs="宋体"/>
                <w:sz w:val="24"/>
                <w:lang w:val="en-US" w:eastAsia="zh-CN"/>
              </w:rPr>
              <w:t>4</w:t>
            </w:r>
            <w:r>
              <w:rPr>
                <w:rFonts w:hint="eastAsia" w:hAnsi="宋体" w:eastAsia="宋体" w:cs="宋体"/>
                <w:sz w:val="24"/>
              </w:rPr>
              <w:t>.采购人保障任务变化较多，供应商需在采购人附近安排一名工作人员机动，随时补充和调剂采购任务；</w:t>
            </w:r>
          </w:p>
          <w:p w14:paraId="7432A871">
            <w:pPr>
              <w:pStyle w:val="9"/>
              <w:spacing w:line="360" w:lineRule="auto"/>
              <w:ind w:firstLine="480" w:firstLineChars="200"/>
              <w:rPr>
                <w:rFonts w:hAnsi="宋体" w:eastAsia="宋体" w:cs="宋体"/>
                <w:color w:val="FF0000"/>
                <w:sz w:val="24"/>
                <w:highlight w:val="none"/>
              </w:rPr>
            </w:pPr>
            <w:r>
              <w:rPr>
                <w:rFonts w:hint="eastAsia" w:hAnsi="宋体" w:cs="宋体"/>
                <w:sz w:val="24"/>
                <w:lang w:val="en-US" w:eastAsia="zh-CN"/>
              </w:rPr>
              <w:t>5</w:t>
            </w:r>
            <w:r>
              <w:rPr>
                <w:rFonts w:hint="eastAsia" w:hAnsi="宋体" w:eastAsia="宋体" w:cs="宋体"/>
                <w:sz w:val="24"/>
              </w:rPr>
              <w:t xml:space="preserve">. </w:t>
            </w:r>
            <w:r>
              <w:rPr>
                <w:rFonts w:hint="eastAsia" w:hAnsi="宋体" w:eastAsia="宋体" w:cs="宋体"/>
                <w:color w:val="auto"/>
                <w:sz w:val="24"/>
                <w:highlight w:val="none"/>
              </w:rPr>
              <w:t>配送食材的价格</w:t>
            </w:r>
            <w:r>
              <w:rPr>
                <w:rFonts w:hint="eastAsia" w:hAnsi="宋体" w:cs="宋体"/>
                <w:color w:val="auto"/>
                <w:sz w:val="24"/>
                <w:highlight w:val="none"/>
                <w:lang w:val="en-US" w:eastAsia="zh-CN"/>
              </w:rPr>
              <w:t>以当日市场</w:t>
            </w:r>
            <w:r>
              <w:rPr>
                <w:rFonts w:hint="eastAsia" w:hAnsi="宋体" w:eastAsia="宋体" w:cs="宋体"/>
                <w:color w:val="auto"/>
                <w:sz w:val="24"/>
                <w:highlight w:val="none"/>
              </w:rPr>
              <w:t>同类产品价格为基准价，没有参考价格的特殊物资由双方议价决定；</w:t>
            </w:r>
          </w:p>
          <w:p w14:paraId="033BD61E">
            <w:pPr>
              <w:pStyle w:val="9"/>
              <w:spacing w:line="360" w:lineRule="auto"/>
              <w:ind w:firstLine="480" w:firstLineChars="200"/>
              <w:rPr>
                <w:rFonts w:hAnsi="宋体" w:eastAsia="宋体" w:cs="宋体"/>
                <w:sz w:val="24"/>
              </w:rPr>
            </w:pPr>
            <w:r>
              <w:rPr>
                <w:rFonts w:hint="eastAsia" w:hAnsi="宋体" w:cs="宋体"/>
                <w:sz w:val="24"/>
                <w:lang w:val="en-US" w:eastAsia="zh-CN"/>
              </w:rPr>
              <w:t>6</w:t>
            </w:r>
            <w:r>
              <w:rPr>
                <w:rFonts w:hint="eastAsia" w:hAnsi="宋体" w:eastAsia="宋体" w:cs="宋体"/>
                <w:sz w:val="24"/>
              </w:rPr>
              <w:t>.每日完成当天配送物资对账清单，每月据实结算；</w:t>
            </w:r>
          </w:p>
          <w:p w14:paraId="1823CAAB">
            <w:pPr>
              <w:pStyle w:val="9"/>
              <w:spacing w:line="360" w:lineRule="auto"/>
              <w:ind w:firstLine="480" w:firstLineChars="200"/>
              <w:rPr>
                <w:rFonts w:hAnsi="宋体" w:eastAsia="宋体" w:cs="宋体"/>
                <w:sz w:val="24"/>
              </w:rPr>
            </w:pPr>
            <w:r>
              <w:rPr>
                <w:rFonts w:hint="eastAsia" w:hAnsi="宋体" w:cs="宋体"/>
                <w:sz w:val="24"/>
                <w:lang w:val="en-US" w:eastAsia="zh-CN"/>
              </w:rPr>
              <w:t>7</w:t>
            </w:r>
            <w:r>
              <w:rPr>
                <w:rFonts w:hint="eastAsia" w:hAnsi="宋体" w:eastAsia="宋体" w:cs="宋体"/>
                <w:sz w:val="24"/>
              </w:rPr>
              <w:t>.</w:t>
            </w:r>
            <w:r>
              <w:rPr>
                <w:rFonts w:hint="eastAsia" w:hAnsi="宋体" w:cs="宋体"/>
                <w:sz w:val="24"/>
                <w:lang w:val="en-US" w:eastAsia="zh-CN"/>
              </w:rPr>
              <w:t>供应商运输车辆为全程冷链车辆配送，</w:t>
            </w:r>
            <w:r>
              <w:rPr>
                <w:rFonts w:hint="eastAsia" w:hAnsi="宋体" w:eastAsia="宋体" w:cs="宋体"/>
                <w:sz w:val="24"/>
              </w:rPr>
              <w:t>蔬果类及生鲜类须按照品类分开存放运输；</w:t>
            </w:r>
          </w:p>
          <w:p w14:paraId="6E7D6587">
            <w:pPr>
              <w:pStyle w:val="9"/>
              <w:spacing w:line="360" w:lineRule="auto"/>
              <w:ind w:firstLine="480" w:firstLineChars="200"/>
              <w:rPr>
                <w:rFonts w:hAnsi="宋体" w:eastAsia="宋体" w:cs="宋体"/>
                <w:sz w:val="24"/>
              </w:rPr>
            </w:pPr>
            <w:r>
              <w:rPr>
                <w:rFonts w:hint="eastAsia" w:hAnsi="宋体" w:cs="宋体"/>
                <w:sz w:val="24"/>
                <w:lang w:val="en-US" w:eastAsia="zh-CN"/>
              </w:rPr>
              <w:t>8.</w:t>
            </w:r>
            <w:r>
              <w:rPr>
                <w:rFonts w:hint="eastAsia" w:hAnsi="宋体" w:eastAsia="宋体" w:cs="宋体"/>
                <w:sz w:val="24"/>
              </w:rPr>
              <w:t>供应商在服务期内发生退货情况每月达到3次的，扣除当月配送货款总价的20%，全年累计发生退货情况达到10次的，解除合同；</w:t>
            </w:r>
          </w:p>
          <w:p w14:paraId="3DF23B32">
            <w:pPr>
              <w:pStyle w:val="9"/>
              <w:spacing w:line="360" w:lineRule="auto"/>
              <w:ind w:firstLine="480" w:firstLineChars="200"/>
              <w:rPr>
                <w:rFonts w:hAnsi="宋体" w:eastAsia="宋体" w:cs="宋体"/>
                <w:spacing w:val="4"/>
                <w:position w:val="3"/>
                <w:sz w:val="24"/>
              </w:rPr>
            </w:pPr>
            <w:r>
              <w:rPr>
                <w:rFonts w:hint="eastAsia" w:hAnsi="宋体" w:cs="宋体"/>
                <w:sz w:val="24"/>
                <w:lang w:val="en-US" w:eastAsia="zh-CN"/>
              </w:rPr>
              <w:t>9</w:t>
            </w:r>
            <w:r>
              <w:rPr>
                <w:rFonts w:hint="eastAsia" w:hAnsi="宋体" w:eastAsia="宋体" w:cs="宋体"/>
                <w:sz w:val="24"/>
              </w:rPr>
              <w:t>.未尽事项，以双方签约合同条款为准。</w:t>
            </w:r>
          </w:p>
        </w:tc>
      </w:tr>
      <w:tr w14:paraId="2FA190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trPr>
        <w:tc>
          <w:tcPr>
            <w:tcW w:w="525" w:type="dxa"/>
            <w:tcBorders>
              <w:top w:val="single" w:color="000000" w:sz="2" w:space="0"/>
              <w:bottom w:val="single" w:color="000000" w:sz="2" w:space="0"/>
            </w:tcBorders>
          </w:tcPr>
          <w:p w14:paraId="17B63BB5">
            <w:pPr>
              <w:spacing w:line="360" w:lineRule="auto"/>
              <w:rPr>
                <w:rFonts w:ascii="宋体" w:hAnsi="宋体" w:eastAsia="宋体" w:cs="宋体"/>
                <w:spacing w:val="-1"/>
                <w:sz w:val="24"/>
                <w:szCs w:val="24"/>
              </w:rPr>
            </w:pPr>
          </w:p>
        </w:tc>
        <w:tc>
          <w:tcPr>
            <w:tcW w:w="572" w:type="dxa"/>
            <w:tcBorders>
              <w:top w:val="single" w:color="000000" w:sz="2" w:space="0"/>
              <w:bottom w:val="single" w:color="000000" w:sz="2" w:space="0"/>
            </w:tcBorders>
          </w:tcPr>
          <w:p w14:paraId="545853AA">
            <w:pPr>
              <w:spacing w:line="360" w:lineRule="auto"/>
              <w:rPr>
                <w:rFonts w:ascii="宋体" w:hAnsi="宋体" w:eastAsia="宋体" w:cs="宋体"/>
                <w:spacing w:val="2"/>
                <w:sz w:val="24"/>
                <w:szCs w:val="24"/>
              </w:rPr>
            </w:pPr>
            <w:r>
              <w:rPr>
                <w:rFonts w:hint="eastAsia" w:ascii="宋体" w:hAnsi="宋体" w:eastAsia="宋体" w:cs="宋体"/>
                <w:spacing w:val="2"/>
                <w:sz w:val="24"/>
                <w:szCs w:val="24"/>
              </w:rPr>
              <w:t>4</w:t>
            </w:r>
          </w:p>
        </w:tc>
        <w:tc>
          <w:tcPr>
            <w:tcW w:w="8853" w:type="dxa"/>
            <w:tcBorders>
              <w:top w:val="single" w:color="000000" w:sz="2" w:space="0"/>
              <w:bottom w:val="single" w:color="000000" w:sz="2" w:space="0"/>
            </w:tcBorders>
          </w:tcPr>
          <w:p w14:paraId="4728919F">
            <w:pPr>
              <w:pStyle w:val="9"/>
              <w:spacing w:line="360" w:lineRule="auto"/>
              <w:rPr>
                <w:rFonts w:hAnsi="宋体" w:eastAsia="宋体" w:cs="宋体"/>
                <w:b/>
                <w:bCs/>
                <w:spacing w:val="2"/>
                <w:sz w:val="24"/>
              </w:rPr>
            </w:pPr>
            <w:r>
              <w:rPr>
                <w:rFonts w:hint="eastAsia" w:hAnsi="宋体" w:eastAsia="宋体" w:cs="宋体"/>
                <w:b/>
                <w:bCs/>
                <w:spacing w:val="2"/>
                <w:sz w:val="24"/>
              </w:rPr>
              <w:t>(四)供应商管理要求</w:t>
            </w:r>
          </w:p>
          <w:p w14:paraId="2D2810FD">
            <w:pPr>
              <w:pStyle w:val="9"/>
              <w:spacing w:line="360" w:lineRule="auto"/>
              <w:ind w:firstLine="480" w:firstLineChars="200"/>
              <w:rPr>
                <w:rFonts w:hAnsi="宋体" w:eastAsia="宋体" w:cs="宋体"/>
                <w:sz w:val="24"/>
              </w:rPr>
            </w:pPr>
            <w:r>
              <w:rPr>
                <w:rFonts w:hint="eastAsia" w:hAnsi="宋体" w:eastAsia="宋体" w:cs="宋体"/>
                <w:sz w:val="24"/>
              </w:rPr>
              <w:t>1.供应商有以下行为之一，经调查核实的，将立即解除配送合同：</w:t>
            </w:r>
          </w:p>
          <w:p w14:paraId="7FBD2200">
            <w:pPr>
              <w:pStyle w:val="9"/>
              <w:spacing w:line="360" w:lineRule="auto"/>
              <w:ind w:firstLine="480" w:firstLineChars="200"/>
              <w:rPr>
                <w:rFonts w:hAnsi="宋体" w:eastAsia="宋体" w:cs="宋体"/>
                <w:sz w:val="24"/>
              </w:rPr>
            </w:pPr>
            <w:r>
              <w:rPr>
                <w:rFonts w:hint="eastAsia" w:hAnsi="宋体" w:eastAsia="宋体" w:cs="宋体"/>
                <w:sz w:val="24"/>
              </w:rPr>
              <w:t>1.1弄虚作假，提供虚假材料取得中标供应资格的；</w:t>
            </w:r>
          </w:p>
          <w:p w14:paraId="736D4880">
            <w:pPr>
              <w:pStyle w:val="9"/>
              <w:spacing w:line="360" w:lineRule="auto"/>
              <w:ind w:firstLine="480" w:firstLineChars="200"/>
              <w:rPr>
                <w:rFonts w:hAnsi="宋体" w:eastAsia="宋体" w:cs="宋体"/>
                <w:sz w:val="24"/>
              </w:rPr>
            </w:pPr>
            <w:r>
              <w:rPr>
                <w:rFonts w:hint="eastAsia" w:hAnsi="宋体" w:eastAsia="宋体" w:cs="宋体"/>
                <w:sz w:val="24"/>
              </w:rPr>
              <w:t>1.2合同供应项目有转包、分包行为的；</w:t>
            </w:r>
          </w:p>
          <w:p w14:paraId="77CD1A50">
            <w:pPr>
              <w:pStyle w:val="9"/>
              <w:spacing w:line="360" w:lineRule="auto"/>
              <w:ind w:firstLine="480" w:firstLineChars="200"/>
              <w:rPr>
                <w:rFonts w:hAnsi="宋体" w:eastAsia="宋体" w:cs="宋体"/>
                <w:sz w:val="24"/>
              </w:rPr>
            </w:pPr>
            <w:r>
              <w:rPr>
                <w:rFonts w:hint="eastAsia" w:hAnsi="宋体" w:eastAsia="宋体" w:cs="宋体"/>
                <w:sz w:val="24"/>
              </w:rPr>
              <w:t>1.3有行贿、给回扣等不正当竞争行为的；</w:t>
            </w:r>
          </w:p>
          <w:p w14:paraId="4EFF48CB">
            <w:pPr>
              <w:pStyle w:val="9"/>
              <w:spacing w:line="360" w:lineRule="auto"/>
              <w:ind w:firstLine="480" w:firstLineChars="200"/>
              <w:rPr>
                <w:rFonts w:hAnsi="宋体" w:eastAsia="宋体" w:cs="宋体"/>
                <w:sz w:val="24"/>
              </w:rPr>
            </w:pPr>
            <w:r>
              <w:rPr>
                <w:rFonts w:hint="eastAsia" w:hAnsi="宋体" w:eastAsia="宋体" w:cs="宋体"/>
                <w:sz w:val="24"/>
              </w:rPr>
              <w:t>1.4产品质量不达标，造成食品卫生安全事故的；</w:t>
            </w:r>
          </w:p>
          <w:p w14:paraId="25A58380">
            <w:pPr>
              <w:pStyle w:val="9"/>
              <w:spacing w:line="360" w:lineRule="auto"/>
              <w:ind w:firstLine="480" w:firstLineChars="200"/>
              <w:rPr>
                <w:rFonts w:hAnsi="宋体" w:eastAsia="宋体" w:cs="宋体"/>
                <w:sz w:val="24"/>
              </w:rPr>
            </w:pPr>
            <w:r>
              <w:rPr>
                <w:rFonts w:hint="eastAsia" w:hAnsi="宋体" w:eastAsia="宋体" w:cs="宋体"/>
                <w:sz w:val="24"/>
              </w:rPr>
              <w:t>1.5提供假冒伪劣产品的；</w:t>
            </w:r>
          </w:p>
          <w:p w14:paraId="523F8240">
            <w:pPr>
              <w:pStyle w:val="9"/>
              <w:spacing w:line="360" w:lineRule="auto"/>
              <w:ind w:firstLine="480" w:firstLineChars="200"/>
              <w:rPr>
                <w:rFonts w:hAnsi="宋体" w:eastAsia="宋体" w:cs="宋体"/>
                <w:sz w:val="24"/>
              </w:rPr>
            </w:pPr>
            <w:r>
              <w:rPr>
                <w:rFonts w:hint="eastAsia" w:hAnsi="宋体" w:eastAsia="宋体" w:cs="宋体"/>
                <w:sz w:val="24"/>
              </w:rPr>
              <w:t>2.按国家有关要求建立健全各项管理制度，保障食品安全，明确食品安全责任人；</w:t>
            </w:r>
          </w:p>
          <w:p w14:paraId="07B394F9">
            <w:pPr>
              <w:pStyle w:val="9"/>
              <w:spacing w:line="360" w:lineRule="auto"/>
              <w:ind w:firstLine="480" w:firstLineChars="200"/>
              <w:rPr>
                <w:rFonts w:hAnsi="宋体" w:eastAsia="宋体" w:cs="宋体"/>
                <w:sz w:val="24"/>
              </w:rPr>
            </w:pPr>
            <w:r>
              <w:rPr>
                <w:rFonts w:hint="eastAsia" w:hAnsi="宋体" w:eastAsia="宋体" w:cs="宋体"/>
                <w:sz w:val="24"/>
              </w:rPr>
              <w:t>3.做好配送人员的管理教育工作，遵守采购人的各项管理制度；</w:t>
            </w:r>
          </w:p>
          <w:p w14:paraId="29ABE4E1">
            <w:pPr>
              <w:pStyle w:val="9"/>
              <w:spacing w:line="360" w:lineRule="auto"/>
              <w:ind w:firstLine="480" w:firstLineChars="200"/>
              <w:rPr>
                <w:rFonts w:hint="eastAsia" w:hAnsi="宋体" w:eastAsia="宋体" w:cs="宋体"/>
                <w:spacing w:val="4"/>
                <w:position w:val="3"/>
                <w:sz w:val="24"/>
                <w:lang w:eastAsia="zh-CN"/>
              </w:rPr>
            </w:pPr>
            <w:r>
              <w:rPr>
                <w:rFonts w:hint="eastAsia" w:hAnsi="宋体" w:eastAsia="宋体" w:cs="宋体"/>
                <w:sz w:val="24"/>
              </w:rPr>
              <w:t>4.建立供应物品质量溯源制度</w:t>
            </w:r>
            <w:r>
              <w:rPr>
                <w:rFonts w:hint="eastAsia" w:hAnsi="宋体" w:cs="宋体"/>
                <w:sz w:val="24"/>
                <w:lang w:eastAsia="zh-CN"/>
              </w:rPr>
              <w:t>。</w:t>
            </w:r>
          </w:p>
        </w:tc>
      </w:tr>
      <w:tr w14:paraId="3B19E3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trPr>
        <w:tc>
          <w:tcPr>
            <w:tcW w:w="525" w:type="dxa"/>
            <w:tcBorders>
              <w:top w:val="single" w:color="000000" w:sz="2" w:space="0"/>
              <w:bottom w:val="single" w:color="000000" w:sz="2" w:space="0"/>
            </w:tcBorders>
          </w:tcPr>
          <w:p w14:paraId="7958DFD6">
            <w:pPr>
              <w:spacing w:line="360" w:lineRule="auto"/>
              <w:rPr>
                <w:rFonts w:ascii="宋体" w:hAnsi="宋体" w:eastAsia="宋体" w:cs="宋体"/>
                <w:spacing w:val="-1"/>
                <w:sz w:val="24"/>
                <w:szCs w:val="24"/>
              </w:rPr>
            </w:pPr>
          </w:p>
        </w:tc>
        <w:tc>
          <w:tcPr>
            <w:tcW w:w="572" w:type="dxa"/>
            <w:tcBorders>
              <w:top w:val="single" w:color="000000" w:sz="2" w:space="0"/>
              <w:bottom w:val="single" w:color="000000" w:sz="2" w:space="0"/>
            </w:tcBorders>
          </w:tcPr>
          <w:p w14:paraId="6A159D80">
            <w:pPr>
              <w:spacing w:line="360" w:lineRule="auto"/>
              <w:rPr>
                <w:rFonts w:ascii="宋体" w:hAnsi="宋体" w:eastAsia="宋体" w:cs="宋体"/>
                <w:spacing w:val="2"/>
                <w:sz w:val="24"/>
                <w:szCs w:val="24"/>
              </w:rPr>
            </w:pPr>
            <w:r>
              <w:rPr>
                <w:rFonts w:hint="eastAsia" w:ascii="宋体" w:hAnsi="宋体" w:eastAsia="宋体" w:cs="宋体"/>
                <w:spacing w:val="2"/>
                <w:sz w:val="24"/>
                <w:szCs w:val="24"/>
              </w:rPr>
              <w:t>5</w:t>
            </w:r>
          </w:p>
        </w:tc>
        <w:tc>
          <w:tcPr>
            <w:tcW w:w="8853" w:type="dxa"/>
            <w:tcBorders>
              <w:top w:val="single" w:color="000000" w:sz="2" w:space="0"/>
              <w:bottom w:val="single" w:color="000000" w:sz="2" w:space="0"/>
            </w:tcBorders>
          </w:tcPr>
          <w:p w14:paraId="51F1FC41">
            <w:pPr>
              <w:spacing w:line="360" w:lineRule="auto"/>
              <w:outlineLvl w:val="1"/>
              <w:rPr>
                <w:rFonts w:ascii="宋体" w:hAnsi="宋体" w:eastAsia="宋体" w:cs="宋体"/>
                <w:b/>
                <w:bCs/>
                <w:spacing w:val="2"/>
                <w:sz w:val="24"/>
                <w:szCs w:val="24"/>
              </w:rPr>
            </w:pPr>
            <w:r>
              <w:rPr>
                <w:rFonts w:hint="eastAsia" w:ascii="宋体" w:hAnsi="宋体" w:eastAsia="宋体" w:cs="宋体"/>
                <w:b/>
                <w:bCs/>
                <w:spacing w:val="2"/>
                <w:sz w:val="24"/>
                <w:szCs w:val="24"/>
              </w:rPr>
              <w:t>(五</w:t>
            </w:r>
            <w:bookmarkStart w:id="1" w:name="_Toc508619916"/>
            <w:r>
              <w:rPr>
                <w:rFonts w:hint="eastAsia" w:ascii="宋体" w:hAnsi="宋体" w:eastAsia="宋体" w:cs="宋体"/>
                <w:b/>
                <w:bCs/>
                <w:spacing w:val="2"/>
                <w:sz w:val="24"/>
                <w:szCs w:val="24"/>
              </w:rPr>
              <w:t>)质量管理要求</w:t>
            </w:r>
            <w:bookmarkEnd w:id="1"/>
          </w:p>
          <w:p w14:paraId="63006782">
            <w:pPr>
              <w:pStyle w:val="9"/>
              <w:spacing w:line="360" w:lineRule="auto"/>
              <w:ind w:firstLine="480" w:firstLineChars="200"/>
              <w:rPr>
                <w:rFonts w:hAnsi="宋体" w:eastAsia="宋体" w:cs="宋体"/>
                <w:sz w:val="24"/>
              </w:rPr>
            </w:pPr>
            <w:r>
              <w:rPr>
                <w:rFonts w:hint="eastAsia" w:hAnsi="宋体" w:eastAsia="宋体" w:cs="宋体"/>
                <w:sz w:val="24"/>
              </w:rPr>
              <w:t>1.食品卫生安全：遵守国家、行业关于食品卫生安全的相关法律、法规，确保饮食安全；因食品安全问题造成的一切后果由供应商负责，并根据相关法律法规进行处罚及赔偿；</w:t>
            </w:r>
          </w:p>
          <w:p w14:paraId="3C8C3CC4">
            <w:pPr>
              <w:pStyle w:val="9"/>
              <w:spacing w:line="360" w:lineRule="auto"/>
              <w:ind w:firstLine="480" w:firstLineChars="200"/>
              <w:rPr>
                <w:rFonts w:hAnsi="宋体" w:eastAsia="宋体" w:cs="宋体"/>
                <w:sz w:val="24"/>
              </w:rPr>
            </w:pPr>
            <w:r>
              <w:rPr>
                <w:rFonts w:hint="eastAsia" w:hAnsi="宋体" w:eastAsia="宋体" w:cs="宋体"/>
                <w:sz w:val="24"/>
              </w:rPr>
              <w:t>2.食品采购:应制定科学、完善的采购管理制度，采购的食品、原料及成品，不得腐败变质、霉变及其它不符合卫生标准的情况；采购的肉类食品必须有合法检验单或印证，外加工食品（熟食）采购须确认定点；食品贮存有专人负责、生熟分区域，不得超期，定期清库检查，防止食品变质、霉变、生虫、及时清理不符合卫生要求的食品等，做好采购物品的登记，妥善保管票据、检验单等。并接受招标人、执法人员的监督和检查。</w:t>
            </w:r>
          </w:p>
          <w:p w14:paraId="2E8C8E33">
            <w:pPr>
              <w:pStyle w:val="9"/>
              <w:spacing w:line="360" w:lineRule="auto"/>
              <w:ind w:firstLine="480" w:firstLineChars="200"/>
              <w:rPr>
                <w:rFonts w:hAnsi="宋体" w:eastAsia="宋体" w:cs="宋体"/>
                <w:sz w:val="24"/>
              </w:rPr>
            </w:pPr>
            <w:r>
              <w:rPr>
                <w:rFonts w:hint="eastAsia" w:hAnsi="宋体" w:eastAsia="宋体" w:cs="宋体"/>
                <w:sz w:val="24"/>
              </w:rPr>
              <w:t>3生产安全：安全无隐患，操作规范，确保安全生产无事故；</w:t>
            </w:r>
          </w:p>
          <w:p w14:paraId="7CC8C4CA">
            <w:pPr>
              <w:pStyle w:val="9"/>
              <w:spacing w:line="360" w:lineRule="auto"/>
              <w:ind w:firstLine="480" w:firstLineChars="200"/>
              <w:rPr>
                <w:rFonts w:hAnsi="宋体" w:eastAsia="宋体" w:cs="宋体"/>
                <w:sz w:val="24"/>
              </w:rPr>
            </w:pPr>
            <w:r>
              <w:rPr>
                <w:rFonts w:hint="eastAsia" w:hAnsi="宋体" w:eastAsia="宋体" w:cs="宋体"/>
                <w:sz w:val="24"/>
              </w:rPr>
              <w:t>4.人员持证上岗，服务规范；</w:t>
            </w:r>
          </w:p>
          <w:p w14:paraId="63152875">
            <w:pPr>
              <w:pStyle w:val="9"/>
              <w:spacing w:line="360" w:lineRule="auto"/>
              <w:ind w:firstLine="480" w:firstLineChars="200"/>
              <w:rPr>
                <w:rFonts w:hAnsi="宋体" w:eastAsia="宋体" w:cs="宋体"/>
                <w:spacing w:val="4"/>
                <w:position w:val="3"/>
                <w:sz w:val="24"/>
              </w:rPr>
            </w:pPr>
            <w:r>
              <w:rPr>
                <w:rFonts w:hint="eastAsia" w:hAnsi="宋体" w:eastAsia="宋体" w:cs="宋体"/>
                <w:sz w:val="24"/>
              </w:rPr>
              <w:t>5.质量：质量优良。</w:t>
            </w:r>
          </w:p>
        </w:tc>
      </w:tr>
      <w:tr w14:paraId="6B2477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trPr>
        <w:tc>
          <w:tcPr>
            <w:tcW w:w="525" w:type="dxa"/>
            <w:tcBorders>
              <w:top w:val="single" w:color="000000" w:sz="2" w:space="0"/>
              <w:bottom w:val="single" w:color="000000" w:sz="2" w:space="0"/>
            </w:tcBorders>
          </w:tcPr>
          <w:p w14:paraId="17079EF6">
            <w:pPr>
              <w:spacing w:line="360" w:lineRule="auto"/>
              <w:rPr>
                <w:rFonts w:ascii="宋体" w:hAnsi="宋体" w:eastAsia="宋体" w:cs="宋体"/>
                <w:spacing w:val="-1"/>
                <w:sz w:val="24"/>
                <w:szCs w:val="24"/>
              </w:rPr>
            </w:pPr>
          </w:p>
        </w:tc>
        <w:tc>
          <w:tcPr>
            <w:tcW w:w="572" w:type="dxa"/>
            <w:tcBorders>
              <w:top w:val="single" w:color="000000" w:sz="2" w:space="0"/>
              <w:bottom w:val="single" w:color="000000" w:sz="2" w:space="0"/>
            </w:tcBorders>
          </w:tcPr>
          <w:p w14:paraId="2E7B74DC">
            <w:pPr>
              <w:spacing w:line="360" w:lineRule="auto"/>
              <w:rPr>
                <w:rFonts w:ascii="宋体" w:hAnsi="宋体" w:eastAsia="宋体" w:cs="宋体"/>
                <w:spacing w:val="2"/>
                <w:sz w:val="24"/>
                <w:szCs w:val="24"/>
              </w:rPr>
            </w:pPr>
            <w:r>
              <w:rPr>
                <w:rFonts w:hint="eastAsia" w:ascii="宋体" w:hAnsi="宋体" w:eastAsia="宋体" w:cs="宋体"/>
                <w:spacing w:val="2"/>
                <w:sz w:val="24"/>
                <w:szCs w:val="24"/>
              </w:rPr>
              <w:t>6</w:t>
            </w:r>
          </w:p>
        </w:tc>
        <w:tc>
          <w:tcPr>
            <w:tcW w:w="8853" w:type="dxa"/>
            <w:tcBorders>
              <w:top w:val="single" w:color="000000" w:sz="2" w:space="0"/>
              <w:bottom w:val="single" w:color="000000" w:sz="2" w:space="0"/>
            </w:tcBorders>
          </w:tcPr>
          <w:p w14:paraId="55257605">
            <w:pPr>
              <w:pStyle w:val="9"/>
              <w:spacing w:line="360" w:lineRule="auto"/>
              <w:rPr>
                <w:rFonts w:hAnsi="宋体" w:eastAsia="宋体" w:cs="宋体"/>
                <w:b/>
                <w:bCs/>
                <w:spacing w:val="2"/>
                <w:sz w:val="24"/>
              </w:rPr>
            </w:pPr>
            <w:r>
              <w:rPr>
                <w:rFonts w:hint="eastAsia" w:hAnsi="宋体" w:eastAsia="宋体" w:cs="宋体"/>
                <w:b/>
                <w:bCs/>
                <w:spacing w:val="2"/>
                <w:sz w:val="24"/>
              </w:rPr>
              <w:t>(六)质量标准</w:t>
            </w:r>
          </w:p>
          <w:p w14:paraId="09D665C9">
            <w:pPr>
              <w:pStyle w:val="9"/>
              <w:spacing w:line="360" w:lineRule="auto"/>
              <w:ind w:firstLine="480" w:firstLineChars="200"/>
              <w:rPr>
                <w:rFonts w:hAnsi="宋体" w:eastAsia="宋体" w:cs="宋体"/>
                <w:sz w:val="24"/>
              </w:rPr>
            </w:pPr>
            <w:r>
              <w:rPr>
                <w:rFonts w:hint="eastAsia" w:hAnsi="宋体" w:cs="宋体"/>
                <w:sz w:val="24"/>
                <w:lang w:val="en-US" w:eastAsia="zh-CN"/>
              </w:rPr>
              <w:t>1</w:t>
            </w:r>
            <w:r>
              <w:rPr>
                <w:rFonts w:hint="eastAsia" w:hAnsi="宋体" w:eastAsia="宋体" w:cs="宋体"/>
                <w:sz w:val="24"/>
              </w:rPr>
              <w:t>.猪肉、牛肉、鲜（冻）鸡鸭、及其副产品等必须具有动物检验检疫合格证明或“QS”食品质量认证标志。</w:t>
            </w:r>
          </w:p>
          <w:p w14:paraId="5A30BFFA">
            <w:pPr>
              <w:pStyle w:val="9"/>
              <w:spacing w:line="360" w:lineRule="auto"/>
              <w:ind w:firstLine="480" w:firstLineChars="200"/>
              <w:rPr>
                <w:rFonts w:hAnsi="宋体" w:eastAsia="宋体" w:cs="宋体"/>
                <w:sz w:val="24"/>
              </w:rPr>
            </w:pPr>
            <w:r>
              <w:rPr>
                <w:rFonts w:hint="eastAsia" w:hAnsi="宋体" w:cs="宋体"/>
                <w:sz w:val="24"/>
                <w:lang w:val="en-US" w:eastAsia="zh-CN"/>
              </w:rPr>
              <w:t>4</w:t>
            </w:r>
            <w:r>
              <w:rPr>
                <w:rFonts w:hint="eastAsia" w:hAnsi="宋体" w:eastAsia="宋体" w:cs="宋体"/>
                <w:sz w:val="24"/>
              </w:rPr>
              <w:t>.禽蛋、蔬菜必须保证成熟度适中，色泽新鲜，形态正常，无异味、无枯萎；符合食品卫生安全法要求。</w:t>
            </w:r>
          </w:p>
          <w:p w14:paraId="40F34785">
            <w:pPr>
              <w:pStyle w:val="9"/>
              <w:spacing w:line="360" w:lineRule="auto"/>
              <w:ind w:firstLine="480" w:firstLineChars="200"/>
            </w:pPr>
            <w:r>
              <w:rPr>
                <w:rFonts w:hint="eastAsia" w:hAnsi="宋体" w:cs="宋体"/>
                <w:sz w:val="24"/>
                <w:lang w:val="en-US" w:eastAsia="zh-CN"/>
              </w:rPr>
              <w:t>5</w:t>
            </w:r>
            <w:r>
              <w:rPr>
                <w:rFonts w:hint="eastAsia" w:hAnsi="宋体" w:eastAsia="宋体" w:cs="宋体"/>
                <w:sz w:val="24"/>
              </w:rPr>
              <w:t>.供应商须提供所有配送食材质量保障的相关资料或货物来源证明，保证食品安全责任可追溯；</w:t>
            </w:r>
          </w:p>
          <w:p w14:paraId="6F031F79">
            <w:pPr>
              <w:pStyle w:val="9"/>
              <w:spacing w:line="360" w:lineRule="auto"/>
              <w:ind w:firstLine="480" w:firstLineChars="200"/>
              <w:rPr>
                <w:rFonts w:hAnsi="宋体" w:eastAsia="宋体" w:cs="宋体"/>
                <w:sz w:val="24"/>
              </w:rPr>
            </w:pPr>
            <w:r>
              <w:rPr>
                <w:rFonts w:hint="eastAsia" w:hAnsi="宋体" w:cs="宋体"/>
                <w:sz w:val="24"/>
                <w:lang w:val="en-US" w:eastAsia="zh-CN"/>
              </w:rPr>
              <w:t>6</w:t>
            </w:r>
            <w:r>
              <w:rPr>
                <w:rFonts w:hint="eastAsia" w:hAnsi="宋体" w:eastAsia="宋体" w:cs="宋体"/>
                <w:sz w:val="24"/>
              </w:rPr>
              <w:t>.采购人需要采购指定品牌食材，供应商必须按合同约定供货，不得在市场上购买其他品牌或来源的食材，不得假冒指定品牌产品。</w:t>
            </w:r>
          </w:p>
          <w:p w14:paraId="5B367585">
            <w:pPr>
              <w:pStyle w:val="9"/>
              <w:spacing w:line="360" w:lineRule="auto"/>
              <w:ind w:firstLine="480" w:firstLineChars="200"/>
              <w:rPr>
                <w:rFonts w:hAnsi="宋体" w:eastAsia="宋体" w:cs="宋体"/>
                <w:sz w:val="24"/>
              </w:rPr>
            </w:pPr>
            <w:r>
              <w:rPr>
                <w:rFonts w:hint="eastAsia" w:hAnsi="宋体" w:cs="宋体"/>
                <w:sz w:val="24"/>
                <w:lang w:val="en-US" w:eastAsia="zh-CN"/>
              </w:rPr>
              <w:t>7</w:t>
            </w:r>
            <w:r>
              <w:rPr>
                <w:rFonts w:hint="eastAsia" w:hAnsi="宋体" w:eastAsia="宋体" w:cs="宋体"/>
                <w:sz w:val="24"/>
              </w:rPr>
              <w:t xml:space="preserve">.供应商应严格遵守《食品卫生法》和《动物检疫法》等相关规定，一经发现供应以下食品，除全部退货外，将取消供货单位的供货资格，供货单位并承担由此造成的经济责任和法律责任： </w:t>
            </w:r>
          </w:p>
          <w:p w14:paraId="4587BA8C">
            <w:pPr>
              <w:pStyle w:val="9"/>
              <w:spacing w:line="360" w:lineRule="auto"/>
              <w:ind w:firstLine="240" w:firstLineChars="100"/>
              <w:rPr>
                <w:rFonts w:hAnsi="宋体" w:eastAsia="宋体" w:cs="宋体"/>
                <w:sz w:val="24"/>
              </w:rPr>
            </w:pPr>
            <w:r>
              <w:rPr>
                <w:rFonts w:hint="eastAsia" w:hAnsi="宋体" w:eastAsia="宋体" w:cs="宋体"/>
                <w:sz w:val="24"/>
              </w:rPr>
              <w:t>（1）腐败变质、油脂酸败、霉变、生虫、污秽不洁、混有异物或者其他感官性状异常，对人体健康有害的；</w:t>
            </w:r>
          </w:p>
          <w:p w14:paraId="7F34201B">
            <w:pPr>
              <w:pStyle w:val="9"/>
              <w:spacing w:line="360" w:lineRule="auto"/>
              <w:ind w:firstLine="240" w:firstLineChars="100"/>
              <w:rPr>
                <w:rFonts w:hAnsi="宋体" w:eastAsia="宋体" w:cs="宋体"/>
                <w:sz w:val="24"/>
              </w:rPr>
            </w:pPr>
            <w:r>
              <w:rPr>
                <w:rFonts w:hint="eastAsia" w:hAnsi="宋体" w:eastAsia="宋体" w:cs="宋体"/>
                <w:sz w:val="24"/>
              </w:rPr>
              <w:t xml:space="preserve">（2）含有毒、有害物质或者被有害物质污染，对人体健康有害的； </w:t>
            </w:r>
          </w:p>
          <w:p w14:paraId="7CD95C66">
            <w:pPr>
              <w:pStyle w:val="9"/>
              <w:spacing w:line="360" w:lineRule="auto"/>
              <w:ind w:firstLine="240" w:firstLineChars="100"/>
              <w:rPr>
                <w:rFonts w:hAnsi="宋体" w:eastAsia="宋体" w:cs="宋体"/>
                <w:sz w:val="24"/>
              </w:rPr>
            </w:pPr>
            <w:r>
              <w:rPr>
                <w:rFonts w:hint="eastAsia" w:hAnsi="宋体" w:eastAsia="宋体" w:cs="宋体"/>
                <w:sz w:val="24"/>
              </w:rPr>
              <w:t>（3）含有致病性寄生虫、微生物或者微生物含量超过国家限定标准的；</w:t>
            </w:r>
          </w:p>
          <w:p w14:paraId="3E46FE07">
            <w:pPr>
              <w:pStyle w:val="9"/>
              <w:spacing w:line="360" w:lineRule="auto"/>
              <w:ind w:firstLine="240" w:firstLineChars="100"/>
              <w:rPr>
                <w:rFonts w:hAnsi="宋体" w:eastAsia="宋体" w:cs="宋体"/>
                <w:sz w:val="24"/>
              </w:rPr>
            </w:pPr>
            <w:r>
              <w:rPr>
                <w:rFonts w:hint="eastAsia" w:hAnsi="宋体" w:eastAsia="宋体" w:cs="宋体"/>
                <w:sz w:val="24"/>
              </w:rPr>
              <w:t>（4）未经动物检疫部门检疫、检验或者检疫、检验不合格的肉类及其制品；</w:t>
            </w:r>
          </w:p>
          <w:p w14:paraId="3CE1BBAD">
            <w:pPr>
              <w:pStyle w:val="9"/>
              <w:spacing w:line="360" w:lineRule="auto"/>
              <w:ind w:firstLine="240" w:firstLineChars="100"/>
              <w:rPr>
                <w:rFonts w:hAnsi="宋体" w:eastAsia="宋体" w:cs="宋体"/>
                <w:sz w:val="24"/>
              </w:rPr>
            </w:pPr>
            <w:r>
              <w:rPr>
                <w:rFonts w:hint="eastAsia" w:hAnsi="宋体" w:eastAsia="宋体" w:cs="宋体"/>
                <w:sz w:val="24"/>
              </w:rPr>
              <w:t>（5）病死、毒死或者死因不明的畜禽、水产动物等及其制品；</w:t>
            </w:r>
          </w:p>
          <w:p w14:paraId="1C59A004">
            <w:pPr>
              <w:pStyle w:val="9"/>
              <w:spacing w:line="360" w:lineRule="auto"/>
              <w:ind w:firstLine="240" w:firstLineChars="100"/>
              <w:rPr>
                <w:rFonts w:hAnsi="宋体" w:eastAsia="宋体" w:cs="宋体"/>
                <w:sz w:val="24"/>
              </w:rPr>
            </w:pPr>
            <w:r>
              <w:rPr>
                <w:rFonts w:hint="eastAsia" w:hAnsi="宋体" w:eastAsia="宋体" w:cs="宋体"/>
                <w:sz w:val="24"/>
              </w:rPr>
              <w:t>（6）掺假、掺杂、伪造，影响营养、卫生的；</w:t>
            </w:r>
          </w:p>
          <w:p w14:paraId="72829A11">
            <w:pPr>
              <w:pStyle w:val="9"/>
              <w:spacing w:line="360" w:lineRule="auto"/>
              <w:ind w:firstLine="240" w:firstLineChars="100"/>
              <w:rPr>
                <w:rFonts w:hAnsi="宋体" w:eastAsia="宋体" w:cs="宋体"/>
                <w:sz w:val="24"/>
              </w:rPr>
            </w:pPr>
            <w:r>
              <w:rPr>
                <w:rFonts w:hint="eastAsia" w:hAnsi="宋体" w:eastAsia="宋体" w:cs="宋体"/>
                <w:sz w:val="24"/>
              </w:rPr>
              <w:t xml:space="preserve">（7）用非食品原料加工的，加入非食品用化学物质或者将非食品当作食品的；   </w:t>
            </w:r>
          </w:p>
          <w:p w14:paraId="3F4CC1F2">
            <w:pPr>
              <w:pStyle w:val="9"/>
              <w:spacing w:line="360" w:lineRule="auto"/>
              <w:ind w:firstLine="240" w:firstLineChars="100"/>
              <w:rPr>
                <w:rFonts w:hAnsi="宋体" w:eastAsia="宋体" w:cs="宋体"/>
                <w:spacing w:val="4"/>
                <w:position w:val="3"/>
                <w:sz w:val="24"/>
              </w:rPr>
            </w:pPr>
            <w:r>
              <w:rPr>
                <w:rFonts w:hint="eastAsia" w:hAnsi="宋体" w:eastAsia="宋体" w:cs="宋体"/>
                <w:sz w:val="24"/>
              </w:rPr>
              <w:t>（8）超过保质期限的。</w:t>
            </w:r>
          </w:p>
        </w:tc>
      </w:tr>
      <w:tr w14:paraId="102B70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trPr>
        <w:tc>
          <w:tcPr>
            <w:tcW w:w="525" w:type="dxa"/>
            <w:tcBorders>
              <w:top w:val="single" w:color="000000" w:sz="2" w:space="0"/>
              <w:bottom w:val="single" w:color="000000" w:sz="2" w:space="0"/>
            </w:tcBorders>
          </w:tcPr>
          <w:p w14:paraId="2D46DC68">
            <w:pPr>
              <w:spacing w:line="360" w:lineRule="auto"/>
              <w:rPr>
                <w:rFonts w:ascii="宋体" w:hAnsi="宋体" w:eastAsia="宋体" w:cs="宋体"/>
                <w:spacing w:val="-1"/>
                <w:sz w:val="24"/>
                <w:szCs w:val="24"/>
              </w:rPr>
            </w:pPr>
          </w:p>
        </w:tc>
        <w:tc>
          <w:tcPr>
            <w:tcW w:w="572" w:type="dxa"/>
            <w:tcBorders>
              <w:top w:val="single" w:color="000000" w:sz="2" w:space="0"/>
              <w:bottom w:val="single" w:color="000000" w:sz="2" w:space="0"/>
            </w:tcBorders>
          </w:tcPr>
          <w:p w14:paraId="0649352B">
            <w:pPr>
              <w:spacing w:line="360" w:lineRule="auto"/>
              <w:rPr>
                <w:rFonts w:ascii="宋体" w:hAnsi="宋体" w:eastAsia="宋体" w:cs="宋体"/>
                <w:spacing w:val="2"/>
                <w:sz w:val="24"/>
                <w:szCs w:val="24"/>
              </w:rPr>
            </w:pPr>
            <w:r>
              <w:rPr>
                <w:rFonts w:hint="eastAsia" w:ascii="宋体" w:hAnsi="宋体" w:eastAsia="宋体" w:cs="宋体"/>
                <w:spacing w:val="2"/>
                <w:sz w:val="24"/>
                <w:szCs w:val="24"/>
              </w:rPr>
              <w:t>7</w:t>
            </w:r>
          </w:p>
        </w:tc>
        <w:tc>
          <w:tcPr>
            <w:tcW w:w="8853" w:type="dxa"/>
            <w:tcBorders>
              <w:top w:val="single" w:color="000000" w:sz="2" w:space="0"/>
              <w:bottom w:val="single" w:color="000000" w:sz="2" w:space="0"/>
            </w:tcBorders>
          </w:tcPr>
          <w:p w14:paraId="14F959C6">
            <w:pPr>
              <w:pStyle w:val="9"/>
              <w:spacing w:line="360" w:lineRule="auto"/>
              <w:rPr>
                <w:rFonts w:hAnsi="宋体" w:eastAsia="宋体" w:cs="宋体"/>
                <w:b/>
                <w:bCs/>
                <w:spacing w:val="2"/>
                <w:sz w:val="24"/>
              </w:rPr>
            </w:pPr>
            <w:r>
              <w:rPr>
                <w:rFonts w:hint="eastAsia" w:hAnsi="宋体" w:eastAsia="宋体" w:cs="宋体"/>
                <w:b/>
                <w:bCs/>
                <w:spacing w:val="2"/>
                <w:sz w:val="24"/>
              </w:rPr>
              <w:t>(七)其他要求</w:t>
            </w:r>
          </w:p>
          <w:p w14:paraId="13A6F16B">
            <w:pPr>
              <w:pStyle w:val="9"/>
              <w:spacing w:line="360" w:lineRule="auto"/>
              <w:ind w:firstLine="480" w:firstLineChars="200"/>
              <w:rPr>
                <w:rFonts w:hAnsi="宋体" w:eastAsia="宋体" w:cs="宋体"/>
                <w:sz w:val="24"/>
              </w:rPr>
            </w:pPr>
            <w:r>
              <w:rPr>
                <w:rFonts w:hint="eastAsia" w:hAnsi="宋体" w:eastAsia="宋体" w:cs="宋体"/>
                <w:sz w:val="24"/>
              </w:rPr>
              <w:t>1.供应商须将所有物资送达至采购人指定地点，须具备满足本项目需求的物资配送能力，提供车辆行驶证等证明材料；</w:t>
            </w:r>
          </w:p>
          <w:p w14:paraId="4C3BFE27">
            <w:pPr>
              <w:pStyle w:val="9"/>
              <w:spacing w:line="360" w:lineRule="auto"/>
              <w:ind w:firstLine="480" w:firstLineChars="200"/>
              <w:rPr>
                <w:rFonts w:hAnsi="宋体" w:eastAsia="宋体" w:cs="宋体"/>
                <w:sz w:val="24"/>
              </w:rPr>
            </w:pPr>
            <w:r>
              <w:rPr>
                <w:rFonts w:hint="eastAsia" w:hAnsi="宋体" w:eastAsia="宋体" w:cs="宋体"/>
                <w:sz w:val="24"/>
              </w:rPr>
              <w:t>2.供应商拟投入本项目配送人员均须有有效的健康证件（提供身份证、健康证），司机还须有有效的驾驶证；</w:t>
            </w:r>
          </w:p>
          <w:p w14:paraId="31C38A6A">
            <w:pPr>
              <w:pStyle w:val="9"/>
              <w:spacing w:line="360" w:lineRule="auto"/>
              <w:ind w:firstLine="480" w:firstLineChars="200"/>
              <w:rPr>
                <w:rFonts w:hAnsi="宋体" w:eastAsia="宋体" w:cs="宋体"/>
                <w:sz w:val="24"/>
              </w:rPr>
            </w:pPr>
            <w:r>
              <w:rPr>
                <w:rFonts w:hint="eastAsia" w:hAnsi="宋体" w:eastAsia="宋体" w:cs="宋体"/>
                <w:sz w:val="24"/>
              </w:rPr>
              <w:t>3.完全满足本招标文件的采购项目服务要求，自行制定一份全面性的服务方案；</w:t>
            </w:r>
          </w:p>
          <w:p w14:paraId="55EC65FF">
            <w:pPr>
              <w:pStyle w:val="9"/>
              <w:spacing w:line="360" w:lineRule="auto"/>
              <w:ind w:firstLine="480" w:firstLineChars="200"/>
              <w:rPr>
                <w:rFonts w:hAnsi="宋体" w:eastAsia="宋体" w:cs="宋体"/>
                <w:sz w:val="24"/>
              </w:rPr>
            </w:pPr>
            <w:r>
              <w:rPr>
                <w:rFonts w:hint="eastAsia" w:hAnsi="宋体" w:eastAsia="宋体" w:cs="宋体"/>
                <w:sz w:val="24"/>
              </w:rPr>
              <w:t>4.供应商须根据采购人的特点，提供保证服务质量的措施及承诺，服务期间应急措施及承诺；</w:t>
            </w:r>
          </w:p>
          <w:p w14:paraId="5A974DC1">
            <w:pPr>
              <w:pStyle w:val="9"/>
              <w:spacing w:line="360" w:lineRule="auto"/>
              <w:ind w:firstLine="480" w:firstLineChars="200"/>
              <w:rPr>
                <w:rFonts w:hAnsi="宋体" w:eastAsia="宋体" w:cs="宋体"/>
                <w:sz w:val="24"/>
              </w:rPr>
            </w:pPr>
            <w:r>
              <w:rPr>
                <w:rFonts w:hint="eastAsia" w:hAnsi="宋体" w:eastAsia="宋体" w:cs="宋体"/>
                <w:sz w:val="24"/>
              </w:rPr>
              <w:t>5.本项目报价应包含各项服务以及伴随服务的货物的有关费用，且所有根据合同或其他原因应由供应商支付的税款和其他应交纳的费用都要包括在供应商提交的投标价格中；</w:t>
            </w:r>
          </w:p>
          <w:p w14:paraId="46C55547">
            <w:pPr>
              <w:pStyle w:val="9"/>
              <w:spacing w:line="360" w:lineRule="auto"/>
              <w:ind w:firstLine="480" w:firstLineChars="200"/>
              <w:rPr>
                <w:rFonts w:hAnsi="宋体" w:eastAsia="宋体" w:cs="宋体"/>
                <w:sz w:val="24"/>
              </w:rPr>
            </w:pPr>
            <w:r>
              <w:rPr>
                <w:rFonts w:hint="eastAsia" w:hAnsi="宋体" w:eastAsia="宋体" w:cs="宋体"/>
                <w:sz w:val="24"/>
              </w:rPr>
              <w:t>6.技术服务：供应商在提供服务的同时，有义务提供其他相关服务；</w:t>
            </w:r>
          </w:p>
          <w:p w14:paraId="023EFB60">
            <w:pPr>
              <w:pStyle w:val="9"/>
              <w:spacing w:line="360" w:lineRule="auto"/>
              <w:ind w:firstLine="480" w:firstLineChars="200"/>
              <w:rPr>
                <w:rFonts w:hAnsi="宋体" w:eastAsia="宋体" w:cs="宋体"/>
                <w:sz w:val="24"/>
              </w:rPr>
            </w:pPr>
            <w:r>
              <w:rPr>
                <w:rFonts w:hint="eastAsia" w:hAnsi="宋体" w:eastAsia="宋体" w:cs="宋体"/>
                <w:sz w:val="24"/>
              </w:rPr>
              <w:t>7.服务以及伴随服务的货物应严格执行国家相关的规范、规程、规定；</w:t>
            </w:r>
          </w:p>
          <w:p w14:paraId="46E24D06">
            <w:pPr>
              <w:pStyle w:val="9"/>
              <w:spacing w:line="360" w:lineRule="auto"/>
              <w:ind w:firstLine="480" w:firstLineChars="200"/>
              <w:rPr>
                <w:rFonts w:hAnsi="宋体" w:eastAsia="宋体" w:cs="宋体"/>
                <w:sz w:val="24"/>
              </w:rPr>
            </w:pPr>
            <w:r>
              <w:rPr>
                <w:rFonts w:hint="eastAsia" w:hAnsi="宋体" w:eastAsia="宋体" w:cs="宋体"/>
                <w:sz w:val="24"/>
              </w:rPr>
              <w:t>8.如采购人发生紧急情况，供应商须提供具体的应急措施及方案和相关承诺；</w:t>
            </w:r>
          </w:p>
          <w:p w14:paraId="08CA2DF9">
            <w:pPr>
              <w:pStyle w:val="9"/>
              <w:spacing w:line="360" w:lineRule="auto"/>
              <w:ind w:firstLine="480" w:firstLineChars="200"/>
              <w:rPr>
                <w:rFonts w:hAnsi="宋体" w:eastAsia="宋体" w:cs="宋体"/>
                <w:sz w:val="24"/>
              </w:rPr>
            </w:pPr>
            <w:r>
              <w:rPr>
                <w:rFonts w:hint="eastAsia" w:hAnsi="宋体" w:eastAsia="宋体" w:cs="宋体"/>
                <w:sz w:val="24"/>
              </w:rPr>
              <w:t>9.若发生食品安全责任事故，采购人有权终止合同并追究相应法律责任；</w:t>
            </w:r>
          </w:p>
          <w:p w14:paraId="79B1F1E1">
            <w:pPr>
              <w:pStyle w:val="9"/>
              <w:spacing w:line="360" w:lineRule="auto"/>
              <w:ind w:firstLine="480" w:firstLineChars="200"/>
              <w:rPr>
                <w:rFonts w:hAnsi="宋体" w:eastAsia="宋体" w:cs="宋体"/>
                <w:sz w:val="24"/>
              </w:rPr>
            </w:pPr>
            <w:r>
              <w:rPr>
                <w:rFonts w:hint="eastAsia" w:hAnsi="宋体" w:eastAsia="宋体" w:cs="宋体"/>
                <w:sz w:val="24"/>
              </w:rPr>
              <w:t>10.中标人应严格遵守《食品卫生法》和《动物检疫法》等相关规定，一经发现供应以下食品，除全部退货外，将取消供货单位的供货资格，供货单位并承担由此造成的经济责任和法律责任：</w:t>
            </w:r>
          </w:p>
          <w:p w14:paraId="1F679714">
            <w:pPr>
              <w:pStyle w:val="9"/>
              <w:spacing w:line="360" w:lineRule="auto"/>
              <w:ind w:firstLine="240" w:firstLineChars="100"/>
              <w:rPr>
                <w:rFonts w:hAnsi="宋体" w:eastAsia="宋体" w:cs="宋体"/>
                <w:sz w:val="24"/>
              </w:rPr>
            </w:pPr>
            <w:r>
              <w:rPr>
                <w:rFonts w:hint="eastAsia" w:hAnsi="宋体" w:eastAsia="宋体" w:cs="宋体"/>
                <w:sz w:val="24"/>
              </w:rPr>
              <w:t>（1）腐败变质、油脂酸败、霉变、生虫、污秽不洁、混有异物或者其他感官性状异常，对人体健康有害的；</w:t>
            </w:r>
          </w:p>
          <w:p w14:paraId="42E24937">
            <w:pPr>
              <w:pStyle w:val="9"/>
              <w:spacing w:line="360" w:lineRule="auto"/>
              <w:ind w:firstLine="240" w:firstLineChars="100"/>
              <w:rPr>
                <w:rFonts w:hAnsi="宋体" w:eastAsia="宋体" w:cs="宋体"/>
                <w:sz w:val="24"/>
              </w:rPr>
            </w:pPr>
            <w:r>
              <w:rPr>
                <w:rFonts w:hint="eastAsia" w:hAnsi="宋体" w:eastAsia="宋体" w:cs="宋体"/>
                <w:sz w:val="24"/>
              </w:rPr>
              <w:t>（2）含有毒、有害物质或者被有害物质污染，对人体健康有害的；</w:t>
            </w:r>
          </w:p>
          <w:p w14:paraId="347CCDB8">
            <w:pPr>
              <w:pStyle w:val="9"/>
              <w:spacing w:line="360" w:lineRule="auto"/>
              <w:ind w:firstLine="240" w:firstLineChars="100"/>
              <w:rPr>
                <w:rFonts w:hAnsi="宋体" w:eastAsia="宋体" w:cs="宋体"/>
                <w:sz w:val="24"/>
              </w:rPr>
            </w:pPr>
            <w:r>
              <w:rPr>
                <w:rFonts w:hint="eastAsia" w:hAnsi="宋体" w:eastAsia="宋体" w:cs="宋体"/>
                <w:sz w:val="24"/>
              </w:rPr>
              <w:t>（3）含有致病性寄生虫、微生物或者微生物含量超过国家限定标准的；</w:t>
            </w:r>
          </w:p>
          <w:p w14:paraId="43DCEA05">
            <w:pPr>
              <w:pStyle w:val="9"/>
              <w:spacing w:line="360" w:lineRule="auto"/>
              <w:ind w:firstLine="240" w:firstLineChars="100"/>
              <w:rPr>
                <w:rFonts w:hAnsi="宋体" w:eastAsia="宋体" w:cs="宋体"/>
                <w:sz w:val="24"/>
              </w:rPr>
            </w:pPr>
            <w:r>
              <w:rPr>
                <w:rFonts w:hint="eastAsia" w:hAnsi="宋体" w:eastAsia="宋体" w:cs="宋体"/>
                <w:sz w:val="24"/>
              </w:rPr>
              <w:t>（4）未经动物检疫部门检疫、检验或者检疫、检验不合格的肉类及其制品；</w:t>
            </w:r>
          </w:p>
          <w:p w14:paraId="0A7EB3FF">
            <w:pPr>
              <w:pStyle w:val="9"/>
              <w:spacing w:line="360" w:lineRule="auto"/>
              <w:ind w:firstLine="240" w:firstLineChars="100"/>
              <w:rPr>
                <w:rFonts w:hAnsi="宋体" w:eastAsia="宋体" w:cs="宋体"/>
                <w:sz w:val="24"/>
              </w:rPr>
            </w:pPr>
            <w:r>
              <w:rPr>
                <w:rFonts w:hint="eastAsia" w:hAnsi="宋体" w:eastAsia="宋体" w:cs="宋体"/>
                <w:sz w:val="24"/>
              </w:rPr>
              <w:t>（5）病死、毒死或者死因不明的畜禽、水产动物等及其制品；</w:t>
            </w:r>
          </w:p>
          <w:p w14:paraId="2C5BCFFE">
            <w:pPr>
              <w:pStyle w:val="9"/>
              <w:spacing w:line="360" w:lineRule="auto"/>
              <w:ind w:firstLine="240" w:firstLineChars="100"/>
              <w:rPr>
                <w:rFonts w:hAnsi="宋体" w:eastAsia="宋体" w:cs="宋体"/>
                <w:sz w:val="24"/>
              </w:rPr>
            </w:pPr>
            <w:r>
              <w:rPr>
                <w:rFonts w:hint="eastAsia" w:hAnsi="宋体" w:eastAsia="宋体" w:cs="宋体"/>
                <w:sz w:val="24"/>
              </w:rPr>
              <w:t>（6）在服务过程中，存在掺假、掺杂、伪造，影响营养、卫生的、销售无证食品、未按规定服务范围等违规行为，经采购人规劝、限期整改依然无效且情节严重的；</w:t>
            </w:r>
          </w:p>
          <w:p w14:paraId="0E1716E5">
            <w:pPr>
              <w:pStyle w:val="9"/>
              <w:spacing w:line="360" w:lineRule="auto"/>
              <w:ind w:firstLine="240" w:firstLineChars="100"/>
              <w:rPr>
                <w:rFonts w:hAnsi="宋体" w:eastAsia="宋体" w:cs="宋体"/>
                <w:sz w:val="24"/>
              </w:rPr>
            </w:pPr>
            <w:r>
              <w:rPr>
                <w:rFonts w:hint="eastAsia" w:hAnsi="宋体" w:eastAsia="宋体" w:cs="宋体"/>
                <w:sz w:val="24"/>
              </w:rPr>
              <w:t>（7）用非食品原料加工的，加入非食品用化学物质或者将非食品当作食品的；</w:t>
            </w:r>
          </w:p>
          <w:p w14:paraId="09884BE8">
            <w:pPr>
              <w:pStyle w:val="9"/>
              <w:spacing w:line="360" w:lineRule="auto"/>
              <w:ind w:firstLine="240" w:firstLineChars="100"/>
              <w:rPr>
                <w:rFonts w:hAnsi="宋体" w:eastAsia="宋体" w:cs="宋体"/>
                <w:sz w:val="24"/>
              </w:rPr>
            </w:pPr>
            <w:r>
              <w:rPr>
                <w:rFonts w:hint="eastAsia" w:hAnsi="宋体" w:eastAsia="宋体" w:cs="宋体"/>
                <w:sz w:val="24"/>
              </w:rPr>
              <w:t>（8）超过保质期限的、发生食物中毒或安全生产责任事故，且造成严重后果的；</w:t>
            </w:r>
          </w:p>
          <w:p w14:paraId="2DCD357A">
            <w:pPr>
              <w:pStyle w:val="9"/>
              <w:spacing w:line="360" w:lineRule="auto"/>
              <w:ind w:firstLine="240" w:firstLineChars="100"/>
              <w:rPr>
                <w:rFonts w:hAnsi="宋体" w:eastAsia="宋体" w:cs="宋体"/>
                <w:sz w:val="24"/>
              </w:rPr>
            </w:pPr>
            <w:r>
              <w:rPr>
                <w:rFonts w:hint="eastAsia" w:hAnsi="宋体" w:eastAsia="宋体" w:cs="宋体"/>
                <w:sz w:val="24"/>
              </w:rPr>
              <w:t>（9）因食材价格、质量、卫生和服务等引发影响恶劣的；</w:t>
            </w:r>
          </w:p>
          <w:p w14:paraId="09E2C294">
            <w:pPr>
              <w:pStyle w:val="9"/>
              <w:spacing w:line="360" w:lineRule="auto"/>
              <w:ind w:firstLine="240" w:firstLineChars="100"/>
              <w:rPr>
                <w:rFonts w:hAnsi="宋体" w:eastAsia="宋体" w:cs="宋体"/>
                <w:sz w:val="24"/>
              </w:rPr>
            </w:pPr>
            <w:r>
              <w:rPr>
                <w:rFonts w:hint="eastAsia" w:hAnsi="宋体" w:eastAsia="宋体" w:cs="宋体"/>
                <w:sz w:val="24"/>
              </w:rPr>
              <w:t>（10）在服务过程中，因服务商过失导致一方或双方被行政处罚或其他违反法律法规导致严重后果的行为的；</w:t>
            </w:r>
          </w:p>
          <w:p w14:paraId="4F567C47">
            <w:pPr>
              <w:pStyle w:val="9"/>
              <w:spacing w:line="360" w:lineRule="auto"/>
              <w:ind w:firstLine="240" w:firstLineChars="100"/>
              <w:rPr>
                <w:rFonts w:hAnsi="宋体" w:eastAsia="宋体" w:cs="宋体"/>
                <w:spacing w:val="4"/>
                <w:position w:val="3"/>
                <w:sz w:val="24"/>
              </w:rPr>
            </w:pPr>
            <w:r>
              <w:rPr>
                <w:rFonts w:hint="eastAsia" w:hAnsi="宋体" w:eastAsia="宋体" w:cs="宋体"/>
                <w:sz w:val="24"/>
              </w:rPr>
              <w:t>（11）其他违反合同规定，拒不整改或整改后仍未达到要求的。</w:t>
            </w:r>
          </w:p>
        </w:tc>
      </w:tr>
      <w:tr w14:paraId="3E6682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25" w:type="dxa"/>
            <w:tcBorders>
              <w:top w:val="single" w:color="000000" w:sz="2" w:space="0"/>
              <w:bottom w:val="single" w:color="000000" w:sz="2" w:space="0"/>
            </w:tcBorders>
          </w:tcPr>
          <w:p w14:paraId="28BEA860">
            <w:pPr>
              <w:pStyle w:val="9"/>
              <w:spacing w:line="360" w:lineRule="auto"/>
              <w:rPr>
                <w:rFonts w:hAnsi="宋体" w:eastAsia="宋体" w:cs="宋体"/>
                <w:sz w:val="24"/>
              </w:rPr>
            </w:pPr>
            <w:r>
              <w:rPr>
                <w:rFonts w:hint="eastAsia" w:hAnsi="宋体" w:eastAsia="宋体" w:cs="宋体"/>
                <w:sz w:val="24"/>
              </w:rPr>
              <w:t>说明</w:t>
            </w:r>
          </w:p>
        </w:tc>
        <w:tc>
          <w:tcPr>
            <w:tcW w:w="9425" w:type="dxa"/>
            <w:gridSpan w:val="2"/>
            <w:tcBorders>
              <w:top w:val="single" w:color="000000" w:sz="2" w:space="0"/>
              <w:bottom w:val="single" w:color="000000" w:sz="2" w:space="0"/>
            </w:tcBorders>
          </w:tcPr>
          <w:p w14:paraId="47C81647">
            <w:pPr>
              <w:pStyle w:val="9"/>
              <w:spacing w:line="360" w:lineRule="auto"/>
              <w:ind w:firstLine="220" w:firstLineChars="100"/>
              <w:rPr>
                <w:rFonts w:hint="eastAsia" w:hAnsi="宋体" w:eastAsia="宋体" w:cs="宋体"/>
                <w:sz w:val="22"/>
                <w:szCs w:val="18"/>
              </w:rPr>
            </w:pPr>
            <w:r>
              <w:rPr>
                <w:rFonts w:hint="eastAsia" w:hAnsi="宋体" w:eastAsia="宋体" w:cs="宋体"/>
                <w:sz w:val="22"/>
                <w:szCs w:val="18"/>
              </w:rPr>
              <w:t>打“★”号条款为实质性条款，若有任何一条负偏离或不满足则导致投标无效。</w:t>
            </w:r>
          </w:p>
          <w:p w14:paraId="6F12D575">
            <w:pPr>
              <w:pStyle w:val="2"/>
              <w:spacing w:line="360" w:lineRule="auto"/>
              <w:ind w:firstLine="110" w:firstLineChars="50"/>
              <w:jc w:val="both"/>
              <w:rPr>
                <w:rFonts w:hint="eastAsia" w:hAnsi="宋体" w:eastAsia="宋体" w:cs="宋体"/>
                <w:sz w:val="24"/>
              </w:rPr>
            </w:pPr>
            <w:r>
              <w:rPr>
                <w:rFonts w:hint="eastAsia" w:ascii="Times New Roman" w:hAnsi="宋体" w:eastAsia="宋体" w:cs="宋体"/>
                <w:b/>
                <w:bCs/>
                <w:sz w:val="22"/>
                <w:szCs w:val="22"/>
                <w:lang w:val="en-US" w:eastAsia="zh-CN"/>
              </w:rPr>
              <w:t>注：采购人需求中所提及的检测报告、相关证书及证件需在响应文件中提供并提供针对本项目招标内容及要求服务的“承诺函”（格式自拟）。</w:t>
            </w:r>
          </w:p>
        </w:tc>
      </w:tr>
    </w:tbl>
    <w:p w14:paraId="6760169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0OTAyZDE2ZDAzY2IyMGRmNGViYzFiZGJjNmYxNjkifQ=="/>
  </w:docVars>
  <w:rsids>
    <w:rsidRoot w:val="6CC56094"/>
    <w:rsid w:val="003579E1"/>
    <w:rsid w:val="009E70F5"/>
    <w:rsid w:val="028C4CB0"/>
    <w:rsid w:val="04AA38CE"/>
    <w:rsid w:val="07A62D33"/>
    <w:rsid w:val="08DF02AB"/>
    <w:rsid w:val="0B0E30C9"/>
    <w:rsid w:val="11BC16A5"/>
    <w:rsid w:val="137C490C"/>
    <w:rsid w:val="13A445CA"/>
    <w:rsid w:val="141D117A"/>
    <w:rsid w:val="16DE1BA1"/>
    <w:rsid w:val="17242747"/>
    <w:rsid w:val="1755715E"/>
    <w:rsid w:val="17EA38DE"/>
    <w:rsid w:val="189D462E"/>
    <w:rsid w:val="19AB7C0A"/>
    <w:rsid w:val="1B2B55D1"/>
    <w:rsid w:val="1CEC0D90"/>
    <w:rsid w:val="21751354"/>
    <w:rsid w:val="24771887"/>
    <w:rsid w:val="28036BB5"/>
    <w:rsid w:val="2C610E53"/>
    <w:rsid w:val="37EF5949"/>
    <w:rsid w:val="39B82B3E"/>
    <w:rsid w:val="3AC931F9"/>
    <w:rsid w:val="40F23ED7"/>
    <w:rsid w:val="41281AE7"/>
    <w:rsid w:val="4157061F"/>
    <w:rsid w:val="42164036"/>
    <w:rsid w:val="42D77C69"/>
    <w:rsid w:val="465670F7"/>
    <w:rsid w:val="467A1ACD"/>
    <w:rsid w:val="499B316E"/>
    <w:rsid w:val="4A4200BE"/>
    <w:rsid w:val="5052092F"/>
    <w:rsid w:val="550F4772"/>
    <w:rsid w:val="56521689"/>
    <w:rsid w:val="56893385"/>
    <w:rsid w:val="58315A42"/>
    <w:rsid w:val="58D31E5E"/>
    <w:rsid w:val="59D6612D"/>
    <w:rsid w:val="5ADE798F"/>
    <w:rsid w:val="5C1A2DB5"/>
    <w:rsid w:val="6118702B"/>
    <w:rsid w:val="616E1341"/>
    <w:rsid w:val="61812E22"/>
    <w:rsid w:val="62B372FA"/>
    <w:rsid w:val="64B250BD"/>
    <w:rsid w:val="664A237C"/>
    <w:rsid w:val="6A0F7999"/>
    <w:rsid w:val="6A654DCE"/>
    <w:rsid w:val="6A8D6CDC"/>
    <w:rsid w:val="6B737C7F"/>
    <w:rsid w:val="6CC56094"/>
    <w:rsid w:val="72E92A4A"/>
    <w:rsid w:val="74A54C22"/>
    <w:rsid w:val="78054355"/>
    <w:rsid w:val="78591A8D"/>
    <w:rsid w:val="7A8F6158"/>
    <w:rsid w:val="7BB54D90"/>
    <w:rsid w:val="7F874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1"/>
    <w:next w:val="3"/>
    <w:qFormat/>
    <w:uiPriority w:val="0"/>
    <w:pPr>
      <w:ind w:firstLine="420" w:firstLineChars="100"/>
    </w:pPr>
  </w:style>
  <w:style w:type="paragraph" w:styleId="3">
    <w:name w:val="Body Text First Indent 2"/>
    <w:basedOn w:val="4"/>
    <w:next w:val="1"/>
    <w:qFormat/>
    <w:uiPriority w:val="0"/>
    <w:pPr>
      <w:tabs>
        <w:tab w:val="left" w:pos="8640"/>
      </w:tabs>
      <w:ind w:firstLine="420" w:firstLineChars="200"/>
    </w:pPr>
  </w:style>
  <w:style w:type="paragraph" w:styleId="4">
    <w:name w:val="Body Text Indent"/>
    <w:basedOn w:val="1"/>
    <w:next w:val="3"/>
    <w:qFormat/>
    <w:uiPriority w:val="99"/>
    <w:pPr>
      <w:adjustRightInd w:val="0"/>
      <w:spacing w:line="312" w:lineRule="atLeast"/>
      <w:ind w:left="719" w:leftChars="115" w:hanging="478" w:hangingChars="199"/>
      <w:textAlignment w:val="baseline"/>
    </w:pPr>
    <w:rPr>
      <w:rFonts w:ascii="黑体" w:eastAsia="黑体"/>
      <w:kern w:val="0"/>
      <w:sz w:val="24"/>
      <w:szCs w:val="20"/>
    </w:rPr>
  </w:style>
  <w:style w:type="paragraph" w:styleId="6">
    <w:name w:val="annotation text"/>
    <w:basedOn w:val="1"/>
    <w:qFormat/>
    <w:uiPriority w:val="0"/>
    <w:pPr>
      <w:jc w:val="left"/>
    </w:pPr>
  </w:style>
  <w:style w:type="paragraph" w:styleId="7">
    <w:name w:val="Body Text"/>
    <w:basedOn w:val="1"/>
    <w:next w:val="8"/>
    <w:qFormat/>
    <w:uiPriority w:val="99"/>
    <w:pPr>
      <w:adjustRightInd w:val="0"/>
      <w:spacing w:line="360" w:lineRule="atLeast"/>
      <w:jc w:val="center"/>
      <w:textAlignment w:val="baseline"/>
    </w:pPr>
    <w:rPr>
      <w:kern w:val="0"/>
      <w:sz w:val="24"/>
      <w:szCs w:val="20"/>
    </w:rPr>
  </w:style>
  <w:style w:type="paragraph" w:styleId="8">
    <w:name w:val="Body Text 2"/>
    <w:basedOn w:val="1"/>
    <w:next w:val="1"/>
    <w:qFormat/>
    <w:uiPriority w:val="0"/>
    <w:pPr>
      <w:ind w:right="291"/>
    </w:pPr>
    <w:rPr>
      <w:sz w:val="28"/>
    </w:rPr>
  </w:style>
  <w:style w:type="paragraph" w:styleId="9">
    <w:name w:val="Plain Text"/>
    <w:basedOn w:val="1"/>
    <w:qFormat/>
    <w:uiPriority w:val="99"/>
    <w:rPr>
      <w:rFonts w:ascii="宋体" w:hAnsi="Courier New"/>
      <w:kern w:val="0"/>
      <w:sz w:val="20"/>
      <w:szCs w:val="20"/>
    </w:rPr>
  </w:style>
  <w:style w:type="table" w:customStyle="1" w:styleId="12">
    <w:name w:val="Table Normal"/>
    <w:unhideWhenUsed/>
    <w:qFormat/>
    <w:uiPriority w:val="0"/>
    <w:tblPr>
      <w:tblCellMar>
        <w:top w:w="0" w:type="dxa"/>
        <w:left w:w="0" w:type="dxa"/>
        <w:bottom w:w="0" w:type="dxa"/>
        <w:right w:w="0" w:type="dxa"/>
      </w:tblCellMar>
    </w:tblPr>
  </w:style>
  <w:style w:type="paragraph" w:customStyle="1" w:styleId="13">
    <w:name w:val="Table Paragraph"/>
    <w:basedOn w:val="1"/>
    <w:unhideWhenUsed/>
    <w:qFormat/>
    <w:uiPriority w:val="1"/>
    <w:rPr>
      <w:rFonts w:hint="eastAsia"/>
      <w:sz w:val="24"/>
      <w:szCs w:val="22"/>
    </w:rPr>
  </w:style>
  <w:style w:type="paragraph" w:customStyle="1" w:styleId="14">
    <w:name w:val="列出段落1"/>
    <w:basedOn w:val="1"/>
    <w:qFormat/>
    <w:uiPriority w:val="34"/>
    <w:pPr>
      <w:ind w:firstLine="420"/>
    </w:pPr>
    <w:rPr>
      <w:rFonts w:ascii="Calibri" w:hAnsi="Calibr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5524</Words>
  <Characters>5622</Characters>
  <Lines>0</Lines>
  <Paragraphs>0</Paragraphs>
  <TotalTime>9</TotalTime>
  <ScaleCrop>false</ScaleCrop>
  <LinksUpToDate>false</LinksUpToDate>
  <CharactersWithSpaces>5636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2024-10-25T08:02:00Z</dcterms:created>
  <dc:creator>Administrator</dc:creator>
  <cp:lastModifiedBy>Administrator</cp:lastModifiedBy>
  <cp:lastPrinted>2024-11-25T07:34:00Z</cp:lastPrinted>
  <dcterms:modified xsi:type="dcterms:W3CDTF">2024-11-26T07:16:34Z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03E9C89E7EC94941AB12F61D8E34E53D_13</vt:lpwstr>
  </property>
</Properties>
</file>