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2"/>
      </w:pPr>
      <w:r>
        <w:t>黑龙江甄诚项目管理有限公司</w:t>
      </w:r>
    </w:p>
    <w:p>
      <w:pPr>
        <w:pStyle w:val="12"/>
        <w:rPr>
          <w:b/>
          <w:sz w:val="38"/>
        </w:rPr>
      </w:pPr>
    </w:p>
    <w:p>
      <w:pPr>
        <w:pStyle w:val="12"/>
        <w:spacing w:before="10"/>
        <w:rPr>
          <w:b/>
          <w:sz w:val="45"/>
        </w:rPr>
      </w:pPr>
    </w:p>
    <w:p>
      <w:pPr>
        <w:spacing w:before="0"/>
        <w:ind w:left="0" w:right="33" w:firstLine="0"/>
        <w:jc w:val="center"/>
        <w:rPr>
          <w:b/>
          <w:sz w:val="38"/>
        </w:rPr>
      </w:pPr>
      <w:r>
        <w:rPr>
          <w:b/>
          <w:sz w:val="38"/>
        </w:rPr>
        <w:t>公开招标文件</w:t>
      </w: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spacing w:before="5"/>
        <w:rPr>
          <w:b/>
          <w:sz w:val="39"/>
        </w:rPr>
      </w:pPr>
    </w:p>
    <w:p>
      <w:pPr>
        <w:pStyle w:val="6"/>
      </w:pPr>
      <w:r>
        <w:t>项目名称：扶贫办关于乡村振兴项目</w:t>
      </w:r>
    </w:p>
    <w:p>
      <w:pPr>
        <w:spacing w:before="120"/>
        <w:ind w:left="0" w:right="10" w:firstLine="0"/>
        <w:jc w:val="center"/>
        <w:rPr>
          <w:rFonts w:hint="eastAsia" w:ascii="微软雅黑" w:eastAsia="微软雅黑"/>
          <w:b/>
          <w:sz w:val="24"/>
        </w:rPr>
      </w:pPr>
      <w:r>
        <w:rPr>
          <w:b/>
          <w:sz w:val="24"/>
        </w:rPr>
        <w:t>项目编号：</w:t>
      </w:r>
      <w:r>
        <w:rPr>
          <w:rFonts w:hint="eastAsia" w:ascii="微软雅黑" w:eastAsia="微软雅黑"/>
          <w:b/>
          <w:sz w:val="24"/>
        </w:rPr>
        <w:t>[230113]ZCXMGL[GK]20220001</w:t>
      </w:r>
    </w:p>
    <w:p>
      <w:pPr>
        <w:spacing w:after="0"/>
        <w:jc w:val="center"/>
        <w:rPr>
          <w:rFonts w:hint="eastAsia" w:ascii="微软雅黑" w:eastAsia="微软雅黑"/>
          <w:sz w:val="24"/>
        </w:rPr>
        <w:sectPr>
          <w:footerReference r:id="rId5" w:type="default"/>
          <w:type w:val="continuous"/>
          <w:pgSz w:w="11900" w:h="16840"/>
          <w:pgMar w:top="1260" w:right="560" w:bottom="200" w:left="560" w:header="720" w:footer="13" w:gutter="0"/>
          <w:pgNumType w:start="1"/>
          <w:cols w:space="720" w:num="1"/>
        </w:sectPr>
      </w:pPr>
    </w:p>
    <w:p>
      <w:pPr>
        <w:pStyle w:val="7"/>
      </w:pPr>
      <w:r>
        <w:t>第一章投标邀请</w:t>
      </w:r>
    </w:p>
    <w:p>
      <w:pPr>
        <w:pStyle w:val="12"/>
        <w:rPr>
          <w:b/>
          <w:sz w:val="22"/>
        </w:rPr>
      </w:pPr>
    </w:p>
    <w:p>
      <w:pPr>
        <w:pStyle w:val="12"/>
        <w:spacing w:before="153" w:line="379" w:lineRule="auto"/>
        <w:ind w:left="106" w:right="301" w:firstLine="384"/>
      </w:pPr>
      <w:r>
        <w:t>黑龙江甄诚项目管理有限公司受哈尔滨市双城区乡村振兴局的委托，采用公开招标方式组织采购扶贫办关于乡村振兴项目。欢迎符合资格条件的国内供应商参加投标。</w:t>
      </w:r>
    </w:p>
    <w:p>
      <w:pPr>
        <w:pStyle w:val="8"/>
        <w:spacing w:before="105"/>
      </w:pPr>
      <w:r>
        <w:rPr>
          <w:w w:val="105"/>
        </w:rPr>
        <w:t>一</w:t>
      </w:r>
      <w:r>
        <w:rPr>
          <w:rFonts w:hint="eastAsia" w:ascii="微软雅黑" w:eastAsia="微软雅黑"/>
          <w:w w:val="115"/>
        </w:rPr>
        <w:t>.</w:t>
      </w:r>
      <w:r>
        <w:rPr>
          <w:w w:val="105"/>
        </w:rPr>
        <w:t>项目概述</w:t>
      </w:r>
    </w:p>
    <w:p>
      <w:pPr>
        <w:pStyle w:val="9"/>
        <w:numPr>
          <w:ilvl w:val="0"/>
          <w:numId w:val="1"/>
        </w:numPr>
        <w:tabs>
          <w:tab w:val="left" w:pos="313"/>
        </w:tabs>
        <w:spacing w:before="125" w:after="0" w:line="240" w:lineRule="auto"/>
        <w:ind w:left="312" w:right="0" w:hanging="207"/>
        <w:jc w:val="left"/>
      </w:pPr>
      <w:r>
        <w:rPr>
          <w:spacing w:val="9"/>
        </w:rPr>
        <w:t>名称与编号</w:t>
      </w:r>
    </w:p>
    <w:p>
      <w:pPr>
        <w:pStyle w:val="12"/>
        <w:spacing w:before="70"/>
        <w:ind w:left="490"/>
      </w:pPr>
      <w:r>
        <w:t>项目名称：扶贫办关于乡村振兴项目</w:t>
      </w:r>
    </w:p>
    <w:p>
      <w:pPr>
        <w:pStyle w:val="12"/>
        <w:spacing w:before="141"/>
        <w:ind w:left="490"/>
      </w:pPr>
      <w:r>
        <w:t>批准文件编号：哈双财购核字[2022]00105号</w:t>
      </w:r>
    </w:p>
    <w:p>
      <w:pPr>
        <w:pStyle w:val="12"/>
        <w:spacing w:before="141"/>
        <w:ind w:left="490"/>
      </w:pPr>
      <w:r>
        <w:rPr>
          <w:w w:val="101"/>
        </w:rPr>
        <w:t>采购项目编号：</w:t>
      </w:r>
      <w:r>
        <w:rPr>
          <w:spacing w:val="-3"/>
          <w:w w:val="78"/>
        </w:rPr>
        <w:t>[</w:t>
      </w:r>
      <w:r>
        <w:rPr>
          <w:spacing w:val="-3"/>
          <w:w w:val="128"/>
        </w:rPr>
        <w:t>230113</w:t>
      </w:r>
      <w:r>
        <w:rPr>
          <w:spacing w:val="-3"/>
          <w:w w:val="78"/>
        </w:rPr>
        <w:t>]</w:t>
      </w:r>
      <w:r>
        <w:rPr>
          <w:spacing w:val="12"/>
          <w:w w:val="138"/>
        </w:rPr>
        <w:t>Z</w:t>
      </w:r>
      <w:r>
        <w:rPr>
          <w:spacing w:val="-3"/>
          <w:w w:val="141"/>
        </w:rPr>
        <w:t>C</w:t>
      </w:r>
      <w:r>
        <w:rPr>
          <w:w w:val="138"/>
        </w:rPr>
        <w:t>X</w:t>
      </w:r>
      <w:r>
        <w:rPr>
          <w:spacing w:val="-10"/>
          <w:w w:val="174"/>
        </w:rPr>
        <w:t>M</w:t>
      </w:r>
      <w:r>
        <w:rPr>
          <w:spacing w:val="-5"/>
          <w:w w:val="156"/>
        </w:rPr>
        <w:t>G</w:t>
      </w:r>
      <w:r>
        <w:rPr>
          <w:spacing w:val="1"/>
          <w:w w:val="112"/>
        </w:rPr>
        <w:t>L</w:t>
      </w:r>
      <w:r>
        <w:rPr>
          <w:spacing w:val="-3"/>
          <w:w w:val="78"/>
        </w:rPr>
        <w:t>[</w:t>
      </w:r>
      <w:r>
        <w:rPr>
          <w:spacing w:val="-5"/>
          <w:w w:val="156"/>
        </w:rPr>
        <w:t>G</w:t>
      </w:r>
      <w:r>
        <w:rPr>
          <w:spacing w:val="-6"/>
          <w:w w:val="132"/>
        </w:rPr>
        <w:t>K</w:t>
      </w:r>
      <w:r>
        <w:rPr>
          <w:spacing w:val="-3"/>
          <w:w w:val="78"/>
        </w:rPr>
        <w:t>]</w:t>
      </w:r>
      <w:r>
        <w:rPr>
          <w:spacing w:val="-3"/>
          <w:w w:val="128"/>
        </w:rPr>
        <w:t>2022000</w:t>
      </w:r>
      <w:r>
        <w:rPr>
          <w:w w:val="128"/>
        </w:rPr>
        <w:t>1</w:t>
      </w:r>
    </w:p>
    <w:p>
      <w:pPr>
        <w:pStyle w:val="12"/>
        <w:spacing w:before="7"/>
        <w:rPr>
          <w:sz w:val="15"/>
        </w:rPr>
      </w:pPr>
    </w:p>
    <w:p>
      <w:pPr>
        <w:pStyle w:val="9"/>
        <w:numPr>
          <w:ilvl w:val="0"/>
          <w:numId w:val="1"/>
        </w:numPr>
        <w:tabs>
          <w:tab w:val="left" w:pos="313"/>
        </w:tabs>
        <w:spacing w:before="1" w:after="0" w:line="240" w:lineRule="auto"/>
        <w:ind w:left="312" w:right="0" w:hanging="207"/>
        <w:jc w:val="left"/>
      </w:pPr>
      <w:r>
        <w:rPr>
          <w:spacing w:val="12"/>
        </w:rPr>
        <w:t>内容及分包情况（技术规格、参数及要求</w:t>
      </w:r>
      <w:r>
        <w:t>）</w:t>
      </w:r>
    </w:p>
    <w:p>
      <w:pPr>
        <w:pStyle w:val="12"/>
        <w:rPr>
          <w:b/>
          <w:sz w:val="10"/>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28"/>
        <w:gridCol w:w="3973"/>
        <w:gridCol w:w="1140"/>
        <w:gridCol w:w="1992"/>
        <w:gridCol w:w="2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128" w:type="dxa"/>
            <w:shd w:val="clear" w:color="auto" w:fill="F4F4F4"/>
          </w:tcPr>
          <w:p>
            <w:pPr>
              <w:pStyle w:val="20"/>
              <w:spacing w:before="60"/>
              <w:ind w:left="544"/>
              <w:rPr>
                <w:b/>
                <w:sz w:val="19"/>
              </w:rPr>
            </w:pPr>
            <w:r>
              <w:rPr>
                <w:b/>
                <w:sz w:val="19"/>
              </w:rPr>
              <w:t>包号</w:t>
            </w:r>
          </w:p>
        </w:tc>
        <w:tc>
          <w:tcPr>
            <w:tcW w:w="3973" w:type="dxa"/>
            <w:shd w:val="clear" w:color="auto" w:fill="F4F4F4"/>
          </w:tcPr>
          <w:p>
            <w:pPr>
              <w:pStyle w:val="20"/>
              <w:spacing w:before="60"/>
              <w:ind w:left="1151"/>
              <w:rPr>
                <w:b/>
                <w:sz w:val="19"/>
              </w:rPr>
            </w:pPr>
            <w:r>
              <w:rPr>
                <w:b/>
                <w:sz w:val="19"/>
              </w:rPr>
              <w:t>货物、服务和工程名称</w:t>
            </w:r>
          </w:p>
        </w:tc>
        <w:tc>
          <w:tcPr>
            <w:tcW w:w="1140" w:type="dxa"/>
            <w:shd w:val="clear" w:color="auto" w:fill="F4F4F4"/>
          </w:tcPr>
          <w:p>
            <w:pPr>
              <w:pStyle w:val="20"/>
              <w:spacing w:before="60"/>
              <w:ind w:left="551"/>
              <w:rPr>
                <w:b/>
                <w:sz w:val="19"/>
              </w:rPr>
            </w:pPr>
            <w:r>
              <w:rPr>
                <w:b/>
                <w:sz w:val="19"/>
              </w:rPr>
              <w:t>数量</w:t>
            </w:r>
          </w:p>
        </w:tc>
        <w:tc>
          <w:tcPr>
            <w:tcW w:w="1992" w:type="dxa"/>
            <w:shd w:val="clear" w:color="auto" w:fill="F4F4F4"/>
          </w:tcPr>
          <w:p>
            <w:pPr>
              <w:pStyle w:val="20"/>
              <w:spacing w:before="60"/>
              <w:ind w:right="397"/>
              <w:jc w:val="right"/>
              <w:rPr>
                <w:b/>
                <w:sz w:val="19"/>
              </w:rPr>
            </w:pPr>
            <w:r>
              <w:rPr>
                <w:b/>
                <w:sz w:val="19"/>
              </w:rPr>
              <w:t>采购需求</w:t>
            </w:r>
          </w:p>
        </w:tc>
        <w:tc>
          <w:tcPr>
            <w:tcW w:w="2316" w:type="dxa"/>
            <w:shd w:val="clear" w:color="auto" w:fill="F4F4F4"/>
          </w:tcPr>
          <w:p>
            <w:pPr>
              <w:pStyle w:val="20"/>
              <w:spacing w:before="60"/>
              <w:ind w:left="629"/>
              <w:rPr>
                <w:b/>
                <w:sz w:val="19"/>
              </w:rPr>
            </w:pPr>
            <w:r>
              <w:rPr>
                <w:b/>
                <w:sz w:val="19"/>
              </w:rPr>
              <w:t>预算金额（元）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128" w:type="dxa"/>
          </w:tcPr>
          <w:p>
            <w:pPr>
              <w:pStyle w:val="20"/>
              <w:spacing w:before="60"/>
              <w:ind w:left="484"/>
              <w:rPr>
                <w:sz w:val="19"/>
              </w:rPr>
            </w:pPr>
            <w:r>
              <w:rPr>
                <w:w w:val="128"/>
                <w:sz w:val="19"/>
              </w:rPr>
              <w:t>1</w:t>
            </w:r>
          </w:p>
        </w:tc>
        <w:tc>
          <w:tcPr>
            <w:tcW w:w="3973" w:type="dxa"/>
          </w:tcPr>
          <w:p>
            <w:pPr>
              <w:pStyle w:val="20"/>
              <w:spacing w:before="60"/>
              <w:ind w:left="484"/>
              <w:rPr>
                <w:sz w:val="19"/>
              </w:rPr>
            </w:pPr>
            <w:r>
              <w:rPr>
                <w:sz w:val="19"/>
              </w:rPr>
              <w:t>青岭乡军星村购置酸菜加工设备</w:t>
            </w:r>
          </w:p>
        </w:tc>
        <w:tc>
          <w:tcPr>
            <w:tcW w:w="1140" w:type="dxa"/>
          </w:tcPr>
          <w:p>
            <w:pPr>
              <w:pStyle w:val="20"/>
              <w:spacing w:before="60"/>
              <w:ind w:left="485"/>
              <w:rPr>
                <w:sz w:val="19"/>
              </w:rPr>
            </w:pPr>
            <w:r>
              <w:rPr>
                <w:w w:val="128"/>
                <w:sz w:val="19"/>
              </w:rPr>
              <w:t>1</w:t>
            </w:r>
          </w:p>
        </w:tc>
        <w:tc>
          <w:tcPr>
            <w:tcW w:w="1992" w:type="dxa"/>
          </w:tcPr>
          <w:p>
            <w:pPr>
              <w:pStyle w:val="20"/>
              <w:spacing w:before="60"/>
              <w:ind w:right="337"/>
              <w:jc w:val="right"/>
              <w:rPr>
                <w:sz w:val="19"/>
              </w:rPr>
            </w:pPr>
            <w:r>
              <w:rPr>
                <w:sz w:val="19"/>
              </w:rPr>
              <w:t>详见采购文件</w:t>
            </w:r>
          </w:p>
        </w:tc>
        <w:tc>
          <w:tcPr>
            <w:tcW w:w="2316" w:type="dxa"/>
          </w:tcPr>
          <w:p>
            <w:pPr>
              <w:pStyle w:val="20"/>
              <w:spacing w:before="60"/>
              <w:ind w:left="485"/>
              <w:rPr>
                <w:sz w:val="19"/>
              </w:rPr>
            </w:pPr>
            <w:r>
              <w:rPr>
                <w:spacing w:val="-3"/>
                <w:w w:val="128"/>
                <w:sz w:val="19"/>
              </w:rPr>
              <w:t>1</w:t>
            </w:r>
            <w:r>
              <w:rPr>
                <w:spacing w:val="-2"/>
                <w:w w:val="64"/>
                <w:sz w:val="19"/>
              </w:rPr>
              <w:t>,</w:t>
            </w:r>
            <w:r>
              <w:rPr>
                <w:spacing w:val="-3"/>
                <w:w w:val="128"/>
                <w:sz w:val="19"/>
              </w:rPr>
              <w:t>500</w:t>
            </w:r>
            <w:r>
              <w:rPr>
                <w:spacing w:val="-2"/>
                <w:w w:val="64"/>
                <w:sz w:val="19"/>
              </w:rPr>
              <w:t>,</w:t>
            </w:r>
            <w:r>
              <w:rPr>
                <w:spacing w:val="-3"/>
                <w:w w:val="128"/>
                <w:sz w:val="19"/>
              </w:rPr>
              <w:t>000</w:t>
            </w:r>
            <w:r>
              <w:rPr>
                <w:spacing w:val="-2"/>
                <w:w w:val="64"/>
                <w:sz w:val="19"/>
              </w:rPr>
              <w:t>.</w:t>
            </w:r>
            <w:r>
              <w:rPr>
                <w:spacing w:val="-3"/>
                <w:w w:val="128"/>
                <w:sz w:val="19"/>
              </w:rPr>
              <w:t>0</w:t>
            </w:r>
            <w:r>
              <w:rPr>
                <w:w w:val="128"/>
                <w:sz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128" w:type="dxa"/>
          </w:tcPr>
          <w:p>
            <w:pPr>
              <w:pStyle w:val="20"/>
              <w:spacing w:before="60"/>
              <w:ind w:left="484"/>
              <w:rPr>
                <w:sz w:val="19"/>
              </w:rPr>
            </w:pPr>
            <w:r>
              <w:rPr>
                <w:w w:val="128"/>
                <w:sz w:val="19"/>
              </w:rPr>
              <w:t>2</w:t>
            </w:r>
          </w:p>
        </w:tc>
        <w:tc>
          <w:tcPr>
            <w:tcW w:w="3973" w:type="dxa"/>
          </w:tcPr>
          <w:p>
            <w:pPr>
              <w:pStyle w:val="20"/>
              <w:spacing w:before="60"/>
              <w:ind w:left="484"/>
              <w:rPr>
                <w:sz w:val="19"/>
              </w:rPr>
            </w:pPr>
            <w:r>
              <w:rPr>
                <w:sz w:val="19"/>
              </w:rPr>
              <w:t>同心乡同心村购买粘玉米加工设备</w:t>
            </w:r>
          </w:p>
        </w:tc>
        <w:tc>
          <w:tcPr>
            <w:tcW w:w="1140" w:type="dxa"/>
          </w:tcPr>
          <w:p>
            <w:pPr>
              <w:pStyle w:val="20"/>
              <w:spacing w:before="60"/>
              <w:ind w:left="485"/>
              <w:rPr>
                <w:sz w:val="19"/>
              </w:rPr>
            </w:pPr>
            <w:r>
              <w:rPr>
                <w:w w:val="128"/>
                <w:sz w:val="19"/>
              </w:rPr>
              <w:t>1</w:t>
            </w:r>
          </w:p>
        </w:tc>
        <w:tc>
          <w:tcPr>
            <w:tcW w:w="1992" w:type="dxa"/>
          </w:tcPr>
          <w:p>
            <w:pPr>
              <w:pStyle w:val="20"/>
              <w:spacing w:before="60"/>
              <w:ind w:right="337"/>
              <w:jc w:val="right"/>
              <w:rPr>
                <w:sz w:val="19"/>
              </w:rPr>
            </w:pPr>
            <w:r>
              <w:rPr>
                <w:sz w:val="19"/>
              </w:rPr>
              <w:t>详见采购文件</w:t>
            </w:r>
          </w:p>
        </w:tc>
        <w:tc>
          <w:tcPr>
            <w:tcW w:w="2316" w:type="dxa"/>
          </w:tcPr>
          <w:p>
            <w:pPr>
              <w:pStyle w:val="20"/>
              <w:spacing w:before="60"/>
              <w:ind w:left="485"/>
              <w:rPr>
                <w:sz w:val="19"/>
              </w:rPr>
            </w:pPr>
            <w:r>
              <w:rPr>
                <w:spacing w:val="-3"/>
                <w:w w:val="128"/>
                <w:sz w:val="19"/>
              </w:rPr>
              <w:t>1</w:t>
            </w:r>
            <w:r>
              <w:rPr>
                <w:spacing w:val="-2"/>
                <w:w w:val="64"/>
                <w:sz w:val="19"/>
              </w:rPr>
              <w:t>,</w:t>
            </w:r>
            <w:r>
              <w:rPr>
                <w:spacing w:val="-3"/>
                <w:w w:val="128"/>
                <w:sz w:val="19"/>
              </w:rPr>
              <w:t>999</w:t>
            </w:r>
            <w:r>
              <w:rPr>
                <w:spacing w:val="-2"/>
                <w:w w:val="64"/>
                <w:sz w:val="19"/>
              </w:rPr>
              <w:t>,</w:t>
            </w:r>
            <w:r>
              <w:rPr>
                <w:spacing w:val="-3"/>
                <w:w w:val="128"/>
                <w:sz w:val="19"/>
              </w:rPr>
              <w:t>500</w:t>
            </w:r>
            <w:r>
              <w:rPr>
                <w:spacing w:val="-2"/>
                <w:w w:val="64"/>
                <w:sz w:val="19"/>
              </w:rPr>
              <w:t>.</w:t>
            </w:r>
            <w:r>
              <w:rPr>
                <w:spacing w:val="-3"/>
                <w:w w:val="128"/>
                <w:sz w:val="19"/>
              </w:rPr>
              <w:t>0</w:t>
            </w:r>
            <w:r>
              <w:rPr>
                <w:w w:val="128"/>
                <w:sz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128" w:type="dxa"/>
          </w:tcPr>
          <w:p>
            <w:pPr>
              <w:pStyle w:val="20"/>
              <w:spacing w:before="60"/>
              <w:ind w:left="484"/>
              <w:rPr>
                <w:sz w:val="19"/>
              </w:rPr>
            </w:pPr>
            <w:r>
              <w:rPr>
                <w:w w:val="128"/>
                <w:sz w:val="19"/>
              </w:rPr>
              <w:t>3</w:t>
            </w:r>
          </w:p>
        </w:tc>
        <w:tc>
          <w:tcPr>
            <w:tcW w:w="3973" w:type="dxa"/>
          </w:tcPr>
          <w:p>
            <w:pPr>
              <w:pStyle w:val="20"/>
              <w:spacing w:before="60"/>
              <w:ind w:left="484"/>
              <w:rPr>
                <w:sz w:val="19"/>
              </w:rPr>
            </w:pPr>
            <w:r>
              <w:rPr>
                <w:rFonts w:hint="eastAsia"/>
                <w:sz w:val="19"/>
                <w:lang w:eastAsia="zh-CN"/>
              </w:rPr>
              <w:t>杏山镇</w:t>
            </w:r>
            <w:r>
              <w:rPr>
                <w:sz w:val="19"/>
              </w:rPr>
              <w:t>顺利村购置农机及农机具</w:t>
            </w:r>
          </w:p>
        </w:tc>
        <w:tc>
          <w:tcPr>
            <w:tcW w:w="1140" w:type="dxa"/>
          </w:tcPr>
          <w:p>
            <w:pPr>
              <w:pStyle w:val="20"/>
              <w:spacing w:before="60"/>
              <w:ind w:left="485"/>
              <w:rPr>
                <w:sz w:val="19"/>
              </w:rPr>
            </w:pPr>
            <w:r>
              <w:rPr>
                <w:w w:val="128"/>
                <w:sz w:val="19"/>
              </w:rPr>
              <w:t>1</w:t>
            </w:r>
          </w:p>
        </w:tc>
        <w:tc>
          <w:tcPr>
            <w:tcW w:w="1992" w:type="dxa"/>
          </w:tcPr>
          <w:p>
            <w:pPr>
              <w:pStyle w:val="20"/>
              <w:spacing w:before="60"/>
              <w:ind w:right="337"/>
              <w:jc w:val="right"/>
              <w:rPr>
                <w:sz w:val="19"/>
              </w:rPr>
            </w:pPr>
            <w:r>
              <w:rPr>
                <w:sz w:val="19"/>
              </w:rPr>
              <w:t>详见采购文件</w:t>
            </w:r>
          </w:p>
        </w:tc>
        <w:tc>
          <w:tcPr>
            <w:tcW w:w="2316" w:type="dxa"/>
          </w:tcPr>
          <w:p>
            <w:pPr>
              <w:pStyle w:val="20"/>
              <w:spacing w:before="60"/>
              <w:ind w:left="485"/>
              <w:rPr>
                <w:sz w:val="19"/>
              </w:rPr>
            </w:pPr>
            <w:r>
              <w:rPr>
                <w:spacing w:val="-3"/>
                <w:w w:val="128"/>
                <w:sz w:val="19"/>
              </w:rPr>
              <w:t>1</w:t>
            </w:r>
            <w:r>
              <w:rPr>
                <w:spacing w:val="-2"/>
                <w:w w:val="64"/>
                <w:sz w:val="19"/>
              </w:rPr>
              <w:t>,</w:t>
            </w:r>
            <w:r>
              <w:rPr>
                <w:spacing w:val="-3"/>
                <w:w w:val="128"/>
                <w:sz w:val="19"/>
              </w:rPr>
              <w:t>450</w:t>
            </w:r>
            <w:r>
              <w:rPr>
                <w:spacing w:val="-2"/>
                <w:w w:val="64"/>
                <w:sz w:val="19"/>
              </w:rPr>
              <w:t>,</w:t>
            </w:r>
            <w:r>
              <w:rPr>
                <w:spacing w:val="-3"/>
                <w:w w:val="128"/>
                <w:sz w:val="19"/>
              </w:rPr>
              <w:t>000</w:t>
            </w:r>
            <w:r>
              <w:rPr>
                <w:spacing w:val="-2"/>
                <w:w w:val="64"/>
                <w:sz w:val="19"/>
              </w:rPr>
              <w:t>.</w:t>
            </w:r>
            <w:r>
              <w:rPr>
                <w:spacing w:val="-3"/>
                <w:w w:val="128"/>
                <w:sz w:val="19"/>
              </w:rPr>
              <w:t>0</w:t>
            </w:r>
            <w:r>
              <w:rPr>
                <w:w w:val="128"/>
                <w:sz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128" w:type="dxa"/>
          </w:tcPr>
          <w:p>
            <w:pPr>
              <w:pStyle w:val="20"/>
              <w:spacing w:before="60"/>
              <w:ind w:left="484"/>
              <w:rPr>
                <w:sz w:val="19"/>
              </w:rPr>
            </w:pPr>
            <w:r>
              <w:rPr>
                <w:w w:val="128"/>
                <w:sz w:val="19"/>
              </w:rPr>
              <w:t>4</w:t>
            </w:r>
          </w:p>
        </w:tc>
        <w:tc>
          <w:tcPr>
            <w:tcW w:w="3973" w:type="dxa"/>
          </w:tcPr>
          <w:p>
            <w:pPr>
              <w:pStyle w:val="20"/>
              <w:spacing w:before="60"/>
              <w:ind w:left="484"/>
              <w:rPr>
                <w:sz w:val="19"/>
              </w:rPr>
            </w:pPr>
            <w:r>
              <w:rPr>
                <w:sz w:val="19"/>
              </w:rPr>
              <w:t>单城镇政新村购置农机</w:t>
            </w:r>
          </w:p>
        </w:tc>
        <w:tc>
          <w:tcPr>
            <w:tcW w:w="1140" w:type="dxa"/>
          </w:tcPr>
          <w:p>
            <w:pPr>
              <w:pStyle w:val="20"/>
              <w:spacing w:before="60"/>
              <w:ind w:left="485"/>
              <w:rPr>
                <w:sz w:val="19"/>
              </w:rPr>
            </w:pPr>
            <w:r>
              <w:rPr>
                <w:w w:val="128"/>
                <w:sz w:val="19"/>
              </w:rPr>
              <w:t>1</w:t>
            </w:r>
          </w:p>
        </w:tc>
        <w:tc>
          <w:tcPr>
            <w:tcW w:w="1992" w:type="dxa"/>
          </w:tcPr>
          <w:p>
            <w:pPr>
              <w:pStyle w:val="20"/>
              <w:spacing w:before="60"/>
              <w:ind w:right="337"/>
              <w:jc w:val="right"/>
              <w:rPr>
                <w:sz w:val="19"/>
              </w:rPr>
            </w:pPr>
            <w:r>
              <w:rPr>
                <w:sz w:val="19"/>
              </w:rPr>
              <w:t>详见采购文件</w:t>
            </w:r>
          </w:p>
        </w:tc>
        <w:tc>
          <w:tcPr>
            <w:tcW w:w="2316" w:type="dxa"/>
          </w:tcPr>
          <w:p>
            <w:pPr>
              <w:pStyle w:val="20"/>
              <w:spacing w:before="60"/>
              <w:ind w:left="485"/>
              <w:rPr>
                <w:sz w:val="19"/>
              </w:rPr>
            </w:pPr>
            <w:r>
              <w:rPr>
                <w:spacing w:val="-3"/>
                <w:w w:val="128"/>
                <w:sz w:val="19"/>
              </w:rPr>
              <w:t>1</w:t>
            </w:r>
            <w:r>
              <w:rPr>
                <w:spacing w:val="-2"/>
                <w:w w:val="64"/>
                <w:sz w:val="19"/>
              </w:rPr>
              <w:t>,</w:t>
            </w:r>
            <w:r>
              <w:rPr>
                <w:spacing w:val="-3"/>
                <w:w w:val="128"/>
                <w:sz w:val="19"/>
              </w:rPr>
              <w:t>800</w:t>
            </w:r>
            <w:r>
              <w:rPr>
                <w:spacing w:val="-2"/>
                <w:w w:val="64"/>
                <w:sz w:val="19"/>
              </w:rPr>
              <w:t>,</w:t>
            </w:r>
            <w:r>
              <w:rPr>
                <w:spacing w:val="-3"/>
                <w:w w:val="128"/>
                <w:sz w:val="19"/>
              </w:rPr>
              <w:t>000</w:t>
            </w:r>
            <w:r>
              <w:rPr>
                <w:spacing w:val="-2"/>
                <w:w w:val="64"/>
                <w:sz w:val="19"/>
              </w:rPr>
              <w:t>.</w:t>
            </w:r>
            <w:r>
              <w:rPr>
                <w:spacing w:val="-3"/>
                <w:w w:val="128"/>
                <w:sz w:val="19"/>
              </w:rPr>
              <w:t>0</w:t>
            </w:r>
            <w:r>
              <w:rPr>
                <w:w w:val="128"/>
                <w:sz w:val="19"/>
              </w:rPr>
              <w:t>0</w:t>
            </w:r>
          </w:p>
        </w:tc>
      </w:tr>
    </w:tbl>
    <w:p>
      <w:pPr>
        <w:pStyle w:val="12"/>
        <w:spacing w:before="10"/>
        <w:rPr>
          <w:b/>
          <w:sz w:val="17"/>
        </w:rPr>
      </w:pPr>
    </w:p>
    <w:p>
      <w:pPr>
        <w:spacing w:before="0"/>
        <w:ind w:left="100" w:right="0" w:firstLine="0"/>
        <w:jc w:val="left"/>
        <w:rPr>
          <w:b/>
          <w:sz w:val="20"/>
        </w:rPr>
      </w:pPr>
      <w:r>
        <w:rPr>
          <w:b/>
          <w:w w:val="105"/>
          <w:sz w:val="20"/>
        </w:rPr>
        <w:t>二</w:t>
      </w:r>
      <w:r>
        <w:rPr>
          <w:rFonts w:hint="eastAsia" w:ascii="微软雅黑" w:eastAsia="微软雅黑"/>
          <w:b/>
          <w:w w:val="115"/>
          <w:sz w:val="20"/>
        </w:rPr>
        <w:t>.</w:t>
      </w:r>
      <w:r>
        <w:rPr>
          <w:b/>
          <w:w w:val="105"/>
          <w:sz w:val="20"/>
        </w:rPr>
        <w:t>投标人的资格要求</w:t>
      </w:r>
    </w:p>
    <w:p>
      <w:pPr>
        <w:pStyle w:val="18"/>
        <w:numPr>
          <w:ilvl w:val="1"/>
          <w:numId w:val="1"/>
        </w:numPr>
        <w:tabs>
          <w:tab w:val="left" w:pos="673"/>
        </w:tabs>
        <w:spacing w:before="65" w:after="0" w:line="240" w:lineRule="auto"/>
        <w:ind w:left="672" w:right="0" w:hanging="183"/>
        <w:jc w:val="left"/>
        <w:rPr>
          <w:sz w:val="19"/>
        </w:rPr>
      </w:pPr>
      <w:r>
        <w:rPr>
          <w:sz w:val="19"/>
        </w:rPr>
        <w:t>投标人应符合《中华人民共和国政府采购法》第二十二条规定的条件。</w:t>
      </w:r>
    </w:p>
    <w:p>
      <w:pPr>
        <w:pStyle w:val="18"/>
        <w:numPr>
          <w:ilvl w:val="1"/>
          <w:numId w:val="1"/>
        </w:numPr>
        <w:tabs>
          <w:tab w:val="left" w:pos="673"/>
        </w:tabs>
        <w:spacing w:before="141" w:after="0" w:line="379" w:lineRule="auto"/>
        <w:ind w:left="106" w:right="121" w:firstLine="384"/>
        <w:jc w:val="left"/>
        <w:rPr>
          <w:sz w:val="19"/>
        </w:rPr>
      </w:pPr>
      <w:r>
        <w:rPr>
          <w:spacing w:val="-1"/>
          <w:sz w:val="19"/>
        </w:rPr>
        <w:t>到提交投标文件的截止时间，投标人未被列入失信被执行人、重大税收违法案件当事人名单、政府采购严重违法失信行</w:t>
      </w:r>
      <w:r>
        <w:rPr>
          <w:sz w:val="19"/>
        </w:rPr>
        <w:t>为记录名单。（以通过查询</w:t>
      </w:r>
      <w:r>
        <w:rPr>
          <w:spacing w:val="-4"/>
          <w:w w:val="80"/>
          <w:sz w:val="19"/>
        </w:rPr>
        <w:t>“</w:t>
      </w:r>
      <w:r>
        <w:rPr>
          <w:sz w:val="19"/>
        </w:rPr>
        <w:t>信用中国</w:t>
      </w:r>
      <w:r>
        <w:rPr>
          <w:spacing w:val="-4"/>
          <w:w w:val="80"/>
          <w:sz w:val="19"/>
        </w:rPr>
        <w:t>”</w:t>
      </w:r>
      <w:r>
        <w:rPr>
          <w:sz w:val="19"/>
        </w:rPr>
        <w:t>网站和</w:t>
      </w:r>
      <w:r>
        <w:rPr>
          <w:spacing w:val="-4"/>
          <w:w w:val="80"/>
          <w:sz w:val="19"/>
        </w:rPr>
        <w:t>“</w:t>
      </w:r>
      <w:r>
        <w:rPr>
          <w:sz w:val="19"/>
        </w:rPr>
        <w:t>中国政府采购网</w:t>
      </w:r>
      <w:r>
        <w:rPr>
          <w:spacing w:val="-4"/>
          <w:w w:val="80"/>
          <w:sz w:val="19"/>
        </w:rPr>
        <w:t>”</w:t>
      </w:r>
      <w:r>
        <w:rPr>
          <w:sz w:val="19"/>
        </w:rPr>
        <w:t>网站的信用记录内容为准。）</w:t>
      </w:r>
    </w:p>
    <w:p>
      <w:pPr>
        <w:pStyle w:val="18"/>
        <w:numPr>
          <w:ilvl w:val="1"/>
          <w:numId w:val="1"/>
        </w:numPr>
        <w:tabs>
          <w:tab w:val="left" w:pos="673"/>
        </w:tabs>
        <w:spacing w:before="0" w:after="0" w:line="242" w:lineRule="exact"/>
        <w:ind w:left="672" w:right="0" w:hanging="183"/>
        <w:jc w:val="left"/>
        <w:rPr>
          <w:sz w:val="19"/>
        </w:rPr>
      </w:pPr>
      <w:r>
        <w:rPr>
          <w:sz w:val="19"/>
        </w:rPr>
        <w:t>其他资质要求：</w:t>
      </w:r>
    </w:p>
    <w:p>
      <w:pPr>
        <w:pStyle w:val="12"/>
        <w:spacing w:before="141" w:line="379" w:lineRule="auto"/>
        <w:ind w:left="490" w:right="5942"/>
      </w:pPr>
      <w:r>
        <w:t xml:space="preserve">合同包1（青岭乡军星村购置酸菜加工设备）：无 </w:t>
      </w:r>
      <w:r>
        <w:rPr>
          <w:spacing w:val="-1"/>
        </w:rPr>
        <w:t>合同包</w:t>
      </w:r>
      <w:r>
        <w:t>2（同心乡同心村购买粘玉米加工设备）：</w:t>
      </w:r>
      <w:r>
        <w:rPr>
          <w:spacing w:val="-17"/>
        </w:rPr>
        <w:t>无</w:t>
      </w:r>
      <w:r>
        <w:t>合同包3（</w:t>
      </w:r>
      <w:r>
        <w:rPr>
          <w:rFonts w:hint="eastAsia"/>
          <w:lang w:eastAsia="zh-CN"/>
        </w:rPr>
        <w:t>杏山镇</w:t>
      </w:r>
      <w:r>
        <w:t>顺利村购置农机及农机具）：无 合同包4（单城镇政新村购置农机）：无</w:t>
      </w:r>
    </w:p>
    <w:p>
      <w:pPr>
        <w:pStyle w:val="8"/>
        <w:spacing w:before="104"/>
      </w:pPr>
      <w:r>
        <w:t>三</w:t>
      </w:r>
      <w:r>
        <w:rPr>
          <w:rFonts w:hint="eastAsia" w:ascii="微软雅黑" w:eastAsia="微软雅黑"/>
          <w:w w:val="115"/>
        </w:rPr>
        <w:t>.</w:t>
      </w:r>
      <w:r>
        <w:t>获取招标文件的时间、地点、方式</w:t>
      </w:r>
    </w:p>
    <w:p>
      <w:pPr>
        <w:pStyle w:val="12"/>
        <w:spacing w:before="65"/>
        <w:ind w:left="490"/>
      </w:pPr>
      <w:r>
        <w:t>获取招标文件的地点：详见招标公告；</w:t>
      </w:r>
    </w:p>
    <w:p>
      <w:pPr>
        <w:pStyle w:val="12"/>
        <w:spacing w:before="141" w:line="379" w:lineRule="auto"/>
        <w:ind w:left="106" w:right="401" w:firstLine="384"/>
      </w:pPr>
      <w:r>
        <w:t>获取招标文件的方式：供应商须在公告期内凭用户名和密码，登录黑龙江省政府采购网，选择</w:t>
      </w:r>
      <w:r>
        <w:rPr>
          <w:w w:val="85"/>
        </w:rPr>
        <w:t>“</w:t>
      </w:r>
      <w:r>
        <w:t>交易执行-应标-项目投标”，在</w:t>
      </w:r>
      <w:r>
        <w:rPr>
          <w:w w:val="85"/>
        </w:rPr>
        <w:t>“</w:t>
      </w:r>
      <w:r>
        <w:t>未参与项目</w:t>
      </w:r>
      <w:r>
        <w:rPr>
          <w:w w:val="85"/>
        </w:rPr>
        <w:t>”</w:t>
      </w:r>
      <w:r>
        <w:t>列表中选择需要参与的项目，确认参与后即可获取招标文件。</w:t>
      </w:r>
    </w:p>
    <w:p>
      <w:pPr>
        <w:pStyle w:val="8"/>
        <w:spacing w:before="169"/>
      </w:pPr>
      <w:r>
        <w:t>其他要求</w:t>
      </w:r>
    </w:p>
    <w:p>
      <w:pPr>
        <w:pStyle w:val="18"/>
        <w:numPr>
          <w:ilvl w:val="0"/>
          <w:numId w:val="2"/>
        </w:numPr>
        <w:tabs>
          <w:tab w:val="left" w:pos="673"/>
        </w:tabs>
        <w:spacing w:before="114" w:after="0" w:line="240" w:lineRule="auto"/>
        <w:ind w:left="672" w:right="0" w:hanging="183"/>
        <w:jc w:val="left"/>
        <w:rPr>
          <w:sz w:val="19"/>
        </w:rPr>
      </w:pPr>
      <w:r>
        <w:rPr>
          <w:sz w:val="19"/>
        </w:rPr>
        <w:t>采用</w:t>
      </w:r>
      <w:r>
        <w:rPr>
          <w:spacing w:val="-4"/>
          <w:w w:val="80"/>
          <w:sz w:val="19"/>
        </w:rPr>
        <w:t>“</w:t>
      </w:r>
      <w:r>
        <w:rPr>
          <w:sz w:val="19"/>
        </w:rPr>
        <w:t>现场网上开标</w:t>
      </w:r>
      <w:r>
        <w:rPr>
          <w:spacing w:val="-4"/>
          <w:w w:val="80"/>
          <w:sz w:val="19"/>
        </w:rPr>
        <w:t>”</w:t>
      </w:r>
      <w:r>
        <w:rPr>
          <w:sz w:val="19"/>
        </w:rPr>
        <w:t>模式进行开标，投标人需到达开标现场。</w:t>
      </w:r>
    </w:p>
    <w:p>
      <w:pPr>
        <w:pStyle w:val="18"/>
        <w:numPr>
          <w:ilvl w:val="0"/>
          <w:numId w:val="2"/>
        </w:numPr>
        <w:tabs>
          <w:tab w:val="left" w:pos="673"/>
        </w:tabs>
        <w:spacing w:before="140" w:after="0" w:line="379" w:lineRule="auto"/>
        <w:ind w:left="106" w:right="157" w:firstLine="384"/>
        <w:jc w:val="left"/>
        <w:rPr>
          <w:sz w:val="19"/>
        </w:rPr>
      </w:pPr>
      <w:r>
        <w:rPr>
          <w:sz w:val="19"/>
        </w:rPr>
        <w:t>采用</w:t>
      </w:r>
      <w:r>
        <w:rPr>
          <w:spacing w:val="-4"/>
          <w:w w:val="85"/>
          <w:sz w:val="19"/>
        </w:rPr>
        <w:t>“</w:t>
      </w:r>
      <w:r>
        <w:rPr>
          <w:sz w:val="19"/>
        </w:rPr>
        <w:t>不见面开标</w:t>
      </w:r>
      <w:r>
        <w:rPr>
          <w:spacing w:val="-4"/>
          <w:w w:val="85"/>
          <w:sz w:val="19"/>
        </w:rPr>
        <w:t>”</w:t>
      </w:r>
      <w:r>
        <w:rPr>
          <w:sz w:val="19"/>
        </w:rPr>
        <w:t>模式进行开标投标人无需到达开标现场，开标当日在投标截止时间前</w:t>
      </w:r>
      <w:r>
        <w:rPr>
          <w:spacing w:val="-3"/>
          <w:w w:val="115"/>
          <w:sz w:val="19"/>
        </w:rPr>
        <w:t>30</w:t>
      </w:r>
      <w:r>
        <w:rPr>
          <w:sz w:val="19"/>
        </w:rPr>
        <w:t>分钟登录黑龙江省政府采购</w:t>
      </w:r>
      <w:r>
        <w:rPr>
          <w:w w:val="95"/>
          <w:sz w:val="19"/>
        </w:rPr>
        <w:t>网进行签到，选择</w:t>
      </w:r>
      <w:r>
        <w:rPr>
          <w:spacing w:val="-4"/>
          <w:w w:val="85"/>
          <w:sz w:val="19"/>
        </w:rPr>
        <w:t>“</w:t>
      </w:r>
      <w:r>
        <w:rPr>
          <w:w w:val="95"/>
          <w:sz w:val="19"/>
        </w:rPr>
        <w:t>交易执行-开标-供应商开标大厅</w:t>
      </w:r>
      <w:r>
        <w:rPr>
          <w:spacing w:val="-4"/>
          <w:w w:val="85"/>
          <w:sz w:val="19"/>
        </w:rPr>
        <w:t>”</w:t>
      </w:r>
      <w:r>
        <w:rPr>
          <w:spacing w:val="-1"/>
          <w:w w:val="95"/>
          <w:sz w:val="19"/>
        </w:rPr>
        <w:t xml:space="preserve">参加远程开标。请投标人使用投标客户端严格按照招标文件的相关要求制    </w:t>
      </w:r>
      <w:r>
        <w:rPr>
          <w:sz w:val="19"/>
        </w:rPr>
        <w:t>作和上传电子投标文件，并按照相关要求参加开标</w:t>
      </w:r>
      <w:r>
        <w:rPr>
          <w:spacing w:val="-4"/>
          <w:w w:val="85"/>
          <w:sz w:val="19"/>
        </w:rPr>
        <w:t>“</w:t>
      </w:r>
      <w:r>
        <w:rPr>
          <w:sz w:val="19"/>
        </w:rPr>
        <w:t>不按规范标记导致废标的，由供应商自行承担相关责任</w:t>
      </w:r>
      <w:r>
        <w:rPr>
          <w:spacing w:val="-4"/>
          <w:w w:val="85"/>
          <w:sz w:val="19"/>
        </w:rPr>
        <w:t>”</w:t>
      </w:r>
      <w:r>
        <w:rPr>
          <w:sz w:val="19"/>
        </w:rPr>
        <w:t>。</w:t>
      </w:r>
    </w:p>
    <w:p>
      <w:pPr>
        <w:pStyle w:val="18"/>
        <w:numPr>
          <w:ilvl w:val="0"/>
          <w:numId w:val="2"/>
        </w:numPr>
        <w:tabs>
          <w:tab w:val="left" w:pos="673"/>
        </w:tabs>
        <w:spacing w:before="0" w:after="0" w:line="379" w:lineRule="auto"/>
        <w:ind w:left="106" w:right="193" w:firstLine="384"/>
        <w:jc w:val="left"/>
        <w:rPr>
          <w:sz w:val="19"/>
        </w:rPr>
      </w:pPr>
      <w:r>
        <w:rPr>
          <w:sz w:val="19"/>
        </w:rPr>
        <w:t>将采用电子评标的方式，为避免意外情况的发生处理不及时导致投标失败，建议投标人需在开标时间前</w:t>
      </w:r>
      <w:r>
        <w:rPr>
          <w:spacing w:val="-3"/>
          <w:w w:val="110"/>
          <w:sz w:val="19"/>
        </w:rPr>
        <w:t>1</w:t>
      </w:r>
      <w:r>
        <w:rPr>
          <w:spacing w:val="-3"/>
          <w:sz w:val="19"/>
        </w:rPr>
        <w:t>小时完成投标</w:t>
      </w:r>
      <w:r>
        <w:rPr>
          <w:sz w:val="19"/>
        </w:rPr>
        <w:t>文件上传，否则产生的一系列问题将由投标人自行承担。</w:t>
      </w:r>
    </w:p>
    <w:p>
      <w:pPr>
        <w:pStyle w:val="12"/>
        <w:spacing w:line="242" w:lineRule="exact"/>
        <w:ind w:left="490"/>
      </w:pPr>
      <w:r>
        <w:t>注：开标模式详见供应商须知-开标方式</w:t>
      </w:r>
    </w:p>
    <w:p>
      <w:pPr>
        <w:pStyle w:val="12"/>
        <w:spacing w:before="2"/>
      </w:pPr>
    </w:p>
    <w:p>
      <w:pPr>
        <w:pStyle w:val="8"/>
      </w:pPr>
      <w:r>
        <w:rPr>
          <w:w w:val="105"/>
        </w:rPr>
        <w:t>四</w:t>
      </w:r>
      <w:r>
        <w:rPr>
          <w:rFonts w:hint="eastAsia" w:ascii="微软雅黑" w:eastAsia="微软雅黑"/>
          <w:w w:val="115"/>
        </w:rPr>
        <w:t>.</w:t>
      </w:r>
      <w:r>
        <w:rPr>
          <w:w w:val="105"/>
        </w:rPr>
        <w:t>招标文件售价</w:t>
      </w:r>
    </w:p>
    <w:p>
      <w:pPr>
        <w:spacing w:after="0"/>
        <w:sectPr>
          <w:pgSz w:w="11900" w:h="16840"/>
          <w:pgMar w:top="900" w:right="560" w:bottom="280" w:left="560" w:header="0" w:footer="13" w:gutter="0"/>
          <w:cols w:space="720" w:num="1"/>
        </w:sectPr>
      </w:pPr>
    </w:p>
    <w:p>
      <w:pPr>
        <w:pStyle w:val="12"/>
        <w:spacing w:before="60"/>
        <w:ind w:left="490"/>
      </w:pPr>
      <w:r>
        <w:t>本次招标文件的售价为 无 元人民币。</w:t>
      </w:r>
    </w:p>
    <w:p>
      <w:pPr>
        <w:pStyle w:val="12"/>
        <w:spacing w:before="3"/>
      </w:pPr>
    </w:p>
    <w:p>
      <w:pPr>
        <w:pStyle w:val="8"/>
      </w:pPr>
      <w:r>
        <w:t>五</w:t>
      </w:r>
      <w:r>
        <w:rPr>
          <w:rFonts w:hint="eastAsia" w:ascii="微软雅黑" w:eastAsia="微软雅黑"/>
          <w:w w:val="115"/>
        </w:rPr>
        <w:t>.</w:t>
      </w:r>
      <w:r>
        <w:t>递交投标文件截止时间、开标时间及地点：</w:t>
      </w:r>
    </w:p>
    <w:p>
      <w:pPr>
        <w:pStyle w:val="12"/>
        <w:spacing w:before="65" w:line="379" w:lineRule="auto"/>
        <w:ind w:left="490" w:right="7022"/>
      </w:pPr>
      <w:r>
        <w:rPr>
          <w:spacing w:val="-1"/>
        </w:rPr>
        <w:t>递交投标文件截止时间：详见招标公告</w:t>
      </w:r>
      <w:r>
        <w:t>投标地点：详见招标公告</w:t>
      </w:r>
    </w:p>
    <w:p>
      <w:pPr>
        <w:pStyle w:val="12"/>
        <w:spacing w:line="379" w:lineRule="auto"/>
        <w:ind w:left="490" w:right="8175"/>
      </w:pPr>
      <w:r>
        <w:rPr>
          <w:spacing w:val="-2"/>
        </w:rPr>
        <w:t>开标时间：详见招标公告开标地点：详见招标公告</w:t>
      </w:r>
    </w:p>
    <w:p>
      <w:pPr>
        <w:pStyle w:val="12"/>
        <w:spacing w:line="242" w:lineRule="exact"/>
        <w:ind w:left="490"/>
      </w:pPr>
      <w:r>
        <w:t>备注：所有电子投标文件应在投标截止时间前递交至黑龙江省政府采购云平台，逾期递交的投标文件，为无效投标文件。</w:t>
      </w:r>
    </w:p>
    <w:p>
      <w:pPr>
        <w:pStyle w:val="12"/>
        <w:spacing w:before="3"/>
      </w:pPr>
    </w:p>
    <w:p>
      <w:pPr>
        <w:pStyle w:val="8"/>
      </w:pPr>
      <w:r>
        <w:rPr>
          <w:w w:val="105"/>
        </w:rPr>
        <w:t>六</w:t>
      </w:r>
      <w:r>
        <w:rPr>
          <w:rFonts w:hint="eastAsia" w:ascii="微软雅黑" w:eastAsia="微软雅黑"/>
          <w:w w:val="115"/>
        </w:rPr>
        <w:t>.</w:t>
      </w:r>
      <w:r>
        <w:rPr>
          <w:w w:val="105"/>
        </w:rPr>
        <w:t>询问提起与受理：</w:t>
      </w:r>
    </w:p>
    <w:p>
      <w:pPr>
        <w:pStyle w:val="12"/>
        <w:spacing w:before="65"/>
        <w:ind w:left="490"/>
      </w:pPr>
      <w:r>
        <w:rPr>
          <w:w w:val="105"/>
        </w:rPr>
        <w:t>项目经办人： 黑龙江甄诚项目管理有限公司 联系方式： 0451-51171052</w:t>
      </w:r>
    </w:p>
    <w:p>
      <w:pPr>
        <w:pStyle w:val="12"/>
        <w:spacing w:before="3"/>
      </w:pPr>
    </w:p>
    <w:p>
      <w:pPr>
        <w:pStyle w:val="8"/>
      </w:pPr>
      <w:r>
        <w:rPr>
          <w:w w:val="105"/>
        </w:rPr>
        <w:t>七</w:t>
      </w:r>
      <w:r>
        <w:rPr>
          <w:rFonts w:hint="eastAsia" w:ascii="微软雅黑" w:eastAsia="微软雅黑"/>
          <w:w w:val="115"/>
        </w:rPr>
        <w:t>.</w:t>
      </w:r>
      <w:r>
        <w:rPr>
          <w:w w:val="105"/>
        </w:rPr>
        <w:t>质疑提起与受理：</w:t>
      </w:r>
    </w:p>
    <w:p>
      <w:pPr>
        <w:pStyle w:val="12"/>
        <w:spacing w:before="66"/>
        <w:ind w:left="490"/>
      </w:pPr>
      <w:r>
        <w:rPr>
          <w:spacing w:val="-3"/>
          <w:w w:val="128"/>
        </w:rPr>
        <w:t>1</w:t>
      </w:r>
      <w:r>
        <w:rPr>
          <w:spacing w:val="-2"/>
          <w:w w:val="64"/>
        </w:rPr>
        <w:t>.</w:t>
      </w:r>
      <w:r>
        <w:rPr>
          <w:w w:val="101"/>
        </w:rPr>
        <w:t>对采购文件的质疑：</w:t>
      </w:r>
    </w:p>
    <w:p>
      <w:pPr>
        <w:pStyle w:val="12"/>
        <w:spacing w:before="141" w:line="379" w:lineRule="auto"/>
        <w:ind w:left="490" w:right="3886"/>
      </w:pPr>
      <w:r>
        <w:rPr>
          <w:w w:val="105"/>
        </w:rPr>
        <w:t xml:space="preserve">项目经办人： 黑龙江甄诚项目管理有限公司 联系方式： 0451-51171052 </w:t>
      </w:r>
      <w:r>
        <w:rPr>
          <w:w w:val="128"/>
        </w:rPr>
        <w:t>2</w:t>
      </w:r>
      <w:r>
        <w:rPr>
          <w:w w:val="64"/>
        </w:rPr>
        <w:t>.</w:t>
      </w:r>
      <w:r>
        <w:rPr>
          <w:w w:val="101"/>
        </w:rPr>
        <w:t>对评审过程和结果的质疑：</w:t>
      </w:r>
    </w:p>
    <w:p>
      <w:pPr>
        <w:pStyle w:val="12"/>
        <w:spacing w:line="242" w:lineRule="exact"/>
        <w:ind w:left="490"/>
      </w:pPr>
      <w:r>
        <w:rPr>
          <w:w w:val="105"/>
        </w:rPr>
        <w:t>质疑联系人： 陈女士 电话： 0451-51171052</w:t>
      </w:r>
    </w:p>
    <w:p>
      <w:pPr>
        <w:pStyle w:val="12"/>
        <w:spacing w:before="3"/>
      </w:pPr>
    </w:p>
    <w:p>
      <w:pPr>
        <w:pStyle w:val="8"/>
      </w:pPr>
      <w:r>
        <w:rPr>
          <w:w w:val="105"/>
        </w:rPr>
        <w:t>八</w:t>
      </w:r>
      <w:r>
        <w:rPr>
          <w:rFonts w:hint="eastAsia" w:ascii="微软雅黑" w:eastAsia="微软雅黑"/>
          <w:w w:val="115"/>
        </w:rPr>
        <w:t>.</w:t>
      </w:r>
      <w:r>
        <w:rPr>
          <w:w w:val="105"/>
        </w:rPr>
        <w:t>公告发布媒介：</w:t>
      </w:r>
    </w:p>
    <w:p>
      <w:pPr>
        <w:pStyle w:val="12"/>
        <w:spacing w:before="65"/>
        <w:ind w:left="490"/>
      </w:pPr>
      <w:r>
        <w:t>中国政府采购网 黑龙江省政府采购网</w:t>
      </w:r>
    </w:p>
    <w:p>
      <w:pPr>
        <w:pStyle w:val="12"/>
        <w:spacing w:before="3"/>
        <w:rPr>
          <w:sz w:val="24"/>
        </w:rPr>
      </w:pPr>
    </w:p>
    <w:p>
      <w:pPr>
        <w:pStyle w:val="8"/>
        <w:spacing w:before="1"/>
      </w:pPr>
      <w:r>
        <w:t>联系信息</w:t>
      </w:r>
    </w:p>
    <w:p>
      <w:pPr>
        <w:pStyle w:val="18"/>
        <w:numPr>
          <w:ilvl w:val="0"/>
          <w:numId w:val="3"/>
        </w:numPr>
        <w:tabs>
          <w:tab w:val="left" w:pos="804"/>
        </w:tabs>
        <w:spacing w:before="113" w:after="0" w:line="240" w:lineRule="auto"/>
        <w:ind w:left="803" w:right="0" w:hanging="314"/>
        <w:jc w:val="left"/>
        <w:rPr>
          <w:sz w:val="19"/>
        </w:rPr>
      </w:pPr>
      <w:r>
        <w:rPr>
          <w:sz w:val="19"/>
        </w:rPr>
        <w:t>采购代理机构</w:t>
      </w:r>
    </w:p>
    <w:p>
      <w:pPr>
        <w:pStyle w:val="12"/>
        <w:spacing w:before="141"/>
        <w:ind w:left="490"/>
      </w:pPr>
      <w:r>
        <w:t>采购代理机构名称：黑龙江甄诚项目管理有限公司</w:t>
      </w:r>
    </w:p>
    <w:p>
      <w:pPr>
        <w:pStyle w:val="12"/>
        <w:spacing w:before="141" w:line="379" w:lineRule="auto"/>
        <w:ind w:left="490" w:right="5392"/>
      </w:pPr>
      <w:r>
        <w:rPr>
          <w:w w:val="105"/>
        </w:rPr>
        <w:t>地址： 黑龙江省哈尔滨市南岗区中兴大道201号A栋31层</w:t>
      </w:r>
      <w:r>
        <w:rPr>
          <w:w w:val="120"/>
        </w:rPr>
        <w:t>联系人： 黑龙江甄诚项目管理有限公司</w:t>
      </w:r>
    </w:p>
    <w:p>
      <w:pPr>
        <w:pStyle w:val="12"/>
        <w:spacing w:line="242" w:lineRule="exact"/>
        <w:ind w:left="490"/>
      </w:pPr>
      <w:r>
        <w:rPr>
          <w:w w:val="110"/>
        </w:rPr>
        <w:t>联系电话： 0451-51171052</w:t>
      </w:r>
    </w:p>
    <w:p>
      <w:pPr>
        <w:pStyle w:val="12"/>
        <w:spacing w:before="140" w:line="379" w:lineRule="auto"/>
        <w:ind w:left="490" w:right="6830"/>
      </w:pPr>
      <w:r>
        <w:t>账户名称：系统自动生成的缴交账户名称开户行：详见投标人须知</w:t>
      </w:r>
    </w:p>
    <w:p>
      <w:pPr>
        <w:pStyle w:val="12"/>
        <w:spacing w:line="242" w:lineRule="exact"/>
        <w:ind w:left="490"/>
      </w:pPr>
      <w:r>
        <w:t>账号：详见投标人须知</w:t>
      </w:r>
    </w:p>
    <w:p>
      <w:pPr>
        <w:pStyle w:val="18"/>
        <w:numPr>
          <w:ilvl w:val="0"/>
          <w:numId w:val="3"/>
        </w:numPr>
        <w:tabs>
          <w:tab w:val="left" w:pos="804"/>
        </w:tabs>
        <w:spacing w:before="141" w:after="0" w:line="240" w:lineRule="auto"/>
        <w:ind w:left="803" w:right="0" w:hanging="314"/>
        <w:jc w:val="left"/>
        <w:rPr>
          <w:sz w:val="19"/>
        </w:rPr>
      </w:pPr>
      <w:r>
        <w:rPr>
          <w:sz w:val="19"/>
        </w:rPr>
        <w:t>采购人信息</w:t>
      </w:r>
    </w:p>
    <w:p>
      <w:pPr>
        <w:pStyle w:val="12"/>
        <w:spacing w:before="141" w:line="379" w:lineRule="auto"/>
        <w:ind w:left="490" w:right="6638"/>
      </w:pPr>
      <w:r>
        <w:rPr>
          <w:spacing w:val="-1"/>
        </w:rPr>
        <w:t>采购单位名称：哈尔滨市双城区乡村振兴局</w:t>
      </w:r>
      <w:r>
        <w:t>地址： 哈尔滨市双城区</w:t>
      </w:r>
    </w:p>
    <w:p>
      <w:pPr>
        <w:pStyle w:val="12"/>
        <w:spacing w:line="242" w:lineRule="exact"/>
        <w:ind w:left="490"/>
      </w:pPr>
      <w:r>
        <w:t>联系人： 颜女士</w:t>
      </w:r>
    </w:p>
    <w:p>
      <w:pPr>
        <w:pStyle w:val="12"/>
        <w:spacing w:before="140"/>
        <w:ind w:left="490"/>
      </w:pPr>
      <w:r>
        <w:rPr>
          <w:w w:val="110"/>
        </w:rPr>
        <w:t>联系电话： 15776352661</w:t>
      </w:r>
    </w:p>
    <w:p>
      <w:pPr>
        <w:pStyle w:val="12"/>
        <w:spacing w:before="141"/>
        <w:ind w:left="490"/>
      </w:pPr>
      <w:r>
        <w:t>黑龙江甄诚项目管理有限公司</w:t>
      </w:r>
    </w:p>
    <w:p>
      <w:pPr>
        <w:spacing w:after="0"/>
        <w:sectPr>
          <w:pgSz w:w="11900" w:h="16840"/>
          <w:pgMar w:top="560" w:right="560" w:bottom="280" w:left="560" w:header="0" w:footer="13" w:gutter="0"/>
          <w:cols w:space="720" w:num="1"/>
        </w:sectPr>
      </w:pPr>
    </w:p>
    <w:p>
      <w:pPr>
        <w:pStyle w:val="7"/>
      </w:pPr>
      <w:r>
        <w:t>第二章 供应商须知</w:t>
      </w:r>
    </w:p>
    <w:p>
      <w:pPr>
        <w:pStyle w:val="12"/>
        <w:rPr>
          <w:b/>
          <w:sz w:val="20"/>
        </w:rPr>
      </w:pPr>
    </w:p>
    <w:p>
      <w:pPr>
        <w:pStyle w:val="12"/>
        <w:spacing w:before="4"/>
        <w:rPr>
          <w:b/>
          <w:sz w:val="21"/>
        </w:rPr>
      </w:pPr>
    </w:p>
    <w:p>
      <w:pPr>
        <w:pStyle w:val="8"/>
        <w:spacing w:before="76"/>
      </w:pPr>
      <w:r>
        <w:t>一、前附表：</w:t>
      </w:r>
    </w:p>
    <w:p>
      <w:pPr>
        <w:pStyle w:val="12"/>
        <w:spacing w:before="5"/>
        <w:rPr>
          <w:b/>
          <w:sz w:val="13"/>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420" w:type="dxa"/>
            <w:shd w:val="clear" w:color="auto" w:fill="F4F4F4"/>
          </w:tcPr>
          <w:p>
            <w:pPr>
              <w:pStyle w:val="20"/>
              <w:rPr>
                <w:b/>
                <w:sz w:val="18"/>
              </w:rPr>
            </w:pPr>
          </w:p>
          <w:p>
            <w:pPr>
              <w:pStyle w:val="20"/>
              <w:spacing w:before="9"/>
              <w:rPr>
                <w:b/>
                <w:sz w:val="16"/>
              </w:rPr>
            </w:pPr>
          </w:p>
          <w:p>
            <w:pPr>
              <w:pStyle w:val="20"/>
              <w:spacing w:line="379" w:lineRule="auto"/>
              <w:ind w:left="100" w:right="110"/>
              <w:rPr>
                <w:b/>
                <w:sz w:val="19"/>
              </w:rPr>
            </w:pPr>
            <w:r>
              <w:rPr>
                <w:b/>
                <w:sz w:val="19"/>
              </w:rPr>
              <w:t>序号</w:t>
            </w:r>
          </w:p>
        </w:tc>
        <w:tc>
          <w:tcPr>
            <w:tcW w:w="408" w:type="dxa"/>
            <w:shd w:val="clear" w:color="auto" w:fill="F4F4F4"/>
          </w:tcPr>
          <w:p>
            <w:pPr>
              <w:pStyle w:val="20"/>
              <w:spacing w:before="60" w:line="379" w:lineRule="auto"/>
              <w:ind w:left="94" w:right="104"/>
              <w:jc w:val="both"/>
              <w:rPr>
                <w:b/>
                <w:sz w:val="19"/>
              </w:rPr>
            </w:pPr>
            <w:r>
              <w:rPr>
                <w:b/>
                <w:sz w:val="19"/>
              </w:rPr>
              <w:t>条款名称</w:t>
            </w:r>
          </w:p>
        </w:tc>
        <w:tc>
          <w:tcPr>
            <w:tcW w:w="9723" w:type="dxa"/>
            <w:shd w:val="clear" w:color="auto" w:fill="F4F4F4"/>
          </w:tcPr>
          <w:p>
            <w:pPr>
              <w:pStyle w:val="20"/>
              <w:rPr>
                <w:b/>
                <w:sz w:val="18"/>
              </w:rPr>
            </w:pPr>
          </w:p>
          <w:p>
            <w:pPr>
              <w:pStyle w:val="20"/>
              <w:rPr>
                <w:b/>
                <w:sz w:val="18"/>
              </w:rPr>
            </w:pPr>
          </w:p>
          <w:p>
            <w:pPr>
              <w:pStyle w:val="20"/>
              <w:rPr>
                <w:b/>
                <w:sz w:val="18"/>
              </w:rPr>
            </w:pPr>
          </w:p>
          <w:p>
            <w:pPr>
              <w:pStyle w:val="20"/>
              <w:spacing w:before="137"/>
              <w:ind w:left="166"/>
              <w:rPr>
                <w:b/>
                <w:sz w:val="19"/>
              </w:rPr>
            </w:pPr>
            <w:r>
              <w:rPr>
                <w:b/>
                <w:sz w:val="19"/>
              </w:rPr>
              <w:t>内容及要求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1</w:t>
            </w:r>
          </w:p>
        </w:tc>
        <w:tc>
          <w:tcPr>
            <w:tcW w:w="408" w:type="dxa"/>
          </w:tcPr>
          <w:p>
            <w:pPr>
              <w:pStyle w:val="20"/>
              <w:spacing w:before="60" w:line="379" w:lineRule="auto"/>
              <w:ind w:left="100" w:right="98"/>
              <w:jc w:val="both"/>
              <w:rPr>
                <w:sz w:val="19"/>
              </w:rPr>
            </w:pPr>
            <w:r>
              <w:rPr>
                <w:sz w:val="19"/>
              </w:rPr>
              <w:t>分包情</w:t>
            </w:r>
          </w:p>
          <w:p>
            <w:pPr>
              <w:pStyle w:val="20"/>
              <w:spacing w:line="242" w:lineRule="exact"/>
              <w:ind w:left="100"/>
              <w:rPr>
                <w:sz w:val="19"/>
              </w:rPr>
            </w:pPr>
            <w:r>
              <w:rPr>
                <w:w w:val="101"/>
                <w:sz w:val="19"/>
              </w:rPr>
              <w:t>况</w:t>
            </w:r>
          </w:p>
        </w:tc>
        <w:tc>
          <w:tcPr>
            <w:tcW w:w="9723" w:type="dxa"/>
          </w:tcPr>
          <w:p>
            <w:pPr>
              <w:pStyle w:val="20"/>
              <w:rPr>
                <w:b/>
                <w:sz w:val="22"/>
              </w:rPr>
            </w:pPr>
          </w:p>
          <w:p>
            <w:pPr>
              <w:pStyle w:val="20"/>
              <w:spacing w:before="8"/>
              <w:rPr>
                <w:b/>
                <w:sz w:val="27"/>
              </w:rPr>
            </w:pPr>
          </w:p>
          <w:p>
            <w:pPr>
              <w:pStyle w:val="20"/>
              <w:spacing w:before="1"/>
              <w:ind w:left="100"/>
              <w:rPr>
                <w:sz w:val="19"/>
              </w:rPr>
            </w:pPr>
            <w:r>
              <w:rPr>
                <w:w w:val="110"/>
                <w:sz w:val="19"/>
              </w:rPr>
              <w:t>共4包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2</w:t>
            </w:r>
          </w:p>
        </w:tc>
        <w:tc>
          <w:tcPr>
            <w:tcW w:w="408" w:type="dxa"/>
          </w:tcPr>
          <w:p>
            <w:pPr>
              <w:pStyle w:val="20"/>
              <w:spacing w:before="60" w:line="379" w:lineRule="auto"/>
              <w:ind w:left="100" w:right="98"/>
              <w:jc w:val="both"/>
              <w:rPr>
                <w:sz w:val="19"/>
              </w:rPr>
            </w:pPr>
            <w:r>
              <w:rPr>
                <w:sz w:val="19"/>
              </w:rPr>
              <w:t>采购方</w:t>
            </w:r>
          </w:p>
          <w:p>
            <w:pPr>
              <w:pStyle w:val="20"/>
              <w:spacing w:line="242" w:lineRule="exact"/>
              <w:ind w:left="100"/>
              <w:rPr>
                <w:sz w:val="19"/>
              </w:rPr>
            </w:pPr>
            <w:r>
              <w:rPr>
                <w:w w:val="101"/>
                <w:sz w:val="19"/>
              </w:rPr>
              <w:t>式</w:t>
            </w:r>
          </w:p>
        </w:tc>
        <w:tc>
          <w:tcPr>
            <w:tcW w:w="9723" w:type="dxa"/>
          </w:tcPr>
          <w:p>
            <w:pPr>
              <w:pStyle w:val="20"/>
              <w:rPr>
                <w:b/>
                <w:sz w:val="18"/>
              </w:rPr>
            </w:pPr>
          </w:p>
          <w:p>
            <w:pPr>
              <w:pStyle w:val="20"/>
              <w:rPr>
                <w:b/>
                <w:sz w:val="18"/>
              </w:rPr>
            </w:pPr>
          </w:p>
          <w:p>
            <w:pPr>
              <w:pStyle w:val="20"/>
              <w:spacing w:before="8"/>
              <w:rPr>
                <w:b/>
                <w:sz w:val="13"/>
              </w:rPr>
            </w:pPr>
          </w:p>
          <w:p>
            <w:pPr>
              <w:pStyle w:val="20"/>
              <w:spacing w:before="1"/>
              <w:ind w:left="100"/>
              <w:rPr>
                <w:sz w:val="19"/>
              </w:rPr>
            </w:pPr>
            <w:r>
              <w:rPr>
                <w:sz w:val="19"/>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3</w:t>
            </w:r>
          </w:p>
        </w:tc>
        <w:tc>
          <w:tcPr>
            <w:tcW w:w="408" w:type="dxa"/>
          </w:tcPr>
          <w:p>
            <w:pPr>
              <w:pStyle w:val="20"/>
              <w:spacing w:before="60" w:line="379" w:lineRule="auto"/>
              <w:ind w:left="100" w:right="98"/>
              <w:jc w:val="both"/>
              <w:rPr>
                <w:sz w:val="19"/>
              </w:rPr>
            </w:pPr>
            <w:r>
              <w:rPr>
                <w:sz w:val="19"/>
              </w:rPr>
              <w:t>开标方</w:t>
            </w:r>
          </w:p>
          <w:p>
            <w:pPr>
              <w:pStyle w:val="20"/>
              <w:spacing w:line="242" w:lineRule="exact"/>
              <w:ind w:left="100"/>
              <w:rPr>
                <w:sz w:val="19"/>
              </w:rPr>
            </w:pPr>
            <w:r>
              <w:rPr>
                <w:w w:val="101"/>
                <w:sz w:val="19"/>
              </w:rPr>
              <w:t>式</w:t>
            </w:r>
          </w:p>
        </w:tc>
        <w:tc>
          <w:tcPr>
            <w:tcW w:w="9723" w:type="dxa"/>
          </w:tcPr>
          <w:p>
            <w:pPr>
              <w:pStyle w:val="20"/>
              <w:rPr>
                <w:b/>
                <w:sz w:val="18"/>
              </w:rPr>
            </w:pPr>
          </w:p>
          <w:p>
            <w:pPr>
              <w:pStyle w:val="20"/>
              <w:rPr>
                <w:b/>
                <w:sz w:val="18"/>
              </w:rPr>
            </w:pPr>
          </w:p>
          <w:p>
            <w:pPr>
              <w:pStyle w:val="20"/>
              <w:spacing w:before="8"/>
              <w:rPr>
                <w:b/>
                <w:sz w:val="13"/>
              </w:rPr>
            </w:pPr>
          </w:p>
          <w:p>
            <w:pPr>
              <w:pStyle w:val="20"/>
              <w:spacing w:before="1"/>
              <w:ind w:left="100"/>
              <w:rPr>
                <w:sz w:val="19"/>
              </w:rPr>
            </w:pPr>
            <w:r>
              <w:rPr>
                <w:sz w:val="19"/>
              </w:rPr>
              <w:t>不见面开标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4</w:t>
            </w:r>
          </w:p>
        </w:tc>
        <w:tc>
          <w:tcPr>
            <w:tcW w:w="408" w:type="dxa"/>
          </w:tcPr>
          <w:p>
            <w:pPr>
              <w:pStyle w:val="20"/>
              <w:spacing w:before="60" w:line="379" w:lineRule="auto"/>
              <w:ind w:left="100" w:right="98"/>
              <w:jc w:val="both"/>
              <w:rPr>
                <w:sz w:val="19"/>
              </w:rPr>
            </w:pPr>
            <w:r>
              <w:rPr>
                <w:sz w:val="19"/>
              </w:rPr>
              <w:t>评标方</w:t>
            </w:r>
          </w:p>
          <w:p>
            <w:pPr>
              <w:pStyle w:val="20"/>
              <w:spacing w:line="242" w:lineRule="exact"/>
              <w:ind w:left="100"/>
              <w:rPr>
                <w:sz w:val="19"/>
              </w:rPr>
            </w:pPr>
            <w:r>
              <w:rPr>
                <w:w w:val="101"/>
                <w:sz w:val="19"/>
              </w:rPr>
              <w:t>式</w:t>
            </w:r>
          </w:p>
        </w:tc>
        <w:tc>
          <w:tcPr>
            <w:tcW w:w="9723" w:type="dxa"/>
          </w:tcPr>
          <w:p>
            <w:pPr>
              <w:pStyle w:val="20"/>
              <w:rPr>
                <w:b/>
                <w:sz w:val="18"/>
              </w:rPr>
            </w:pPr>
          </w:p>
          <w:p>
            <w:pPr>
              <w:pStyle w:val="20"/>
              <w:rPr>
                <w:b/>
                <w:sz w:val="18"/>
              </w:rPr>
            </w:pPr>
          </w:p>
          <w:p>
            <w:pPr>
              <w:pStyle w:val="20"/>
              <w:spacing w:before="8"/>
              <w:rPr>
                <w:b/>
                <w:sz w:val="13"/>
              </w:rPr>
            </w:pPr>
          </w:p>
          <w:p>
            <w:pPr>
              <w:pStyle w:val="20"/>
              <w:spacing w:before="1"/>
              <w:ind w:left="100"/>
              <w:rPr>
                <w:sz w:val="19"/>
              </w:rPr>
            </w:pPr>
            <w:r>
              <w:rPr>
                <w:sz w:val="19"/>
              </w:rPr>
              <w:t>现场网上评标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6"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3"/>
              <w:rPr>
                <w:b/>
                <w:sz w:val="20"/>
              </w:rPr>
            </w:pPr>
          </w:p>
          <w:p>
            <w:pPr>
              <w:pStyle w:val="20"/>
              <w:spacing w:before="1"/>
              <w:ind w:left="100"/>
              <w:rPr>
                <w:sz w:val="19"/>
              </w:rPr>
            </w:pPr>
            <w:r>
              <w:rPr>
                <w:w w:val="128"/>
                <w:sz w:val="19"/>
              </w:rPr>
              <w:t>5</w:t>
            </w:r>
          </w:p>
        </w:tc>
        <w:tc>
          <w:tcPr>
            <w:tcW w:w="408" w:type="dxa"/>
          </w:tcPr>
          <w:p>
            <w:pPr>
              <w:pStyle w:val="20"/>
              <w:spacing w:before="60" w:line="379" w:lineRule="auto"/>
              <w:ind w:left="100" w:right="98"/>
              <w:jc w:val="both"/>
              <w:rPr>
                <w:sz w:val="19"/>
              </w:rPr>
            </w:pPr>
            <w:r>
              <w:rPr>
                <w:sz w:val="19"/>
              </w:rPr>
              <w:t>是否专门面向中小企业采购</w:t>
            </w:r>
          </w:p>
        </w:tc>
        <w:tc>
          <w:tcPr>
            <w:tcW w:w="9723"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4"/>
              <w:rPr>
                <w:b/>
                <w:sz w:val="19"/>
              </w:rPr>
            </w:pPr>
          </w:p>
          <w:p>
            <w:pPr>
              <w:pStyle w:val="20"/>
              <w:spacing w:line="379" w:lineRule="auto"/>
              <w:ind w:left="100" w:right="5260"/>
              <w:rPr>
                <w:sz w:val="19"/>
              </w:rPr>
            </w:pPr>
            <w:r>
              <w:rPr>
                <w:sz w:val="19"/>
              </w:rPr>
              <w:t xml:space="preserve">合同包1（青岭乡军星村购置酸菜加工设备）：是 </w:t>
            </w:r>
            <w:r>
              <w:rPr>
                <w:spacing w:val="-1"/>
                <w:sz w:val="19"/>
              </w:rPr>
              <w:t>合同包</w:t>
            </w:r>
            <w:r>
              <w:rPr>
                <w:sz w:val="19"/>
              </w:rPr>
              <w:t>2（同心乡同心村购买粘玉米加工设备）：</w:t>
            </w:r>
            <w:r>
              <w:rPr>
                <w:spacing w:val="-17"/>
                <w:sz w:val="19"/>
              </w:rPr>
              <w:t>是</w:t>
            </w:r>
            <w:r>
              <w:rPr>
                <w:sz w:val="19"/>
              </w:rPr>
              <w:t>合同包3（</w:t>
            </w:r>
            <w:r>
              <w:rPr>
                <w:rFonts w:hint="eastAsia"/>
                <w:sz w:val="19"/>
                <w:lang w:eastAsia="zh-CN"/>
              </w:rPr>
              <w:t>杏山镇</w:t>
            </w:r>
            <w:r>
              <w:rPr>
                <w:sz w:val="19"/>
              </w:rPr>
              <w:t>顺利村购置农机及农机具）：是 合同包4（单城镇政新村购置农机）：是</w:t>
            </w:r>
          </w:p>
        </w:tc>
      </w:tr>
    </w:tbl>
    <w:p>
      <w:pPr>
        <w:spacing w:after="0" w:line="379" w:lineRule="auto"/>
        <w:rPr>
          <w:sz w:val="19"/>
        </w:rPr>
        <w:sectPr>
          <w:pgSz w:w="11900" w:h="16840"/>
          <w:pgMar w:top="900" w:right="560" w:bottom="28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6</w:t>
            </w:r>
          </w:p>
        </w:tc>
        <w:tc>
          <w:tcPr>
            <w:tcW w:w="408" w:type="dxa"/>
          </w:tcPr>
          <w:p>
            <w:pPr>
              <w:pStyle w:val="20"/>
              <w:spacing w:before="60" w:line="379" w:lineRule="auto"/>
              <w:ind w:left="100" w:right="98"/>
              <w:jc w:val="both"/>
              <w:rPr>
                <w:sz w:val="19"/>
              </w:rPr>
            </w:pPr>
            <w:r>
              <w:rPr>
                <w:sz w:val="19"/>
              </w:rPr>
              <w:t>评标办</w:t>
            </w:r>
          </w:p>
          <w:p>
            <w:pPr>
              <w:pStyle w:val="20"/>
              <w:spacing w:line="242" w:lineRule="exact"/>
              <w:ind w:left="100"/>
              <w:rPr>
                <w:sz w:val="19"/>
              </w:rPr>
            </w:pPr>
            <w:r>
              <w:rPr>
                <w:w w:val="101"/>
                <w:sz w:val="19"/>
              </w:rPr>
              <w:t>法</w:t>
            </w:r>
          </w:p>
        </w:tc>
        <w:tc>
          <w:tcPr>
            <w:tcW w:w="9723" w:type="dxa"/>
          </w:tcPr>
          <w:p>
            <w:pPr>
              <w:pStyle w:val="20"/>
              <w:spacing w:before="60" w:line="379" w:lineRule="auto"/>
              <w:ind w:left="100" w:right="4491"/>
              <w:rPr>
                <w:sz w:val="19"/>
              </w:rPr>
            </w:pPr>
            <w:r>
              <w:rPr>
                <w:sz w:val="19"/>
              </w:rPr>
              <w:t xml:space="preserve">合同包1（青岭乡军星村购置酸菜加工设备）：综合评分法 </w:t>
            </w:r>
            <w:r>
              <w:rPr>
                <w:spacing w:val="-1"/>
                <w:sz w:val="19"/>
              </w:rPr>
              <w:t>合同包</w:t>
            </w:r>
            <w:r>
              <w:rPr>
                <w:sz w:val="19"/>
              </w:rPr>
              <w:t>2（同心乡同心村购买粘玉米加工设备）：</w:t>
            </w:r>
            <w:r>
              <w:rPr>
                <w:spacing w:val="-4"/>
                <w:sz w:val="19"/>
              </w:rPr>
              <w:t>综合评分法</w:t>
            </w:r>
            <w:r>
              <w:rPr>
                <w:sz w:val="19"/>
              </w:rPr>
              <w:t>合同包3（</w:t>
            </w:r>
            <w:r>
              <w:rPr>
                <w:rFonts w:hint="eastAsia"/>
                <w:sz w:val="19"/>
                <w:lang w:eastAsia="zh-CN"/>
              </w:rPr>
              <w:t>杏山镇</w:t>
            </w:r>
            <w:r>
              <w:rPr>
                <w:sz w:val="19"/>
              </w:rPr>
              <w:t>顺利村购置农机及农机具）：综合评分法</w:t>
            </w:r>
          </w:p>
          <w:p>
            <w:pPr>
              <w:pStyle w:val="20"/>
              <w:spacing w:line="242" w:lineRule="exact"/>
              <w:ind w:left="100"/>
              <w:rPr>
                <w:sz w:val="19"/>
              </w:rPr>
            </w:pPr>
            <w:r>
              <w:rPr>
                <w:sz w:val="19"/>
              </w:rPr>
              <w:t>合同包4（单城镇政新村购置农机）：综合评分法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79"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6"/>
              <w:rPr>
                <w:b/>
                <w:sz w:val="25"/>
              </w:rPr>
            </w:pPr>
          </w:p>
          <w:p>
            <w:pPr>
              <w:pStyle w:val="20"/>
              <w:ind w:left="100"/>
              <w:rPr>
                <w:sz w:val="19"/>
              </w:rPr>
            </w:pPr>
            <w:r>
              <w:rPr>
                <w:w w:val="128"/>
                <w:sz w:val="19"/>
              </w:rPr>
              <w:t>7</w:t>
            </w:r>
          </w:p>
        </w:tc>
        <w:tc>
          <w:tcPr>
            <w:tcW w:w="408" w:type="dxa"/>
          </w:tcPr>
          <w:p>
            <w:pPr>
              <w:pStyle w:val="20"/>
              <w:spacing w:before="60" w:line="379" w:lineRule="auto"/>
              <w:ind w:left="100" w:right="98"/>
              <w:jc w:val="both"/>
              <w:rPr>
                <w:sz w:val="19"/>
              </w:rPr>
            </w:pPr>
            <w:r>
              <w:rPr>
                <w:sz w:val="19"/>
              </w:rPr>
              <w:t>获取招标文件时间</w:t>
            </w:r>
          </w:p>
          <w:p>
            <w:pPr>
              <w:pStyle w:val="20"/>
              <w:spacing w:line="379" w:lineRule="auto"/>
              <w:ind w:left="100" w:right="98"/>
              <w:jc w:val="both"/>
              <w:rPr>
                <w:sz w:val="19"/>
              </w:rPr>
            </w:pPr>
            <w:r>
              <w:rPr>
                <w:sz w:val="19"/>
              </w:rPr>
              <w:t>（ 同招标文件提供期限</w:t>
            </w:r>
          </w:p>
          <w:p>
            <w:pPr>
              <w:pStyle w:val="20"/>
              <w:spacing w:line="238" w:lineRule="exact"/>
              <w:ind w:left="100"/>
              <w:rPr>
                <w:sz w:val="19"/>
              </w:rPr>
            </w:pPr>
            <w:r>
              <w:rPr>
                <w:w w:val="101"/>
                <w:sz w:val="19"/>
              </w:rPr>
              <w:t>）</w:t>
            </w:r>
          </w:p>
        </w:tc>
        <w:tc>
          <w:tcPr>
            <w:tcW w:w="9723"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6"/>
              <w:rPr>
                <w:b/>
                <w:sz w:val="19"/>
              </w:rPr>
            </w:pPr>
          </w:p>
          <w:p>
            <w:pPr>
              <w:pStyle w:val="20"/>
              <w:ind w:left="100"/>
              <w:rPr>
                <w:sz w:val="19"/>
              </w:rPr>
            </w:pPr>
            <w:r>
              <w:rPr>
                <w:sz w:val="19"/>
              </w:rPr>
              <w:t>详见招标公告</w:t>
            </w:r>
          </w:p>
        </w:tc>
      </w:tr>
    </w:tbl>
    <w:p>
      <w:pPr>
        <w:spacing w:after="0"/>
        <w:rPr>
          <w:sz w:val="19"/>
        </w:rPr>
        <w:sectPr>
          <w:pgSz w:w="11900" w:h="16840"/>
          <w:pgMar w:top="560" w:right="560" w:bottom="20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31"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6"/>
              <w:rPr>
                <w:b/>
                <w:sz w:val="26"/>
              </w:rPr>
            </w:pPr>
          </w:p>
          <w:p>
            <w:pPr>
              <w:pStyle w:val="20"/>
              <w:ind w:left="100"/>
              <w:rPr>
                <w:sz w:val="19"/>
              </w:rPr>
            </w:pPr>
            <w:r>
              <w:rPr>
                <w:w w:val="128"/>
                <w:sz w:val="19"/>
              </w:rPr>
              <w:t>8</w:t>
            </w:r>
          </w:p>
        </w:tc>
        <w:tc>
          <w:tcPr>
            <w:tcW w:w="408" w:type="dxa"/>
          </w:tcPr>
          <w:p>
            <w:pPr>
              <w:pStyle w:val="20"/>
              <w:spacing w:before="60" w:line="379" w:lineRule="auto"/>
              <w:ind w:left="100" w:right="98"/>
              <w:jc w:val="both"/>
              <w:rPr>
                <w:sz w:val="19"/>
              </w:rPr>
            </w:pPr>
            <w:r>
              <w:rPr>
                <w:sz w:val="19"/>
              </w:rPr>
              <w:t>保证金缴纳截止时间</w:t>
            </w:r>
          </w:p>
          <w:p>
            <w:pPr>
              <w:pStyle w:val="20"/>
              <w:spacing w:line="379" w:lineRule="auto"/>
              <w:ind w:left="100" w:right="98"/>
              <w:jc w:val="both"/>
              <w:rPr>
                <w:sz w:val="19"/>
              </w:rPr>
            </w:pPr>
            <w:r>
              <w:rPr>
                <w:sz w:val="19"/>
              </w:rPr>
              <w:t>（ 同递交投标文件截止时间</w:t>
            </w:r>
          </w:p>
          <w:p>
            <w:pPr>
              <w:pStyle w:val="20"/>
              <w:spacing w:line="237" w:lineRule="exact"/>
              <w:ind w:left="100"/>
              <w:rPr>
                <w:sz w:val="19"/>
              </w:rPr>
            </w:pPr>
            <w:r>
              <w:rPr>
                <w:w w:val="101"/>
                <w:sz w:val="19"/>
              </w:rPr>
              <w:t>）</w:t>
            </w:r>
          </w:p>
        </w:tc>
        <w:tc>
          <w:tcPr>
            <w:tcW w:w="9723"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134"/>
              <w:ind w:left="100"/>
              <w:rPr>
                <w:sz w:val="19"/>
              </w:rPr>
            </w:pPr>
            <w:r>
              <w:rPr>
                <w:sz w:val="19"/>
              </w:rPr>
              <w:t>详见招标公告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9"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spacing w:before="8"/>
              <w:rPr>
                <w:b/>
                <w:sz w:val="21"/>
              </w:rPr>
            </w:pPr>
          </w:p>
          <w:p>
            <w:pPr>
              <w:pStyle w:val="20"/>
              <w:ind w:left="100"/>
              <w:rPr>
                <w:sz w:val="19"/>
              </w:rPr>
            </w:pPr>
            <w:r>
              <w:rPr>
                <w:w w:val="128"/>
                <w:sz w:val="19"/>
              </w:rPr>
              <w:t>9</w:t>
            </w:r>
          </w:p>
        </w:tc>
        <w:tc>
          <w:tcPr>
            <w:tcW w:w="408" w:type="dxa"/>
          </w:tcPr>
          <w:p>
            <w:pPr>
              <w:pStyle w:val="20"/>
              <w:spacing w:before="60" w:line="379" w:lineRule="auto"/>
              <w:ind w:left="100" w:right="98"/>
              <w:jc w:val="both"/>
              <w:rPr>
                <w:sz w:val="19"/>
              </w:rPr>
            </w:pPr>
            <w:r>
              <w:rPr>
                <w:sz w:val="19"/>
              </w:rPr>
              <w:t>电子投标文件递</w:t>
            </w:r>
          </w:p>
          <w:p>
            <w:pPr>
              <w:pStyle w:val="20"/>
              <w:spacing w:line="240" w:lineRule="exact"/>
              <w:ind w:left="100"/>
              <w:rPr>
                <w:sz w:val="19"/>
              </w:rPr>
            </w:pPr>
            <w:r>
              <w:rPr>
                <w:w w:val="101"/>
                <w:sz w:val="19"/>
              </w:rPr>
              <w:t>交</w:t>
            </w:r>
          </w:p>
        </w:tc>
        <w:tc>
          <w:tcPr>
            <w:tcW w:w="9723" w:type="dxa"/>
          </w:tcPr>
          <w:p>
            <w:pPr>
              <w:pStyle w:val="20"/>
              <w:rPr>
                <w:b/>
                <w:sz w:val="22"/>
              </w:rPr>
            </w:pPr>
          </w:p>
          <w:p>
            <w:pPr>
              <w:pStyle w:val="20"/>
              <w:rPr>
                <w:b/>
                <w:sz w:val="22"/>
              </w:rPr>
            </w:pPr>
          </w:p>
          <w:p>
            <w:pPr>
              <w:pStyle w:val="20"/>
              <w:rPr>
                <w:b/>
                <w:sz w:val="22"/>
              </w:rPr>
            </w:pPr>
          </w:p>
          <w:p>
            <w:pPr>
              <w:pStyle w:val="20"/>
              <w:rPr>
                <w:b/>
                <w:sz w:val="22"/>
              </w:rPr>
            </w:pPr>
          </w:p>
          <w:p>
            <w:pPr>
              <w:pStyle w:val="20"/>
              <w:spacing w:before="8"/>
              <w:rPr>
                <w:b/>
                <w:sz w:val="21"/>
              </w:rPr>
            </w:pPr>
          </w:p>
          <w:p>
            <w:pPr>
              <w:pStyle w:val="20"/>
              <w:ind w:left="100"/>
              <w:rPr>
                <w:sz w:val="19"/>
              </w:rPr>
            </w:pPr>
            <w:r>
              <w:rPr>
                <w:sz w:val="19"/>
              </w:rPr>
              <w:t>电子投标文件在投标截止时间前递交至黑龙江省政府采购网--政府采购云平台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1" w:hRule="atLeast"/>
        </w:trPr>
        <w:tc>
          <w:tcPr>
            <w:tcW w:w="420" w:type="dxa"/>
          </w:tcPr>
          <w:p>
            <w:pPr>
              <w:pStyle w:val="20"/>
              <w:rPr>
                <w:b/>
                <w:sz w:val="22"/>
              </w:rPr>
            </w:pPr>
          </w:p>
          <w:p>
            <w:pPr>
              <w:pStyle w:val="20"/>
              <w:rPr>
                <w:b/>
                <w:sz w:val="22"/>
              </w:rPr>
            </w:pPr>
          </w:p>
          <w:p>
            <w:pPr>
              <w:pStyle w:val="20"/>
              <w:spacing w:before="8"/>
              <w:rPr>
                <w:b/>
                <w:sz w:val="20"/>
              </w:rPr>
            </w:pPr>
          </w:p>
          <w:p>
            <w:pPr>
              <w:pStyle w:val="20"/>
              <w:ind w:left="100"/>
              <w:rPr>
                <w:sz w:val="19"/>
              </w:rPr>
            </w:pPr>
            <w:r>
              <w:rPr>
                <w:w w:val="128"/>
                <w:sz w:val="19"/>
              </w:rPr>
              <w:t>1</w:t>
            </w:r>
          </w:p>
          <w:p>
            <w:pPr>
              <w:pStyle w:val="20"/>
              <w:spacing w:before="141"/>
              <w:ind w:left="100"/>
              <w:rPr>
                <w:sz w:val="19"/>
              </w:rPr>
            </w:pPr>
            <w:r>
              <w:rPr>
                <w:w w:val="128"/>
                <w:sz w:val="19"/>
              </w:rPr>
              <w:t>0</w:t>
            </w:r>
          </w:p>
        </w:tc>
        <w:tc>
          <w:tcPr>
            <w:tcW w:w="408" w:type="dxa"/>
          </w:tcPr>
          <w:p>
            <w:pPr>
              <w:pStyle w:val="20"/>
              <w:spacing w:before="60" w:line="379" w:lineRule="auto"/>
              <w:ind w:left="100" w:right="98"/>
              <w:jc w:val="both"/>
              <w:rPr>
                <w:sz w:val="19"/>
              </w:rPr>
            </w:pPr>
            <w:r>
              <w:rPr>
                <w:sz w:val="19"/>
              </w:rPr>
              <w:t>投标文件数</w:t>
            </w:r>
          </w:p>
          <w:p>
            <w:pPr>
              <w:pStyle w:val="20"/>
              <w:spacing w:line="241" w:lineRule="exact"/>
              <w:ind w:left="100"/>
              <w:rPr>
                <w:sz w:val="19"/>
              </w:rPr>
            </w:pPr>
            <w:r>
              <w:rPr>
                <w:w w:val="101"/>
                <w:sz w:val="19"/>
              </w:rPr>
              <w:t>量</w:t>
            </w:r>
          </w:p>
        </w:tc>
        <w:tc>
          <w:tcPr>
            <w:tcW w:w="9723" w:type="dxa"/>
          </w:tcPr>
          <w:p>
            <w:pPr>
              <w:pStyle w:val="20"/>
              <w:rPr>
                <w:b/>
                <w:sz w:val="22"/>
              </w:rPr>
            </w:pPr>
          </w:p>
          <w:p>
            <w:pPr>
              <w:pStyle w:val="20"/>
              <w:rPr>
                <w:b/>
                <w:sz w:val="22"/>
              </w:rPr>
            </w:pPr>
          </w:p>
          <w:p>
            <w:pPr>
              <w:pStyle w:val="20"/>
              <w:spacing w:before="8"/>
              <w:rPr>
                <w:b/>
                <w:sz w:val="20"/>
              </w:rPr>
            </w:pPr>
          </w:p>
          <w:p>
            <w:pPr>
              <w:pStyle w:val="20"/>
              <w:ind w:left="100"/>
              <w:rPr>
                <w:sz w:val="19"/>
              </w:rPr>
            </w:pPr>
            <w:r>
              <w:rPr>
                <w:sz w:val="19"/>
              </w:rPr>
              <w:t>（1）加密的电子投标文件 1 份（需在投标截止时间前上传至</w:t>
            </w:r>
            <w:r>
              <w:rPr>
                <w:w w:val="90"/>
                <w:sz w:val="19"/>
              </w:rPr>
              <w:t>“</w:t>
            </w:r>
            <w:r>
              <w:rPr>
                <w:sz w:val="19"/>
              </w:rPr>
              <w:t>黑龙江省政府采购网</w:t>
            </w:r>
            <w:r>
              <w:rPr>
                <w:w w:val="90"/>
                <w:sz w:val="19"/>
              </w:rPr>
              <w:t>--</w:t>
            </w:r>
            <w:r>
              <w:rPr>
                <w:sz w:val="19"/>
              </w:rPr>
              <w:t>黑龙江省政府采购管理平台</w:t>
            </w:r>
          </w:p>
          <w:p>
            <w:pPr>
              <w:pStyle w:val="20"/>
              <w:spacing w:before="141"/>
              <w:ind w:left="100"/>
              <w:rPr>
                <w:sz w:val="19"/>
              </w:rPr>
            </w:pPr>
            <w:r>
              <w:rPr>
                <w:w w:val="85"/>
                <w:sz w:val="19"/>
              </w:rPr>
              <w:t>”）</w:t>
            </w:r>
          </w:p>
        </w:tc>
      </w:tr>
    </w:tbl>
    <w:p>
      <w:pPr>
        <w:spacing w:after="0"/>
        <w:rPr>
          <w:sz w:val="19"/>
        </w:rPr>
        <w:sectPr>
          <w:pgSz w:w="11900" w:h="16840"/>
          <w:pgMar w:top="560" w:right="560" w:bottom="20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1</w:t>
            </w:r>
          </w:p>
          <w:p>
            <w:pPr>
              <w:pStyle w:val="20"/>
              <w:spacing w:before="140"/>
              <w:ind w:left="100"/>
              <w:rPr>
                <w:sz w:val="19"/>
              </w:rPr>
            </w:pPr>
            <w:r>
              <w:rPr>
                <w:w w:val="128"/>
                <w:sz w:val="19"/>
              </w:rPr>
              <w:t>1</w:t>
            </w:r>
          </w:p>
        </w:tc>
        <w:tc>
          <w:tcPr>
            <w:tcW w:w="408" w:type="dxa"/>
          </w:tcPr>
          <w:p>
            <w:pPr>
              <w:pStyle w:val="20"/>
              <w:spacing w:before="60" w:line="379" w:lineRule="auto"/>
              <w:ind w:left="100" w:right="98"/>
              <w:jc w:val="both"/>
              <w:rPr>
                <w:sz w:val="19"/>
              </w:rPr>
            </w:pPr>
            <w:r>
              <w:rPr>
                <w:sz w:val="19"/>
              </w:rPr>
              <w:t>中标人确</w:t>
            </w:r>
          </w:p>
          <w:p>
            <w:pPr>
              <w:pStyle w:val="20"/>
              <w:spacing w:line="241" w:lineRule="exact"/>
              <w:ind w:left="100"/>
              <w:rPr>
                <w:sz w:val="19"/>
              </w:rPr>
            </w:pPr>
            <w:r>
              <w:rPr>
                <w:w w:val="101"/>
                <w:sz w:val="19"/>
              </w:rPr>
              <w:t>定</w:t>
            </w:r>
          </w:p>
        </w:tc>
        <w:tc>
          <w:tcPr>
            <w:tcW w:w="9723" w:type="dxa"/>
          </w:tcPr>
          <w:p>
            <w:pPr>
              <w:pStyle w:val="20"/>
              <w:rPr>
                <w:b/>
                <w:sz w:val="18"/>
              </w:rPr>
            </w:pPr>
          </w:p>
          <w:p>
            <w:pPr>
              <w:pStyle w:val="20"/>
              <w:rPr>
                <w:b/>
                <w:sz w:val="18"/>
              </w:rPr>
            </w:pPr>
          </w:p>
          <w:p>
            <w:pPr>
              <w:pStyle w:val="20"/>
              <w:rPr>
                <w:b/>
                <w:sz w:val="18"/>
              </w:rPr>
            </w:pPr>
          </w:p>
          <w:p>
            <w:pPr>
              <w:pStyle w:val="20"/>
              <w:spacing w:before="137"/>
              <w:ind w:left="100"/>
              <w:rPr>
                <w:sz w:val="19"/>
              </w:rPr>
            </w:pPr>
            <w:r>
              <w:rPr>
                <w:sz w:val="19"/>
              </w:rPr>
              <w:t>采购人授权评标委员会按照评审原则直接确定中标（成交）人。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163"/>
              <w:ind w:left="100"/>
              <w:rPr>
                <w:sz w:val="19"/>
              </w:rPr>
            </w:pPr>
            <w:r>
              <w:rPr>
                <w:w w:val="128"/>
                <w:sz w:val="19"/>
              </w:rPr>
              <w:t>1</w:t>
            </w:r>
          </w:p>
          <w:p>
            <w:pPr>
              <w:pStyle w:val="20"/>
              <w:spacing w:before="140"/>
              <w:ind w:left="100"/>
              <w:rPr>
                <w:sz w:val="19"/>
              </w:rPr>
            </w:pPr>
            <w:r>
              <w:rPr>
                <w:w w:val="128"/>
                <w:sz w:val="19"/>
              </w:rPr>
              <w:t>2</w:t>
            </w:r>
          </w:p>
        </w:tc>
        <w:tc>
          <w:tcPr>
            <w:tcW w:w="408" w:type="dxa"/>
          </w:tcPr>
          <w:p>
            <w:pPr>
              <w:pStyle w:val="20"/>
              <w:spacing w:before="60" w:line="379" w:lineRule="auto"/>
              <w:ind w:left="100" w:right="98"/>
              <w:jc w:val="both"/>
              <w:rPr>
                <w:sz w:val="19"/>
              </w:rPr>
            </w:pPr>
            <w:r>
              <w:rPr>
                <w:sz w:val="19"/>
              </w:rPr>
              <w:t>备选方</w:t>
            </w:r>
          </w:p>
          <w:p>
            <w:pPr>
              <w:pStyle w:val="20"/>
              <w:spacing w:line="242" w:lineRule="exact"/>
              <w:ind w:left="100"/>
              <w:rPr>
                <w:sz w:val="19"/>
              </w:rPr>
            </w:pPr>
            <w:r>
              <w:rPr>
                <w:w w:val="101"/>
                <w:sz w:val="19"/>
              </w:rPr>
              <w:t>案</w:t>
            </w:r>
          </w:p>
        </w:tc>
        <w:tc>
          <w:tcPr>
            <w:tcW w:w="9723" w:type="dxa"/>
          </w:tcPr>
          <w:p>
            <w:pPr>
              <w:pStyle w:val="20"/>
              <w:rPr>
                <w:b/>
                <w:sz w:val="18"/>
              </w:rPr>
            </w:pPr>
          </w:p>
          <w:p>
            <w:pPr>
              <w:pStyle w:val="20"/>
              <w:rPr>
                <w:b/>
                <w:sz w:val="18"/>
              </w:rPr>
            </w:pPr>
          </w:p>
          <w:p>
            <w:pPr>
              <w:pStyle w:val="20"/>
              <w:spacing w:before="8"/>
              <w:rPr>
                <w:b/>
                <w:sz w:val="13"/>
              </w:rPr>
            </w:pPr>
          </w:p>
          <w:p>
            <w:pPr>
              <w:pStyle w:val="20"/>
              <w:spacing w:before="1"/>
              <w:ind w:left="220"/>
              <w:rPr>
                <w:sz w:val="19"/>
              </w:rPr>
            </w:pPr>
            <w:r>
              <w:rPr>
                <w:sz w:val="19"/>
              </w:rPr>
              <w:t>不允许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1</w:t>
            </w:r>
          </w:p>
          <w:p>
            <w:pPr>
              <w:pStyle w:val="20"/>
              <w:spacing w:before="140"/>
              <w:ind w:left="100"/>
              <w:rPr>
                <w:sz w:val="19"/>
              </w:rPr>
            </w:pPr>
            <w:r>
              <w:rPr>
                <w:w w:val="128"/>
                <w:sz w:val="19"/>
              </w:rPr>
              <w:t>3</w:t>
            </w:r>
          </w:p>
        </w:tc>
        <w:tc>
          <w:tcPr>
            <w:tcW w:w="408" w:type="dxa"/>
          </w:tcPr>
          <w:p>
            <w:pPr>
              <w:pStyle w:val="20"/>
              <w:spacing w:before="60" w:line="379" w:lineRule="auto"/>
              <w:ind w:left="100" w:right="98"/>
              <w:jc w:val="both"/>
              <w:rPr>
                <w:sz w:val="19"/>
              </w:rPr>
            </w:pPr>
            <w:r>
              <w:rPr>
                <w:sz w:val="19"/>
              </w:rPr>
              <w:t>联合体投</w:t>
            </w:r>
          </w:p>
          <w:p>
            <w:pPr>
              <w:pStyle w:val="20"/>
              <w:spacing w:line="241" w:lineRule="exact"/>
              <w:ind w:left="100"/>
              <w:rPr>
                <w:sz w:val="19"/>
              </w:rPr>
            </w:pPr>
            <w:r>
              <w:rPr>
                <w:w w:val="101"/>
                <w:sz w:val="19"/>
              </w:rPr>
              <w:t>标</w:t>
            </w:r>
          </w:p>
        </w:tc>
        <w:tc>
          <w:tcPr>
            <w:tcW w:w="9723" w:type="dxa"/>
          </w:tcPr>
          <w:p>
            <w:pPr>
              <w:pStyle w:val="20"/>
              <w:spacing w:before="9"/>
              <w:rPr>
                <w:b/>
                <w:sz w:val="19"/>
              </w:rPr>
            </w:pPr>
          </w:p>
          <w:p>
            <w:pPr>
              <w:pStyle w:val="20"/>
              <w:spacing w:line="379" w:lineRule="auto"/>
              <w:ind w:left="100" w:right="8464"/>
              <w:jc w:val="both"/>
              <w:rPr>
                <w:sz w:val="19"/>
              </w:rPr>
            </w:pPr>
            <w:r>
              <w:rPr>
                <w:w w:val="105"/>
                <w:sz w:val="19"/>
              </w:rPr>
              <w:t>包1</w:t>
            </w:r>
            <w:r>
              <w:rPr>
                <w:spacing w:val="-15"/>
                <w:w w:val="105"/>
                <w:sz w:val="19"/>
              </w:rPr>
              <w:t>： 不接受</w:t>
            </w:r>
            <w:r>
              <w:rPr>
                <w:w w:val="105"/>
                <w:sz w:val="19"/>
              </w:rPr>
              <w:t>包2</w:t>
            </w:r>
            <w:r>
              <w:rPr>
                <w:spacing w:val="-15"/>
                <w:w w:val="105"/>
                <w:sz w:val="19"/>
              </w:rPr>
              <w:t>： 不接受</w:t>
            </w:r>
            <w:r>
              <w:rPr>
                <w:w w:val="105"/>
                <w:sz w:val="19"/>
              </w:rPr>
              <w:t>包3</w:t>
            </w:r>
            <w:r>
              <w:rPr>
                <w:spacing w:val="-15"/>
                <w:w w:val="105"/>
                <w:sz w:val="19"/>
              </w:rPr>
              <w:t>： 不接受</w:t>
            </w:r>
            <w:r>
              <w:rPr>
                <w:w w:val="105"/>
                <w:sz w:val="19"/>
              </w:rPr>
              <w:t>包4</w:t>
            </w:r>
            <w:r>
              <w:rPr>
                <w:spacing w:val="-15"/>
                <w:w w:val="105"/>
                <w:sz w:val="19"/>
              </w:rPr>
              <w:t>： 不接受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9" w:hRule="atLeast"/>
        </w:trPr>
        <w:tc>
          <w:tcPr>
            <w:tcW w:w="420" w:type="dxa"/>
          </w:tcPr>
          <w:p>
            <w:pPr>
              <w:pStyle w:val="20"/>
              <w:rPr>
                <w:b/>
                <w:sz w:val="22"/>
              </w:rPr>
            </w:pPr>
          </w:p>
          <w:p>
            <w:pPr>
              <w:pStyle w:val="20"/>
              <w:rPr>
                <w:b/>
                <w:sz w:val="22"/>
              </w:rPr>
            </w:pPr>
          </w:p>
          <w:p>
            <w:pPr>
              <w:pStyle w:val="20"/>
              <w:rPr>
                <w:b/>
                <w:sz w:val="22"/>
              </w:rPr>
            </w:pPr>
          </w:p>
          <w:p>
            <w:pPr>
              <w:pStyle w:val="20"/>
              <w:spacing w:before="8"/>
              <w:rPr>
                <w:b/>
                <w:sz w:val="28"/>
              </w:rPr>
            </w:pPr>
          </w:p>
          <w:p>
            <w:pPr>
              <w:pStyle w:val="20"/>
              <w:ind w:left="100"/>
              <w:rPr>
                <w:sz w:val="19"/>
              </w:rPr>
            </w:pPr>
            <w:r>
              <w:rPr>
                <w:w w:val="128"/>
                <w:sz w:val="19"/>
              </w:rPr>
              <w:t>1</w:t>
            </w:r>
          </w:p>
          <w:p>
            <w:pPr>
              <w:pStyle w:val="20"/>
              <w:spacing w:before="141"/>
              <w:ind w:left="100"/>
              <w:rPr>
                <w:sz w:val="19"/>
              </w:rPr>
            </w:pPr>
            <w:r>
              <w:rPr>
                <w:w w:val="128"/>
                <w:sz w:val="19"/>
              </w:rPr>
              <w:t>4</w:t>
            </w:r>
          </w:p>
        </w:tc>
        <w:tc>
          <w:tcPr>
            <w:tcW w:w="408" w:type="dxa"/>
          </w:tcPr>
          <w:p>
            <w:pPr>
              <w:pStyle w:val="20"/>
              <w:spacing w:before="60" w:line="379" w:lineRule="auto"/>
              <w:ind w:left="100" w:right="98"/>
              <w:jc w:val="both"/>
              <w:rPr>
                <w:sz w:val="19"/>
              </w:rPr>
            </w:pPr>
            <w:r>
              <w:rPr>
                <w:sz w:val="19"/>
              </w:rPr>
              <w:t>采购机构代理费</w:t>
            </w:r>
          </w:p>
          <w:p>
            <w:pPr>
              <w:pStyle w:val="20"/>
              <w:spacing w:line="240" w:lineRule="exact"/>
              <w:ind w:left="100"/>
              <w:rPr>
                <w:sz w:val="19"/>
              </w:rPr>
            </w:pPr>
            <w:r>
              <w:rPr>
                <w:w w:val="101"/>
                <w:sz w:val="19"/>
              </w:rPr>
              <w:t>用</w:t>
            </w:r>
          </w:p>
        </w:tc>
        <w:tc>
          <w:tcPr>
            <w:tcW w:w="9723"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8"/>
              <w:rPr>
                <w:b/>
                <w:sz w:val="19"/>
              </w:rPr>
            </w:pPr>
          </w:p>
          <w:p>
            <w:pPr>
              <w:pStyle w:val="20"/>
              <w:ind w:left="100"/>
              <w:rPr>
                <w:sz w:val="19"/>
              </w:rPr>
            </w:pPr>
            <w:r>
              <w:rPr>
                <w:sz w:val="19"/>
              </w:rPr>
              <w:t>收取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3"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spacing w:before="8"/>
              <w:rPr>
                <w:b/>
                <w:sz w:val="21"/>
              </w:rPr>
            </w:pPr>
          </w:p>
          <w:p>
            <w:pPr>
              <w:pStyle w:val="20"/>
              <w:ind w:left="100"/>
              <w:rPr>
                <w:sz w:val="19"/>
              </w:rPr>
            </w:pPr>
            <w:r>
              <w:rPr>
                <w:w w:val="128"/>
                <w:sz w:val="19"/>
              </w:rPr>
              <w:t>1</w:t>
            </w:r>
          </w:p>
          <w:p>
            <w:pPr>
              <w:pStyle w:val="20"/>
              <w:spacing w:before="141"/>
              <w:ind w:left="100"/>
              <w:rPr>
                <w:sz w:val="19"/>
              </w:rPr>
            </w:pPr>
            <w:r>
              <w:rPr>
                <w:w w:val="128"/>
                <w:sz w:val="19"/>
              </w:rPr>
              <w:t>5</w:t>
            </w:r>
          </w:p>
        </w:tc>
        <w:tc>
          <w:tcPr>
            <w:tcW w:w="408" w:type="dxa"/>
          </w:tcPr>
          <w:p>
            <w:pPr>
              <w:pStyle w:val="20"/>
              <w:spacing w:before="60" w:line="379" w:lineRule="auto"/>
              <w:ind w:left="100" w:right="98"/>
              <w:jc w:val="both"/>
              <w:rPr>
                <w:sz w:val="19"/>
              </w:rPr>
            </w:pPr>
            <w:r>
              <w:rPr>
                <w:sz w:val="19"/>
              </w:rPr>
              <w:t>代理服务费收取方</w:t>
            </w:r>
          </w:p>
          <w:p>
            <w:pPr>
              <w:pStyle w:val="20"/>
              <w:spacing w:line="239" w:lineRule="exact"/>
              <w:ind w:left="100"/>
              <w:rPr>
                <w:sz w:val="19"/>
              </w:rPr>
            </w:pPr>
            <w:r>
              <w:rPr>
                <w:w w:val="101"/>
                <w:sz w:val="19"/>
              </w:rPr>
              <w:t>式</w:t>
            </w:r>
          </w:p>
        </w:tc>
        <w:tc>
          <w:tcPr>
            <w:tcW w:w="9723" w:type="dxa"/>
          </w:tcPr>
          <w:p>
            <w:pPr>
              <w:pStyle w:val="20"/>
              <w:rPr>
                <w:b/>
                <w:sz w:val="18"/>
              </w:rPr>
            </w:pPr>
          </w:p>
          <w:p>
            <w:pPr>
              <w:pStyle w:val="20"/>
              <w:rPr>
                <w:b/>
                <w:sz w:val="18"/>
              </w:rPr>
            </w:pPr>
          </w:p>
          <w:p>
            <w:pPr>
              <w:pStyle w:val="20"/>
              <w:rPr>
                <w:b/>
                <w:sz w:val="18"/>
              </w:rPr>
            </w:pPr>
          </w:p>
          <w:p>
            <w:pPr>
              <w:pStyle w:val="20"/>
              <w:spacing w:before="8"/>
              <w:rPr>
                <w:b/>
                <w:sz w:val="25"/>
              </w:rPr>
            </w:pPr>
          </w:p>
          <w:p>
            <w:pPr>
              <w:pStyle w:val="20"/>
              <w:spacing w:line="379" w:lineRule="auto"/>
              <w:ind w:left="100" w:right="134"/>
              <w:rPr>
                <w:sz w:val="19"/>
              </w:rPr>
            </w:pPr>
            <w:r>
              <w:rPr>
                <w:spacing w:val="-1"/>
                <w:sz w:val="19"/>
              </w:rPr>
              <w:t>收取。 采购机构代理服务收费标准：采购机构代理服务收费标准：按照《国家发展改革委关于进一步放开建设项</w:t>
            </w:r>
            <w:r>
              <w:rPr>
                <w:sz w:val="19"/>
              </w:rPr>
              <w:t>目专业服务价格的通知》（</w:t>
            </w:r>
            <w:r>
              <w:rPr>
                <w:spacing w:val="-1"/>
                <w:sz w:val="19"/>
              </w:rPr>
              <w:t>发改价格[</w:t>
            </w:r>
            <w:r>
              <w:rPr>
                <w:spacing w:val="-3"/>
                <w:sz w:val="19"/>
              </w:rPr>
              <w:t>2015]299</w:t>
            </w:r>
            <w:r>
              <w:rPr>
                <w:sz w:val="19"/>
              </w:rPr>
              <w:t>号）文件的规定，代理服务费按每标包采购预算金额</w:t>
            </w:r>
            <w:r>
              <w:rPr>
                <w:spacing w:val="-3"/>
                <w:sz w:val="19"/>
              </w:rPr>
              <w:t>2</w:t>
            </w:r>
            <w:r>
              <w:rPr>
                <w:spacing w:val="-2"/>
                <w:sz w:val="19"/>
              </w:rPr>
              <w:t xml:space="preserve">%收取，    </w:t>
            </w:r>
            <w:r>
              <w:rPr>
                <w:spacing w:val="-2"/>
                <w:w w:val="105"/>
                <w:sz w:val="19"/>
              </w:rPr>
              <w:t>代理服务费由中标供应商在领取中标通知书时一次性付清</w:t>
            </w:r>
          </w:p>
          <w:p>
            <w:pPr>
              <w:pStyle w:val="20"/>
              <w:spacing w:line="242" w:lineRule="exact"/>
              <w:ind w:left="100"/>
              <w:rPr>
                <w:sz w:val="19"/>
              </w:rPr>
            </w:pPr>
            <w:r>
              <w:rPr>
                <w:sz w:val="19"/>
              </w:rPr>
              <w:t>向中标/成交供应商收取</w:t>
            </w:r>
          </w:p>
        </w:tc>
      </w:tr>
    </w:tbl>
    <w:p>
      <w:pPr>
        <w:spacing w:after="0" w:line="242" w:lineRule="exact"/>
        <w:rPr>
          <w:sz w:val="19"/>
        </w:rPr>
        <w:sectPr>
          <w:pgSz w:w="11900" w:h="16840"/>
          <w:pgMar w:top="560" w:right="560" w:bottom="20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8"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7"/>
              <w:rPr>
                <w:b/>
                <w:sz w:val="23"/>
              </w:rPr>
            </w:pPr>
          </w:p>
          <w:p>
            <w:pPr>
              <w:pStyle w:val="20"/>
              <w:ind w:left="100"/>
              <w:rPr>
                <w:sz w:val="19"/>
              </w:rPr>
            </w:pPr>
            <w:r>
              <w:rPr>
                <w:w w:val="128"/>
                <w:sz w:val="19"/>
              </w:rPr>
              <w:t>1</w:t>
            </w:r>
          </w:p>
          <w:p>
            <w:pPr>
              <w:pStyle w:val="20"/>
              <w:spacing w:before="141"/>
              <w:ind w:left="100"/>
              <w:rPr>
                <w:sz w:val="19"/>
              </w:rPr>
            </w:pPr>
            <w:r>
              <w:rPr>
                <w:w w:val="128"/>
                <w:sz w:val="19"/>
              </w:rPr>
              <w:t>6</w:t>
            </w:r>
          </w:p>
        </w:tc>
        <w:tc>
          <w:tcPr>
            <w:tcW w:w="408"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136" w:line="379" w:lineRule="auto"/>
              <w:ind w:left="100" w:right="98"/>
              <w:jc w:val="both"/>
              <w:rPr>
                <w:sz w:val="19"/>
              </w:rPr>
            </w:pPr>
            <w:r>
              <w:rPr>
                <w:sz w:val="19"/>
              </w:rPr>
              <w:t>投标保证金</w:t>
            </w:r>
          </w:p>
        </w:tc>
        <w:tc>
          <w:tcPr>
            <w:tcW w:w="9723" w:type="dxa"/>
          </w:tcPr>
          <w:p>
            <w:pPr>
              <w:pStyle w:val="20"/>
              <w:spacing w:before="60" w:line="379" w:lineRule="auto"/>
              <w:ind w:left="100" w:right="158" w:firstLine="420"/>
              <w:rPr>
                <w:sz w:val="19"/>
              </w:rPr>
            </w:pPr>
            <w:r>
              <w:rPr>
                <w:sz w:val="19"/>
              </w:rPr>
              <w:t>本项目允许投标供应商按照相关法律法规自主选择以支票、汇票、本票或者金融机构、担保机构出具的保函等非现金形式缴纳保证金。</w:t>
            </w:r>
          </w:p>
          <w:p>
            <w:pPr>
              <w:pStyle w:val="20"/>
              <w:spacing w:line="379" w:lineRule="auto"/>
              <w:ind w:left="460" w:right="3291"/>
              <w:rPr>
                <w:sz w:val="19"/>
              </w:rPr>
            </w:pPr>
            <w:r>
              <w:rPr>
                <w:w w:val="101"/>
                <w:sz w:val="19"/>
              </w:rPr>
              <w:t>青岭乡军星村购置酸菜加工设备：保证金人民币：</w:t>
            </w:r>
            <w:r>
              <w:rPr>
                <w:spacing w:val="-3"/>
                <w:w w:val="128"/>
                <w:sz w:val="19"/>
              </w:rPr>
              <w:t>30</w:t>
            </w:r>
            <w:r>
              <w:rPr>
                <w:spacing w:val="-2"/>
                <w:w w:val="64"/>
                <w:sz w:val="19"/>
              </w:rPr>
              <w:t>,</w:t>
            </w:r>
            <w:r>
              <w:rPr>
                <w:spacing w:val="-3"/>
                <w:w w:val="128"/>
                <w:sz w:val="19"/>
              </w:rPr>
              <w:t>000</w:t>
            </w:r>
            <w:r>
              <w:rPr>
                <w:spacing w:val="-2"/>
                <w:w w:val="64"/>
                <w:sz w:val="19"/>
              </w:rPr>
              <w:t>.</w:t>
            </w:r>
            <w:r>
              <w:rPr>
                <w:spacing w:val="-3"/>
                <w:w w:val="128"/>
                <w:sz w:val="19"/>
              </w:rPr>
              <w:t>00</w:t>
            </w:r>
            <w:r>
              <w:rPr>
                <w:w w:val="101"/>
                <w:sz w:val="19"/>
              </w:rPr>
              <w:t>元整。 同心乡同心村购买粘玉米加工设备：保证金人民币：</w:t>
            </w:r>
            <w:r>
              <w:rPr>
                <w:spacing w:val="-3"/>
                <w:w w:val="128"/>
                <w:sz w:val="19"/>
              </w:rPr>
              <w:t>39</w:t>
            </w:r>
            <w:r>
              <w:rPr>
                <w:spacing w:val="-2"/>
                <w:w w:val="64"/>
                <w:sz w:val="19"/>
              </w:rPr>
              <w:t>,</w:t>
            </w:r>
            <w:r>
              <w:rPr>
                <w:spacing w:val="-3"/>
                <w:w w:val="128"/>
                <w:sz w:val="19"/>
              </w:rPr>
              <w:t>990</w:t>
            </w:r>
            <w:r>
              <w:rPr>
                <w:spacing w:val="-2"/>
                <w:w w:val="64"/>
                <w:sz w:val="19"/>
              </w:rPr>
              <w:t>.</w:t>
            </w:r>
            <w:r>
              <w:rPr>
                <w:spacing w:val="-3"/>
                <w:w w:val="128"/>
                <w:sz w:val="19"/>
              </w:rPr>
              <w:t>00</w:t>
            </w:r>
            <w:r>
              <w:rPr>
                <w:w w:val="101"/>
                <w:sz w:val="19"/>
              </w:rPr>
              <w:t>元整。</w:t>
            </w:r>
            <w:r>
              <w:rPr>
                <w:rFonts w:hint="eastAsia"/>
                <w:w w:val="101"/>
                <w:sz w:val="19"/>
                <w:lang w:eastAsia="zh-CN"/>
              </w:rPr>
              <w:t>杏山镇</w:t>
            </w:r>
            <w:r>
              <w:rPr>
                <w:w w:val="101"/>
                <w:sz w:val="19"/>
              </w:rPr>
              <w:t>顺利村购置农机及农机具：保证金人民币：</w:t>
            </w:r>
            <w:r>
              <w:rPr>
                <w:spacing w:val="-3"/>
                <w:w w:val="128"/>
                <w:sz w:val="19"/>
              </w:rPr>
              <w:t>29</w:t>
            </w:r>
            <w:r>
              <w:rPr>
                <w:spacing w:val="-2"/>
                <w:w w:val="64"/>
                <w:sz w:val="19"/>
              </w:rPr>
              <w:t>,</w:t>
            </w:r>
            <w:r>
              <w:rPr>
                <w:spacing w:val="-3"/>
                <w:w w:val="128"/>
                <w:sz w:val="19"/>
              </w:rPr>
              <w:t>000</w:t>
            </w:r>
            <w:r>
              <w:rPr>
                <w:spacing w:val="-2"/>
                <w:w w:val="64"/>
                <w:sz w:val="19"/>
              </w:rPr>
              <w:t>.</w:t>
            </w:r>
            <w:r>
              <w:rPr>
                <w:spacing w:val="-3"/>
                <w:w w:val="128"/>
                <w:sz w:val="19"/>
              </w:rPr>
              <w:t>00</w:t>
            </w:r>
            <w:r>
              <w:rPr>
                <w:w w:val="101"/>
                <w:sz w:val="19"/>
              </w:rPr>
              <w:t>元整。 单城镇政新村购置农机：保证金人民币：</w:t>
            </w:r>
            <w:r>
              <w:rPr>
                <w:spacing w:val="-3"/>
                <w:w w:val="128"/>
                <w:sz w:val="19"/>
              </w:rPr>
              <w:t>36</w:t>
            </w:r>
            <w:r>
              <w:rPr>
                <w:spacing w:val="-2"/>
                <w:w w:val="64"/>
                <w:sz w:val="19"/>
              </w:rPr>
              <w:t>,</w:t>
            </w:r>
            <w:r>
              <w:rPr>
                <w:spacing w:val="-3"/>
                <w:w w:val="128"/>
                <w:sz w:val="19"/>
              </w:rPr>
              <w:t>000</w:t>
            </w:r>
            <w:r>
              <w:rPr>
                <w:spacing w:val="-2"/>
                <w:w w:val="64"/>
                <w:sz w:val="19"/>
              </w:rPr>
              <w:t>.</w:t>
            </w:r>
            <w:r>
              <w:rPr>
                <w:spacing w:val="-3"/>
                <w:w w:val="128"/>
                <w:sz w:val="19"/>
              </w:rPr>
              <w:t>00</w:t>
            </w:r>
            <w:r>
              <w:rPr>
                <w:w w:val="101"/>
                <w:sz w:val="19"/>
              </w:rPr>
              <w:t>元整。</w:t>
            </w:r>
          </w:p>
          <w:p>
            <w:pPr>
              <w:pStyle w:val="20"/>
              <w:spacing w:line="360" w:lineRule="auto"/>
              <w:ind w:left="520"/>
              <w:rPr>
                <w:rFonts w:ascii="宋体" w:hAnsi="宋体" w:eastAsia="宋体" w:cs="宋体"/>
                <w:sz w:val="19"/>
              </w:rPr>
            </w:pPr>
            <w:r>
              <w:rPr>
                <w:rFonts w:ascii="宋体" w:hAnsi="宋体" w:eastAsia="宋体" w:cs="宋体"/>
                <w:sz w:val="19"/>
              </w:rPr>
              <w:t>开户单位：黑龙江甄诚项目管理有限公司</w:t>
            </w:r>
          </w:p>
          <w:p>
            <w:pPr>
              <w:pStyle w:val="20"/>
              <w:spacing w:line="360" w:lineRule="auto"/>
              <w:ind w:left="520"/>
              <w:rPr>
                <w:rFonts w:ascii="宋体" w:hAnsi="宋体" w:eastAsia="宋体" w:cs="宋体"/>
                <w:sz w:val="19"/>
              </w:rPr>
            </w:pPr>
            <w:r>
              <w:rPr>
                <w:rFonts w:ascii="宋体" w:hAnsi="宋体" w:eastAsia="宋体" w:cs="宋体"/>
                <w:sz w:val="19"/>
              </w:rPr>
              <w:t>开户银行：哈尔滨银行股份有限公司西城支行</w:t>
            </w:r>
          </w:p>
          <w:p>
            <w:pPr>
              <w:pStyle w:val="20"/>
              <w:spacing w:line="360" w:lineRule="auto"/>
              <w:ind w:left="520"/>
              <w:rPr>
                <w:rFonts w:ascii="宋体" w:hAnsi="宋体" w:eastAsia="宋体" w:cs="宋体"/>
                <w:sz w:val="19"/>
              </w:rPr>
            </w:pPr>
            <w:r>
              <w:rPr>
                <w:rFonts w:ascii="宋体" w:hAnsi="宋体" w:eastAsia="宋体" w:cs="宋体"/>
                <w:sz w:val="19"/>
              </w:rPr>
              <w:t>银行账号：18010000001588911</w:t>
            </w:r>
          </w:p>
          <w:p>
            <w:pPr>
              <w:pStyle w:val="20"/>
              <w:spacing w:line="360" w:lineRule="auto"/>
              <w:ind w:left="520"/>
              <w:rPr>
                <w:rFonts w:hint="eastAsia" w:ascii="宋体" w:hAnsi="宋体" w:eastAsia="宋体" w:cs="宋体"/>
                <w:sz w:val="19"/>
                <w:lang w:eastAsia="zh-CN"/>
              </w:rPr>
            </w:pPr>
            <w:r>
              <w:rPr>
                <w:rFonts w:hint="eastAsia" w:ascii="宋体" w:hAnsi="宋体" w:eastAsia="宋体" w:cs="宋体"/>
                <w:sz w:val="19"/>
                <w:lang w:eastAsia="zh-CN"/>
              </w:rPr>
              <w:t>银行行号：313261061513</w:t>
            </w:r>
          </w:p>
          <w:p>
            <w:pPr>
              <w:pStyle w:val="20"/>
              <w:spacing w:line="242" w:lineRule="exact"/>
              <w:ind w:left="100"/>
              <w:rPr>
                <w:sz w:val="19"/>
              </w:rPr>
            </w:pPr>
            <w:r>
              <w:rPr>
                <w:sz w:val="19"/>
              </w:rPr>
              <w:t>特别提示：</w:t>
            </w:r>
          </w:p>
          <w:p>
            <w:pPr>
              <w:pStyle w:val="20"/>
              <w:spacing w:before="141" w:line="379" w:lineRule="auto"/>
              <w:ind w:left="100" w:right="194" w:firstLine="420"/>
              <w:jc w:val="both"/>
              <w:rPr>
                <w:sz w:val="19"/>
              </w:rPr>
            </w:pPr>
            <w:r>
              <w:rPr>
                <w:w w:val="110"/>
                <w:sz w:val="19"/>
              </w:rPr>
              <w:t>1</w:t>
            </w:r>
            <w:r>
              <w:rPr>
                <w:sz w:val="19"/>
              </w:rPr>
              <w:t>、投标供应商应认真核对账户信息，将投标保证金足额汇入以上账户，并自行承担因汇错投标保证金而产生的一切后果。投标保证金到账（保函提交）的截止时间与投标截止时间一致，逾期不交者，投标文件将作无效处理。</w:t>
            </w:r>
          </w:p>
          <w:p>
            <w:pPr>
              <w:pStyle w:val="20"/>
              <w:spacing w:before="140" w:line="360" w:lineRule="auto"/>
              <w:ind w:left="100" w:firstLine="380" w:firstLineChars="200"/>
              <w:rPr>
                <w:sz w:val="19"/>
              </w:rPr>
            </w:pPr>
            <w:r>
              <w:rPr>
                <w:rFonts w:ascii="宋体" w:hAnsi="宋体" w:eastAsia="宋体" w:cs="宋体"/>
                <w:sz w:val="19"/>
              </w:rPr>
              <w:t>2、</w:t>
            </w:r>
            <w:r>
              <w:rPr>
                <w:rFonts w:hint="eastAsia" w:ascii="宋体" w:hAnsi="宋体" w:eastAsia="宋体" w:cs="宋体"/>
                <w:sz w:val="19"/>
              </w:rPr>
              <w:t>根据我省全面推广以电子保函形式交纳投标保证金的相关规定。本项目提倡以金融机构、担保机构出具的保函缴纳投标保证金。投标供应商应在投标截止时间前将投标保证金保函发送至指定邮箱zhenchengxmgl@163.com以便核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47"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177"/>
              <w:ind w:left="100"/>
              <w:rPr>
                <w:sz w:val="19"/>
              </w:rPr>
            </w:pPr>
            <w:r>
              <w:rPr>
                <w:w w:val="128"/>
                <w:sz w:val="19"/>
              </w:rPr>
              <w:t>1</w:t>
            </w:r>
          </w:p>
          <w:p>
            <w:pPr>
              <w:pStyle w:val="20"/>
              <w:spacing w:before="141"/>
              <w:ind w:left="100"/>
              <w:rPr>
                <w:sz w:val="19"/>
              </w:rPr>
            </w:pPr>
            <w:r>
              <w:rPr>
                <w:w w:val="128"/>
                <w:sz w:val="19"/>
              </w:rPr>
              <w:t>7</w:t>
            </w:r>
          </w:p>
        </w:tc>
        <w:tc>
          <w:tcPr>
            <w:tcW w:w="408"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5"/>
              <w:rPr>
                <w:b/>
                <w:sz w:val="18"/>
              </w:rPr>
            </w:pPr>
          </w:p>
          <w:p>
            <w:pPr>
              <w:pStyle w:val="20"/>
              <w:spacing w:line="379" w:lineRule="auto"/>
              <w:ind w:left="100" w:right="98"/>
              <w:jc w:val="both"/>
              <w:rPr>
                <w:sz w:val="19"/>
              </w:rPr>
            </w:pPr>
            <w:r>
              <w:rPr>
                <w:sz w:val="19"/>
              </w:rPr>
              <w:t>电子招投标</w:t>
            </w:r>
          </w:p>
        </w:tc>
        <w:tc>
          <w:tcPr>
            <w:tcW w:w="9723" w:type="dxa"/>
          </w:tcPr>
          <w:p>
            <w:pPr>
              <w:pStyle w:val="20"/>
              <w:spacing w:before="60" w:line="379" w:lineRule="auto"/>
              <w:ind w:left="100" w:right="98" w:firstLine="480"/>
              <w:rPr>
                <w:sz w:val="19"/>
              </w:rPr>
            </w:pPr>
            <w:r>
              <w:rPr>
                <w:w w:val="95"/>
                <w:sz w:val="19"/>
              </w:rPr>
              <w:t>各投标人应当在投标截止时间前上传加密的电子投标文件至</w:t>
            </w:r>
            <w:r>
              <w:rPr>
                <w:spacing w:val="-4"/>
                <w:w w:val="90"/>
                <w:sz w:val="19"/>
              </w:rPr>
              <w:t>“</w:t>
            </w:r>
            <w:r>
              <w:rPr>
                <w:w w:val="95"/>
                <w:sz w:val="19"/>
              </w:rPr>
              <w:t>黑龙江省政府采购网</w:t>
            </w:r>
            <w:r>
              <w:rPr>
                <w:spacing w:val="-4"/>
                <w:w w:val="90"/>
                <w:sz w:val="19"/>
              </w:rPr>
              <w:t>”</w:t>
            </w:r>
            <w:r>
              <w:rPr>
                <w:spacing w:val="-2"/>
                <w:w w:val="95"/>
                <w:sz w:val="19"/>
              </w:rPr>
              <w:t xml:space="preserve">未在投标截止时间前上传   </w:t>
            </w:r>
            <w:r>
              <w:rPr>
                <w:sz w:val="19"/>
              </w:rPr>
              <w:t xml:space="preserve">电子投标文件的，视为自动放弃投标。投标人因系统或网络问题无法上传电子投标文件时，请在工作时间及时拨 </w:t>
            </w:r>
            <w:r>
              <w:rPr>
                <w:w w:val="115"/>
                <w:sz w:val="19"/>
              </w:rPr>
              <w:t>打联系电话</w:t>
            </w:r>
            <w:r>
              <w:rPr>
                <w:spacing w:val="-3"/>
                <w:w w:val="115"/>
                <w:sz w:val="19"/>
              </w:rPr>
              <w:t>4009985566</w:t>
            </w:r>
            <w:r>
              <w:rPr>
                <w:w w:val="115"/>
                <w:sz w:val="19"/>
              </w:rPr>
              <w:t>按</w:t>
            </w:r>
            <w:r>
              <w:rPr>
                <w:spacing w:val="-3"/>
                <w:w w:val="115"/>
                <w:sz w:val="19"/>
              </w:rPr>
              <w:t>5</w:t>
            </w:r>
            <w:r>
              <w:rPr>
                <w:w w:val="115"/>
                <w:sz w:val="19"/>
              </w:rPr>
              <w:t>转</w:t>
            </w:r>
            <w:r>
              <w:rPr>
                <w:spacing w:val="-3"/>
                <w:w w:val="115"/>
                <w:sz w:val="19"/>
              </w:rPr>
              <w:t>1</w:t>
            </w:r>
            <w:r>
              <w:rPr>
                <w:w w:val="115"/>
                <w:sz w:val="19"/>
              </w:rPr>
              <w:t>号键。</w:t>
            </w:r>
          </w:p>
          <w:p>
            <w:pPr>
              <w:pStyle w:val="20"/>
              <w:spacing w:line="242" w:lineRule="exact"/>
              <w:ind w:left="574"/>
              <w:rPr>
                <w:sz w:val="19"/>
              </w:rPr>
            </w:pPr>
            <w:r>
              <w:rPr>
                <w:b/>
                <w:spacing w:val="12"/>
                <w:sz w:val="19"/>
              </w:rPr>
              <w:t>不见面开标（远程开标</w:t>
            </w:r>
            <w:r>
              <w:rPr>
                <w:b/>
                <w:sz w:val="19"/>
              </w:rPr>
              <w:t>）</w:t>
            </w:r>
            <w:r>
              <w:rPr>
                <w:b/>
                <w:spacing w:val="-78"/>
                <w:sz w:val="19"/>
              </w:rPr>
              <w:t xml:space="preserve"> </w:t>
            </w:r>
            <w:r>
              <w:rPr>
                <w:sz w:val="19"/>
              </w:rPr>
              <w:t>：</w:t>
            </w:r>
          </w:p>
          <w:p>
            <w:pPr>
              <w:pStyle w:val="20"/>
              <w:numPr>
                <w:ilvl w:val="0"/>
                <w:numId w:val="4"/>
              </w:numPr>
              <w:tabs>
                <w:tab w:val="left" w:pos="894"/>
              </w:tabs>
              <w:spacing w:before="141" w:after="0" w:line="379" w:lineRule="auto"/>
              <w:ind w:left="100" w:right="170" w:firstLine="480"/>
              <w:jc w:val="left"/>
              <w:rPr>
                <w:sz w:val="19"/>
              </w:rPr>
            </w:pPr>
            <w:r>
              <w:rPr>
                <w:sz w:val="19"/>
              </w:rPr>
              <w:t>项目采用不见面开标（网上开标），</w:t>
            </w:r>
            <w:r>
              <w:rPr>
                <w:spacing w:val="-1"/>
                <w:sz w:val="19"/>
              </w:rPr>
              <w:t>如在开标过程中出现意外情况导致无法继续进行电子开标时，将会</w:t>
            </w:r>
            <w:r>
              <w:rPr>
                <w:sz w:val="19"/>
              </w:rPr>
              <w:t>由开标负责人视情况来决定是否允许投标人导入非加密电子投标文件继续开标。本项目采用电子评标（网上评标</w:t>
            </w:r>
          </w:p>
          <w:p>
            <w:pPr>
              <w:pStyle w:val="20"/>
              <w:spacing w:line="242" w:lineRule="exact"/>
              <w:ind w:left="100"/>
              <w:rPr>
                <w:sz w:val="19"/>
              </w:rPr>
            </w:pPr>
            <w:r>
              <w:rPr>
                <w:sz w:val="19"/>
              </w:rPr>
              <w:t>），只对通过开标环节验证的电子投标文件进行评审。</w:t>
            </w:r>
          </w:p>
          <w:p>
            <w:pPr>
              <w:pStyle w:val="20"/>
              <w:numPr>
                <w:ilvl w:val="0"/>
                <w:numId w:val="4"/>
              </w:numPr>
              <w:tabs>
                <w:tab w:val="left" w:pos="894"/>
              </w:tabs>
              <w:spacing w:before="141" w:after="0" w:line="379" w:lineRule="auto"/>
              <w:ind w:left="100" w:right="170" w:firstLine="480"/>
              <w:jc w:val="left"/>
              <w:rPr>
                <w:sz w:val="19"/>
              </w:rPr>
            </w:pPr>
            <w:r>
              <w:rPr>
                <w:w w:val="95"/>
                <w:sz w:val="19"/>
              </w:rPr>
              <w:t>电子投标文件是指通过投标客户端编制，在电子投标文件中，涉及</w:t>
            </w:r>
            <w:r>
              <w:rPr>
                <w:spacing w:val="-4"/>
                <w:w w:val="80"/>
                <w:sz w:val="19"/>
              </w:rPr>
              <w:t>“</w:t>
            </w:r>
            <w:r>
              <w:rPr>
                <w:w w:val="95"/>
                <w:sz w:val="19"/>
              </w:rPr>
              <w:t>加盖公章</w:t>
            </w:r>
            <w:r>
              <w:rPr>
                <w:spacing w:val="-4"/>
                <w:w w:val="80"/>
                <w:sz w:val="19"/>
              </w:rPr>
              <w:t>”</w:t>
            </w:r>
            <w:r>
              <w:rPr>
                <w:spacing w:val="-2"/>
                <w:w w:val="95"/>
                <w:sz w:val="19"/>
              </w:rPr>
              <w:t xml:space="preserve">的内容应使用单位电子公    </w:t>
            </w:r>
            <w:r>
              <w:rPr>
                <w:sz w:val="19"/>
              </w:rPr>
              <w:t>章完成。加密后，成功上传至黑龙江省政府采购网的最终版指定格式电子投标文件。</w:t>
            </w:r>
          </w:p>
          <w:p>
            <w:pPr>
              <w:pStyle w:val="20"/>
              <w:numPr>
                <w:ilvl w:val="0"/>
                <w:numId w:val="4"/>
              </w:numPr>
              <w:tabs>
                <w:tab w:val="left" w:pos="894"/>
              </w:tabs>
              <w:spacing w:before="0" w:after="0" w:line="379" w:lineRule="auto"/>
              <w:ind w:left="100" w:right="170" w:firstLine="480"/>
              <w:jc w:val="left"/>
              <w:rPr>
                <w:sz w:val="19"/>
              </w:rPr>
            </w:pPr>
            <w:r>
              <w:rPr>
                <w:spacing w:val="-1"/>
                <w:sz w:val="19"/>
              </w:rPr>
              <w:t>使用投标客户端，经过编制、签章，在生成加密投标文件时，会同时生成非加密投标文件，投标人请自</w:t>
            </w:r>
            <w:r>
              <w:rPr>
                <w:sz w:val="19"/>
              </w:rPr>
              <w:t>行留存。</w:t>
            </w:r>
          </w:p>
          <w:p>
            <w:pPr>
              <w:pStyle w:val="20"/>
              <w:numPr>
                <w:ilvl w:val="0"/>
                <w:numId w:val="4"/>
              </w:numPr>
              <w:tabs>
                <w:tab w:val="left" w:pos="894"/>
              </w:tabs>
              <w:spacing w:before="0" w:after="0" w:line="379" w:lineRule="auto"/>
              <w:ind w:left="100" w:right="170" w:firstLine="480"/>
              <w:jc w:val="left"/>
              <w:rPr>
                <w:sz w:val="19"/>
              </w:rPr>
            </w:pPr>
            <w:r>
              <w:rPr>
                <w:spacing w:val="-1"/>
                <w:sz w:val="19"/>
              </w:rPr>
              <w:t>投标人的法定代表人或其授权代表应当按照本招标公告载明的时间和模式等要求参加开标，在开标时间</w:t>
            </w:r>
            <w:r>
              <w:rPr>
                <w:w w:val="110"/>
                <w:sz w:val="19"/>
              </w:rPr>
              <w:t>前</w:t>
            </w:r>
            <w:r>
              <w:rPr>
                <w:spacing w:val="-3"/>
                <w:w w:val="110"/>
                <w:sz w:val="19"/>
              </w:rPr>
              <w:t>30</w:t>
            </w:r>
            <w:r>
              <w:rPr>
                <w:w w:val="110"/>
                <w:sz w:val="19"/>
              </w:rPr>
              <w:t>分钟，应当提前登录开标系统进行签到，填写联系人姓名与联系号码。</w:t>
            </w:r>
          </w:p>
          <w:p>
            <w:pPr>
              <w:pStyle w:val="20"/>
              <w:numPr>
                <w:ilvl w:val="0"/>
                <w:numId w:val="4"/>
              </w:numPr>
              <w:tabs>
                <w:tab w:val="left" w:pos="894"/>
              </w:tabs>
              <w:spacing w:before="0" w:after="0" w:line="242" w:lineRule="exact"/>
              <w:ind w:left="893" w:right="0" w:hanging="314"/>
              <w:jc w:val="left"/>
              <w:rPr>
                <w:sz w:val="19"/>
              </w:rPr>
            </w:pPr>
            <w:r>
              <w:rPr>
                <w:spacing w:val="1"/>
                <w:sz w:val="19"/>
              </w:rPr>
              <w:t xml:space="preserve">开标时，投标人应当使用 </w:t>
            </w:r>
            <w:r>
              <w:rPr>
                <w:sz w:val="19"/>
              </w:rPr>
              <w:t>CA 证书在开始解密后</w:t>
            </w:r>
            <w:r>
              <w:rPr>
                <w:spacing w:val="-3"/>
                <w:sz w:val="19"/>
              </w:rPr>
              <w:t>30</w:t>
            </w:r>
            <w:r>
              <w:rPr>
                <w:sz w:val="19"/>
              </w:rPr>
              <w:t>分钟内完成投标文件在线解密，若出现系统异常情况</w:t>
            </w:r>
          </w:p>
          <w:p>
            <w:pPr>
              <w:pStyle w:val="20"/>
              <w:spacing w:before="138" w:line="379" w:lineRule="auto"/>
              <w:ind w:left="100" w:right="194"/>
              <w:rPr>
                <w:sz w:val="19"/>
              </w:rPr>
            </w:pPr>
            <w:r>
              <w:rPr>
                <w:sz w:val="19"/>
              </w:rPr>
              <w:t>，工作人员可适当延长解密时长。（请各投标人在参加开标以前自行对使用电脑的网络环境、驱动安装、客户端安装以及</w:t>
            </w:r>
            <w:r>
              <w:rPr>
                <w:w w:val="120"/>
                <w:sz w:val="19"/>
              </w:rPr>
              <w:t>CA</w:t>
            </w:r>
            <w:r>
              <w:rPr>
                <w:sz w:val="19"/>
              </w:rPr>
              <w:t>证书的有效性等进行检测，保证可以正常使用。具体环境要求详见操作手册）</w:t>
            </w:r>
          </w:p>
          <w:p>
            <w:pPr>
              <w:pStyle w:val="20"/>
              <w:numPr>
                <w:ilvl w:val="0"/>
                <w:numId w:val="4"/>
              </w:numPr>
              <w:tabs>
                <w:tab w:val="left" w:pos="894"/>
              </w:tabs>
              <w:spacing w:before="0" w:after="0" w:line="379" w:lineRule="auto"/>
              <w:ind w:left="100" w:right="170" w:firstLine="480"/>
              <w:jc w:val="left"/>
              <w:rPr>
                <w:sz w:val="19"/>
              </w:rPr>
            </w:pPr>
            <w:r>
              <w:rPr>
                <w:spacing w:val="-1"/>
                <w:sz w:val="19"/>
              </w:rPr>
              <w:t>开标时出现下列情况的，将视为逾期送达或者未按照招标文件要求密封的投标文件，采购人、采购代理</w:t>
            </w:r>
            <w:r>
              <w:rPr>
                <w:sz w:val="19"/>
              </w:rPr>
              <w:t>机构应当视为投标无效处理。</w:t>
            </w:r>
          </w:p>
          <w:p>
            <w:pPr>
              <w:pStyle w:val="20"/>
              <w:numPr>
                <w:ilvl w:val="0"/>
                <w:numId w:val="5"/>
              </w:numPr>
              <w:tabs>
                <w:tab w:val="left" w:pos="1146"/>
              </w:tabs>
              <w:spacing w:before="0" w:after="0" w:line="242" w:lineRule="exact"/>
              <w:ind w:left="1145" w:right="0" w:hanging="566"/>
              <w:jc w:val="left"/>
              <w:rPr>
                <w:sz w:val="19"/>
              </w:rPr>
            </w:pPr>
            <w:r>
              <w:rPr>
                <w:sz w:val="19"/>
              </w:rPr>
              <w:t>投标人未按招标文件要求参加远程开标会的；</w:t>
            </w:r>
          </w:p>
          <w:p>
            <w:pPr>
              <w:pStyle w:val="20"/>
              <w:numPr>
                <w:ilvl w:val="0"/>
                <w:numId w:val="5"/>
              </w:numPr>
              <w:tabs>
                <w:tab w:val="left" w:pos="1146"/>
              </w:tabs>
              <w:spacing w:before="140" w:after="0" w:line="240" w:lineRule="auto"/>
              <w:ind w:left="1145" w:right="0" w:hanging="566"/>
              <w:jc w:val="left"/>
              <w:rPr>
                <w:sz w:val="19"/>
              </w:rPr>
            </w:pPr>
            <w:r>
              <w:rPr>
                <w:sz w:val="19"/>
              </w:rPr>
              <w:t>投标人未在规定时间内完成电子投标文件在线解密；</w:t>
            </w:r>
          </w:p>
          <w:p>
            <w:pPr>
              <w:pStyle w:val="20"/>
              <w:numPr>
                <w:ilvl w:val="0"/>
                <w:numId w:val="5"/>
              </w:numPr>
              <w:tabs>
                <w:tab w:val="left" w:pos="1146"/>
              </w:tabs>
              <w:spacing w:before="140" w:after="0" w:line="240" w:lineRule="auto"/>
              <w:ind w:left="1145" w:right="0" w:hanging="566"/>
              <w:jc w:val="left"/>
              <w:rPr>
                <w:sz w:val="19"/>
              </w:rPr>
            </w:pPr>
            <w:r>
              <w:rPr>
                <w:sz w:val="19"/>
              </w:rPr>
              <w:t>经检查数字证书无效的投标文件；</w:t>
            </w:r>
          </w:p>
          <w:p>
            <w:pPr>
              <w:pStyle w:val="20"/>
              <w:numPr>
                <w:ilvl w:val="0"/>
                <w:numId w:val="5"/>
              </w:numPr>
              <w:tabs>
                <w:tab w:val="left" w:pos="1146"/>
              </w:tabs>
              <w:spacing w:before="141" w:after="0" w:line="240" w:lineRule="auto"/>
              <w:ind w:left="1145" w:right="0" w:hanging="566"/>
              <w:jc w:val="left"/>
              <w:rPr>
                <w:sz w:val="19"/>
              </w:rPr>
            </w:pPr>
            <w:r>
              <w:rPr>
                <w:sz w:val="19"/>
              </w:rPr>
              <w:t>投标人自身原因造成电子投标文件未能解密的。</w:t>
            </w:r>
          </w:p>
          <w:p>
            <w:pPr>
              <w:pStyle w:val="20"/>
              <w:spacing w:before="141" w:line="379" w:lineRule="auto"/>
              <w:ind w:left="100" w:right="242" w:firstLine="480"/>
              <w:rPr>
                <w:sz w:val="19"/>
              </w:rPr>
            </w:pPr>
            <w:r>
              <w:rPr>
                <w:sz w:val="19"/>
              </w:rPr>
              <w:t>7．供应商必须保证在规定时间内完成已投项目的电子响应文件解密, 并在规定时间内进行签章确认，未在</w:t>
            </w:r>
            <w:r>
              <w:rPr>
                <w:w w:val="105"/>
                <w:sz w:val="19"/>
              </w:rPr>
              <w:t>规定时间内签章的，视同接受开标结果。</w:t>
            </w:r>
          </w:p>
        </w:tc>
      </w:tr>
    </w:tbl>
    <w:p>
      <w:pPr>
        <w:spacing w:after="0" w:line="379" w:lineRule="auto"/>
        <w:rPr>
          <w:sz w:val="19"/>
        </w:rPr>
        <w:sectPr>
          <w:pgSz w:w="11900" w:h="16840"/>
          <w:pgMar w:top="560" w:right="560" w:bottom="20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0"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7"/>
              <w:rPr>
                <w:b/>
                <w:sz w:val="15"/>
              </w:rPr>
            </w:pPr>
          </w:p>
          <w:p>
            <w:pPr>
              <w:pStyle w:val="20"/>
              <w:spacing w:before="1"/>
              <w:ind w:left="100"/>
              <w:rPr>
                <w:sz w:val="19"/>
              </w:rPr>
            </w:pPr>
            <w:r>
              <w:rPr>
                <w:w w:val="128"/>
                <w:sz w:val="19"/>
              </w:rPr>
              <w:t>1</w:t>
            </w:r>
          </w:p>
          <w:p>
            <w:pPr>
              <w:pStyle w:val="20"/>
              <w:spacing w:before="140"/>
              <w:ind w:left="100"/>
              <w:rPr>
                <w:sz w:val="19"/>
              </w:rPr>
            </w:pPr>
            <w:r>
              <w:rPr>
                <w:w w:val="128"/>
                <w:sz w:val="19"/>
              </w:rPr>
              <w:t>8</w:t>
            </w:r>
          </w:p>
        </w:tc>
        <w:tc>
          <w:tcPr>
            <w:tcW w:w="408" w:type="dxa"/>
          </w:tcPr>
          <w:p>
            <w:pPr>
              <w:pStyle w:val="20"/>
              <w:spacing w:before="60" w:line="379" w:lineRule="auto"/>
              <w:ind w:left="100" w:right="98"/>
              <w:jc w:val="both"/>
              <w:rPr>
                <w:sz w:val="19"/>
              </w:rPr>
            </w:pPr>
            <w:r>
              <w:rPr>
                <w:sz w:val="19"/>
              </w:rPr>
              <w:t>电子投标文件签字</w:t>
            </w:r>
          </w:p>
          <w:p>
            <w:pPr>
              <w:pStyle w:val="20"/>
              <w:spacing w:line="379" w:lineRule="auto"/>
              <w:ind w:left="100" w:right="98"/>
              <w:jc w:val="both"/>
              <w:rPr>
                <w:sz w:val="19"/>
              </w:rPr>
            </w:pPr>
            <w:r>
              <w:rPr>
                <w:sz w:val="19"/>
              </w:rPr>
              <w:t>、盖章要</w:t>
            </w:r>
          </w:p>
          <w:p>
            <w:pPr>
              <w:pStyle w:val="20"/>
              <w:spacing w:line="241" w:lineRule="exact"/>
              <w:ind w:left="100"/>
              <w:rPr>
                <w:sz w:val="19"/>
              </w:rPr>
            </w:pPr>
            <w:r>
              <w:rPr>
                <w:w w:val="101"/>
                <w:sz w:val="19"/>
              </w:rPr>
              <w:t>求</w:t>
            </w:r>
          </w:p>
        </w:tc>
        <w:tc>
          <w:tcPr>
            <w:tcW w:w="9723"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7"/>
              <w:rPr>
                <w:b/>
                <w:sz w:val="15"/>
              </w:rPr>
            </w:pPr>
          </w:p>
          <w:p>
            <w:pPr>
              <w:pStyle w:val="20"/>
              <w:spacing w:before="1"/>
              <w:ind w:left="460"/>
              <w:rPr>
                <w:sz w:val="19"/>
              </w:rPr>
            </w:pPr>
            <w:r>
              <w:rPr>
                <w:w w:val="110"/>
                <w:sz w:val="19"/>
              </w:rPr>
              <w:t>应按照第七章</w:t>
            </w:r>
            <w:r>
              <w:rPr>
                <w:w w:val="90"/>
                <w:sz w:val="19"/>
              </w:rPr>
              <w:t>“</w:t>
            </w:r>
            <w:r>
              <w:rPr>
                <w:w w:val="110"/>
                <w:sz w:val="19"/>
              </w:rPr>
              <w:t>投标文件格式</w:t>
            </w:r>
            <w:r>
              <w:rPr>
                <w:w w:val="90"/>
                <w:sz w:val="19"/>
              </w:rPr>
              <w:t>”</w:t>
            </w:r>
            <w:r>
              <w:rPr>
                <w:w w:val="110"/>
                <w:sz w:val="19"/>
              </w:rPr>
              <w:t>要求，使用单位电子签章（CA）进行签字、加盖公章。</w:t>
            </w:r>
          </w:p>
          <w:p>
            <w:pPr>
              <w:pStyle w:val="20"/>
              <w:spacing w:before="140"/>
              <w:ind w:left="460"/>
              <w:rPr>
                <w:sz w:val="19"/>
              </w:rPr>
            </w:pPr>
            <w:r>
              <w:rPr>
                <w:sz w:val="19"/>
              </w:rPr>
              <w:t>说明：若涉及到授权代表签字的可将文件签字页先进行签字、扫描后导入加密电子投标文件。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1</w:t>
            </w:r>
          </w:p>
          <w:p>
            <w:pPr>
              <w:pStyle w:val="20"/>
              <w:spacing w:before="140"/>
              <w:ind w:left="100"/>
              <w:rPr>
                <w:sz w:val="19"/>
              </w:rPr>
            </w:pPr>
            <w:r>
              <w:rPr>
                <w:w w:val="128"/>
                <w:sz w:val="19"/>
              </w:rPr>
              <w:t>9</w:t>
            </w:r>
          </w:p>
        </w:tc>
        <w:tc>
          <w:tcPr>
            <w:tcW w:w="408" w:type="dxa"/>
          </w:tcPr>
          <w:p>
            <w:pPr>
              <w:pStyle w:val="20"/>
              <w:spacing w:before="60" w:line="379" w:lineRule="auto"/>
              <w:ind w:left="100" w:right="98"/>
              <w:jc w:val="both"/>
              <w:rPr>
                <w:sz w:val="19"/>
              </w:rPr>
            </w:pPr>
            <w:r>
              <w:rPr>
                <w:sz w:val="19"/>
              </w:rPr>
              <w:t>投标客户</w:t>
            </w:r>
          </w:p>
          <w:p>
            <w:pPr>
              <w:pStyle w:val="20"/>
              <w:spacing w:line="241" w:lineRule="exact"/>
              <w:ind w:left="100"/>
              <w:rPr>
                <w:sz w:val="19"/>
              </w:rPr>
            </w:pPr>
            <w:r>
              <w:rPr>
                <w:w w:val="101"/>
                <w:sz w:val="19"/>
              </w:rPr>
              <w:t>端</w:t>
            </w:r>
          </w:p>
        </w:tc>
        <w:tc>
          <w:tcPr>
            <w:tcW w:w="9723" w:type="dxa"/>
          </w:tcPr>
          <w:p>
            <w:pPr>
              <w:pStyle w:val="20"/>
              <w:rPr>
                <w:b/>
                <w:sz w:val="22"/>
              </w:rPr>
            </w:pPr>
          </w:p>
          <w:p>
            <w:pPr>
              <w:pStyle w:val="20"/>
              <w:rPr>
                <w:b/>
                <w:sz w:val="22"/>
              </w:rPr>
            </w:pPr>
          </w:p>
          <w:p>
            <w:pPr>
              <w:pStyle w:val="20"/>
              <w:spacing w:before="8"/>
              <w:rPr>
                <w:b/>
                <w:sz w:val="20"/>
              </w:rPr>
            </w:pPr>
          </w:p>
          <w:p>
            <w:pPr>
              <w:pStyle w:val="20"/>
              <w:ind w:left="100"/>
              <w:rPr>
                <w:sz w:val="19"/>
              </w:rPr>
            </w:pPr>
            <w:r>
              <w:rPr>
                <w:sz w:val="19"/>
              </w:rPr>
              <w:t>投标客户端需要自行登录</w:t>
            </w:r>
            <w:r>
              <w:rPr>
                <w:w w:val="85"/>
                <w:sz w:val="19"/>
              </w:rPr>
              <w:t>“</w:t>
            </w:r>
            <w:r>
              <w:rPr>
                <w:sz w:val="19"/>
              </w:rPr>
              <w:t>黑龙江省政府采购网</w:t>
            </w:r>
            <w:r>
              <w:rPr>
                <w:w w:val="85"/>
                <w:sz w:val="19"/>
              </w:rPr>
              <w:t>--</w:t>
            </w:r>
            <w:r>
              <w:rPr>
                <w:sz w:val="19"/>
              </w:rPr>
              <w:t>政府采购云平台</w:t>
            </w:r>
            <w:r>
              <w:rPr>
                <w:w w:val="85"/>
                <w:sz w:val="19"/>
              </w:rPr>
              <w:t>”</w:t>
            </w:r>
            <w:r>
              <w:rPr>
                <w:sz w:val="19"/>
              </w:rPr>
              <w:t>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6"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16"/>
              </w:rPr>
            </w:pPr>
          </w:p>
          <w:p>
            <w:pPr>
              <w:pStyle w:val="20"/>
              <w:spacing w:before="1"/>
              <w:ind w:left="100"/>
              <w:rPr>
                <w:sz w:val="19"/>
              </w:rPr>
            </w:pPr>
            <w:r>
              <w:rPr>
                <w:w w:val="128"/>
                <w:sz w:val="19"/>
              </w:rPr>
              <w:t>2</w:t>
            </w:r>
          </w:p>
          <w:p>
            <w:pPr>
              <w:pStyle w:val="20"/>
              <w:spacing w:before="140"/>
              <w:ind w:left="100"/>
              <w:rPr>
                <w:sz w:val="19"/>
              </w:rPr>
            </w:pPr>
            <w:r>
              <w:rPr>
                <w:w w:val="128"/>
                <w:sz w:val="19"/>
              </w:rPr>
              <w:t>0</w:t>
            </w:r>
          </w:p>
        </w:tc>
        <w:tc>
          <w:tcPr>
            <w:tcW w:w="408" w:type="dxa"/>
          </w:tcPr>
          <w:p>
            <w:pPr>
              <w:pStyle w:val="20"/>
              <w:rPr>
                <w:b/>
                <w:sz w:val="18"/>
              </w:rPr>
            </w:pPr>
          </w:p>
          <w:p>
            <w:pPr>
              <w:pStyle w:val="20"/>
              <w:rPr>
                <w:b/>
                <w:sz w:val="18"/>
              </w:rPr>
            </w:pPr>
          </w:p>
          <w:p>
            <w:pPr>
              <w:pStyle w:val="20"/>
              <w:rPr>
                <w:b/>
                <w:sz w:val="18"/>
              </w:rPr>
            </w:pPr>
          </w:p>
          <w:p>
            <w:pPr>
              <w:pStyle w:val="20"/>
              <w:spacing w:before="8"/>
              <w:rPr>
                <w:b/>
                <w:sz w:val="25"/>
              </w:rPr>
            </w:pPr>
          </w:p>
          <w:p>
            <w:pPr>
              <w:pStyle w:val="20"/>
              <w:spacing w:line="379" w:lineRule="auto"/>
              <w:ind w:left="100" w:right="98"/>
              <w:jc w:val="both"/>
              <w:rPr>
                <w:sz w:val="19"/>
              </w:rPr>
            </w:pPr>
            <w:r>
              <w:rPr>
                <w:sz w:val="19"/>
              </w:rPr>
              <w:t>有效供应商家数</w:t>
            </w:r>
          </w:p>
        </w:tc>
        <w:tc>
          <w:tcPr>
            <w:tcW w:w="9723" w:type="dxa"/>
          </w:tcPr>
          <w:p>
            <w:pPr>
              <w:pStyle w:val="20"/>
              <w:spacing w:before="60"/>
              <w:ind w:left="100"/>
              <w:rPr>
                <w:sz w:val="19"/>
              </w:rPr>
            </w:pPr>
            <w:r>
              <w:rPr>
                <w:w w:val="115"/>
                <w:sz w:val="19"/>
              </w:rPr>
              <w:t>包1：3</w:t>
            </w:r>
          </w:p>
          <w:p>
            <w:pPr>
              <w:pStyle w:val="20"/>
              <w:spacing w:before="141" w:line="379" w:lineRule="auto"/>
              <w:ind w:left="100" w:right="194"/>
              <w:rPr>
                <w:sz w:val="19"/>
              </w:rPr>
            </w:pPr>
            <w:r>
              <w:rPr>
                <w:sz w:val="19"/>
              </w:rPr>
              <w:t>此数约定了开标与评标过程中的最低有效供应商家数，当家数不足时项目将不得开标、评标；文件中其他描述若与此规定矛盾以此为准。</w:t>
            </w:r>
          </w:p>
          <w:p>
            <w:pPr>
              <w:pStyle w:val="20"/>
              <w:spacing w:line="242" w:lineRule="exact"/>
              <w:ind w:left="100"/>
              <w:rPr>
                <w:sz w:val="19"/>
              </w:rPr>
            </w:pPr>
            <w:r>
              <w:rPr>
                <w:w w:val="115"/>
                <w:sz w:val="19"/>
              </w:rPr>
              <w:t>包2：3</w:t>
            </w:r>
          </w:p>
          <w:p>
            <w:pPr>
              <w:pStyle w:val="20"/>
              <w:spacing w:before="141" w:line="379" w:lineRule="auto"/>
              <w:ind w:left="100" w:right="194"/>
              <w:rPr>
                <w:sz w:val="19"/>
              </w:rPr>
            </w:pPr>
            <w:r>
              <w:rPr>
                <w:sz w:val="19"/>
              </w:rPr>
              <w:t>此数约定了开标与评标过程中的最低有效供应商家数，当家数不足时项目将不得开标、评标；文件中其他描述若与此规定矛盾以此为准。</w:t>
            </w:r>
          </w:p>
          <w:p>
            <w:pPr>
              <w:pStyle w:val="20"/>
              <w:spacing w:line="242" w:lineRule="exact"/>
              <w:ind w:left="100"/>
              <w:rPr>
                <w:sz w:val="19"/>
              </w:rPr>
            </w:pPr>
            <w:r>
              <w:rPr>
                <w:w w:val="115"/>
                <w:sz w:val="19"/>
              </w:rPr>
              <w:t>包3：3</w:t>
            </w:r>
          </w:p>
          <w:p>
            <w:pPr>
              <w:pStyle w:val="20"/>
              <w:spacing w:before="140" w:line="379" w:lineRule="auto"/>
              <w:ind w:left="100" w:right="194"/>
              <w:rPr>
                <w:sz w:val="19"/>
              </w:rPr>
            </w:pPr>
            <w:r>
              <w:rPr>
                <w:sz w:val="19"/>
              </w:rPr>
              <w:t>此数约定了开标与评标过程中的最低有效供应商家数，当家数不足时项目将不得开标、评标；文件中其他描述若与此规定矛盾以此为准。</w:t>
            </w:r>
          </w:p>
          <w:p>
            <w:pPr>
              <w:pStyle w:val="20"/>
              <w:spacing w:line="242" w:lineRule="exact"/>
              <w:ind w:left="100"/>
              <w:rPr>
                <w:sz w:val="19"/>
              </w:rPr>
            </w:pPr>
            <w:r>
              <w:rPr>
                <w:w w:val="115"/>
                <w:sz w:val="19"/>
              </w:rPr>
              <w:t>包4：3</w:t>
            </w:r>
          </w:p>
          <w:p>
            <w:pPr>
              <w:pStyle w:val="20"/>
              <w:spacing w:before="4" w:line="380" w:lineRule="atLeast"/>
              <w:ind w:left="100" w:right="194"/>
              <w:rPr>
                <w:sz w:val="19"/>
              </w:rPr>
            </w:pPr>
            <w:r>
              <w:rPr>
                <w:sz w:val="19"/>
              </w:rPr>
              <w:t>此数约定了开标与评标过程中的最低有效供应商家数，当家数不足时项目将不得开标、评标；文件中其他描述若与此规定矛盾以此为准。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163"/>
              <w:ind w:left="100"/>
              <w:rPr>
                <w:sz w:val="19"/>
              </w:rPr>
            </w:pPr>
            <w:r>
              <w:rPr>
                <w:w w:val="128"/>
                <w:sz w:val="19"/>
              </w:rPr>
              <w:t>2</w:t>
            </w:r>
          </w:p>
          <w:p>
            <w:pPr>
              <w:pStyle w:val="20"/>
              <w:spacing w:before="140"/>
              <w:ind w:left="100"/>
              <w:rPr>
                <w:sz w:val="19"/>
              </w:rPr>
            </w:pPr>
            <w:r>
              <w:rPr>
                <w:w w:val="128"/>
                <w:sz w:val="19"/>
              </w:rPr>
              <w:t>1</w:t>
            </w:r>
          </w:p>
        </w:tc>
        <w:tc>
          <w:tcPr>
            <w:tcW w:w="408" w:type="dxa"/>
          </w:tcPr>
          <w:p>
            <w:pPr>
              <w:pStyle w:val="20"/>
              <w:spacing w:before="60" w:line="379" w:lineRule="auto"/>
              <w:ind w:left="100" w:right="98"/>
              <w:jc w:val="both"/>
              <w:rPr>
                <w:sz w:val="19"/>
              </w:rPr>
            </w:pPr>
            <w:r>
              <w:rPr>
                <w:sz w:val="19"/>
              </w:rPr>
              <w:t>报价形</w:t>
            </w:r>
          </w:p>
          <w:p>
            <w:pPr>
              <w:pStyle w:val="20"/>
              <w:spacing w:line="242" w:lineRule="exact"/>
              <w:ind w:left="100"/>
              <w:rPr>
                <w:sz w:val="19"/>
              </w:rPr>
            </w:pPr>
            <w:r>
              <w:rPr>
                <w:w w:val="101"/>
                <w:sz w:val="19"/>
              </w:rPr>
              <w:t>式</w:t>
            </w:r>
          </w:p>
        </w:tc>
        <w:tc>
          <w:tcPr>
            <w:tcW w:w="9723" w:type="dxa"/>
          </w:tcPr>
          <w:p>
            <w:pPr>
              <w:pStyle w:val="20"/>
              <w:spacing w:before="60" w:line="379" w:lineRule="auto"/>
              <w:ind w:left="100" w:right="5200"/>
              <w:rPr>
                <w:sz w:val="19"/>
              </w:rPr>
            </w:pPr>
            <w:r>
              <w:rPr>
                <w:sz w:val="19"/>
              </w:rPr>
              <w:t>合同包1（青岭乡军星村购置酸菜加工设备</w:t>
            </w:r>
            <w:r>
              <w:rPr>
                <w:spacing w:val="-3"/>
                <w:sz w:val="19"/>
              </w:rPr>
              <w:t>）</w:t>
            </w:r>
            <w:r>
              <w:rPr>
                <w:spacing w:val="-2"/>
                <w:sz w:val="19"/>
              </w:rPr>
              <w:t>:总价 合同包2（同心乡同心村购买粘玉米加工设备</w:t>
            </w:r>
            <w:r>
              <w:rPr>
                <w:spacing w:val="-3"/>
                <w:sz w:val="19"/>
              </w:rPr>
              <w:t>）</w:t>
            </w:r>
            <w:r>
              <w:rPr>
                <w:spacing w:val="-7"/>
                <w:sz w:val="19"/>
              </w:rPr>
              <w:t>:总价</w:t>
            </w:r>
            <w:r>
              <w:rPr>
                <w:sz w:val="19"/>
              </w:rPr>
              <w:t>合同包3（</w:t>
            </w:r>
            <w:r>
              <w:rPr>
                <w:rFonts w:hint="eastAsia"/>
                <w:sz w:val="19"/>
                <w:lang w:eastAsia="zh-CN"/>
              </w:rPr>
              <w:t>杏山镇</w:t>
            </w:r>
            <w:r>
              <w:rPr>
                <w:sz w:val="19"/>
              </w:rPr>
              <w:t>顺利村购置农机及农机具</w:t>
            </w:r>
            <w:r>
              <w:rPr>
                <w:spacing w:val="-3"/>
                <w:sz w:val="19"/>
              </w:rPr>
              <w:t>）</w:t>
            </w:r>
            <w:r>
              <w:rPr>
                <w:spacing w:val="-2"/>
                <w:sz w:val="19"/>
              </w:rPr>
              <w:t>:总价</w:t>
            </w:r>
          </w:p>
          <w:p>
            <w:pPr>
              <w:pStyle w:val="20"/>
              <w:spacing w:line="242" w:lineRule="exact"/>
              <w:ind w:left="100"/>
              <w:rPr>
                <w:sz w:val="19"/>
              </w:rPr>
            </w:pPr>
            <w:r>
              <w:rPr>
                <w:sz w:val="19"/>
              </w:rPr>
              <w:t>合同包4（单城镇政新村购置农机）:总价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420" w:type="dxa"/>
          </w:tcPr>
          <w:p>
            <w:pPr>
              <w:pStyle w:val="20"/>
              <w:rPr>
                <w:b/>
                <w:sz w:val="22"/>
              </w:rPr>
            </w:pPr>
          </w:p>
          <w:p>
            <w:pPr>
              <w:pStyle w:val="20"/>
              <w:spacing w:before="8"/>
              <w:rPr>
                <w:b/>
                <w:sz w:val="27"/>
              </w:rPr>
            </w:pPr>
          </w:p>
          <w:p>
            <w:pPr>
              <w:pStyle w:val="20"/>
              <w:spacing w:before="1"/>
              <w:ind w:left="100"/>
              <w:rPr>
                <w:sz w:val="19"/>
              </w:rPr>
            </w:pPr>
            <w:r>
              <w:rPr>
                <w:w w:val="128"/>
                <w:sz w:val="19"/>
              </w:rPr>
              <w:t>2</w:t>
            </w:r>
          </w:p>
          <w:p>
            <w:pPr>
              <w:pStyle w:val="20"/>
              <w:spacing w:before="140"/>
              <w:ind w:left="100"/>
              <w:rPr>
                <w:sz w:val="19"/>
              </w:rPr>
            </w:pPr>
            <w:r>
              <w:rPr>
                <w:w w:val="128"/>
                <w:sz w:val="19"/>
              </w:rPr>
              <w:t>2</w:t>
            </w:r>
          </w:p>
        </w:tc>
        <w:tc>
          <w:tcPr>
            <w:tcW w:w="408" w:type="dxa"/>
          </w:tcPr>
          <w:p>
            <w:pPr>
              <w:pStyle w:val="20"/>
              <w:spacing w:before="60" w:line="379" w:lineRule="auto"/>
              <w:ind w:left="100" w:right="98"/>
              <w:jc w:val="both"/>
              <w:rPr>
                <w:sz w:val="19"/>
              </w:rPr>
            </w:pPr>
            <w:r>
              <w:rPr>
                <w:sz w:val="19"/>
              </w:rPr>
              <w:t>投标有效</w:t>
            </w:r>
          </w:p>
          <w:p>
            <w:pPr>
              <w:pStyle w:val="20"/>
              <w:spacing w:line="241" w:lineRule="exact"/>
              <w:ind w:left="100"/>
              <w:rPr>
                <w:sz w:val="19"/>
              </w:rPr>
            </w:pPr>
            <w:r>
              <w:rPr>
                <w:w w:val="101"/>
                <w:sz w:val="19"/>
              </w:rPr>
              <w:t>期</w:t>
            </w:r>
          </w:p>
        </w:tc>
        <w:tc>
          <w:tcPr>
            <w:tcW w:w="9723" w:type="dxa"/>
          </w:tcPr>
          <w:p>
            <w:pPr>
              <w:pStyle w:val="20"/>
              <w:rPr>
                <w:b/>
                <w:sz w:val="22"/>
              </w:rPr>
            </w:pPr>
          </w:p>
          <w:p>
            <w:pPr>
              <w:pStyle w:val="20"/>
              <w:rPr>
                <w:b/>
                <w:sz w:val="22"/>
              </w:rPr>
            </w:pPr>
          </w:p>
          <w:p>
            <w:pPr>
              <w:pStyle w:val="20"/>
              <w:spacing w:before="8"/>
              <w:rPr>
                <w:b/>
                <w:sz w:val="20"/>
              </w:rPr>
            </w:pPr>
          </w:p>
          <w:p>
            <w:pPr>
              <w:pStyle w:val="20"/>
              <w:ind w:left="100"/>
              <w:rPr>
                <w:sz w:val="19"/>
              </w:rPr>
            </w:pPr>
            <w:r>
              <w:rPr>
                <w:w w:val="110"/>
                <w:sz w:val="19"/>
              </w:rPr>
              <w:t>从提交投标（响应）文件的截止之日起90日历天</w:t>
            </w:r>
          </w:p>
        </w:tc>
      </w:tr>
    </w:tbl>
    <w:p>
      <w:pPr>
        <w:spacing w:after="0"/>
        <w:rPr>
          <w:sz w:val="19"/>
        </w:rPr>
        <w:sectPr>
          <w:pgSz w:w="11900" w:h="16840"/>
          <w:pgMar w:top="560" w:right="560" w:bottom="20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408"/>
        <w:gridCol w:w="9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7" w:hRule="atLeast"/>
        </w:trPr>
        <w:tc>
          <w:tcPr>
            <w:tcW w:w="420" w:type="dxa"/>
          </w:tcPr>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rPr>
                <w:b/>
                <w:sz w:val="22"/>
              </w:rPr>
            </w:pPr>
          </w:p>
          <w:p>
            <w:pPr>
              <w:pStyle w:val="20"/>
              <w:spacing w:before="5"/>
              <w:rPr>
                <w:b/>
                <w:sz w:val="27"/>
              </w:rPr>
            </w:pPr>
          </w:p>
          <w:p>
            <w:pPr>
              <w:pStyle w:val="20"/>
              <w:spacing w:before="1"/>
              <w:ind w:left="100"/>
              <w:rPr>
                <w:sz w:val="19"/>
              </w:rPr>
            </w:pPr>
            <w:r>
              <w:rPr>
                <w:w w:val="128"/>
                <w:sz w:val="19"/>
              </w:rPr>
              <w:t>2</w:t>
            </w:r>
          </w:p>
          <w:p>
            <w:pPr>
              <w:pStyle w:val="20"/>
              <w:spacing w:before="140"/>
              <w:ind w:left="100"/>
              <w:rPr>
                <w:sz w:val="19"/>
              </w:rPr>
            </w:pPr>
            <w:r>
              <w:rPr>
                <w:w w:val="128"/>
                <w:sz w:val="19"/>
              </w:rPr>
              <w:t>3</w:t>
            </w:r>
          </w:p>
        </w:tc>
        <w:tc>
          <w:tcPr>
            <w:tcW w:w="408"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5"/>
              <w:rPr>
                <w:b/>
                <w:sz w:val="19"/>
              </w:rPr>
            </w:pPr>
          </w:p>
          <w:p>
            <w:pPr>
              <w:pStyle w:val="20"/>
              <w:spacing w:before="1" w:line="379" w:lineRule="auto"/>
              <w:ind w:left="100" w:right="98"/>
              <w:rPr>
                <w:sz w:val="19"/>
              </w:rPr>
            </w:pPr>
            <w:r>
              <w:rPr>
                <w:sz w:val="19"/>
              </w:rPr>
              <w:t>其他</w:t>
            </w:r>
          </w:p>
        </w:tc>
        <w:tc>
          <w:tcPr>
            <w:tcW w:w="9723" w:type="dxa"/>
          </w:tcPr>
          <w:p>
            <w:pPr>
              <w:pStyle w:val="20"/>
              <w:spacing w:before="60" w:line="379" w:lineRule="auto"/>
              <w:ind w:left="100" w:right="194"/>
              <w:jc w:val="both"/>
              <w:rPr>
                <w:sz w:val="19"/>
              </w:rPr>
            </w:pPr>
            <w:r>
              <w:rPr>
                <w:sz w:val="19"/>
              </w:rPr>
              <w:t>1、根据财库〔</w:t>
            </w:r>
            <w:r>
              <w:rPr>
                <w:spacing w:val="-3"/>
                <w:sz w:val="19"/>
              </w:rPr>
              <w:t>2019</w:t>
            </w:r>
            <w:r>
              <w:rPr>
                <w:sz w:val="19"/>
              </w:rPr>
              <w:t>〕</w:t>
            </w:r>
            <w:r>
              <w:rPr>
                <w:spacing w:val="-3"/>
                <w:sz w:val="19"/>
              </w:rPr>
              <w:t>9</w:t>
            </w:r>
            <w:r>
              <w:rPr>
                <w:sz w:val="19"/>
              </w:rPr>
              <w:t xml:space="preserve">号文件规定，采购人拟采购的产品属于《节能产品政府采购品目清单》、《环境  </w:t>
            </w:r>
            <w:r>
              <w:rPr>
                <w:spacing w:val="-1"/>
                <w:sz w:val="19"/>
              </w:rPr>
              <w:t>标志产品政府采购品目清单》范围的，采购人及其委托的采购代理机构应当依据国家确定的认证机构出具的、处</w:t>
            </w:r>
            <w:r>
              <w:rPr>
                <w:spacing w:val="1"/>
                <w:sz w:val="19"/>
              </w:rPr>
              <w:t xml:space="preserve">于有效期之内的节能产品、环境标志产品认证证书，对获得证书的产品实施政府优先采购或强制采购。 </w:t>
            </w:r>
            <w:r>
              <w:rPr>
                <w:spacing w:val="-3"/>
                <w:sz w:val="19"/>
              </w:rPr>
              <w:t>2</w:t>
            </w:r>
            <w:r>
              <w:rPr>
                <w:sz w:val="19"/>
              </w:rPr>
              <w:t>、国家</w:t>
            </w:r>
            <w:r>
              <w:rPr>
                <w:spacing w:val="-1"/>
                <w:sz w:val="19"/>
              </w:rPr>
              <w:t>要求须实施强制性认证的产品，供应商须提供经国家认监委指定的认证机构出具的有效的中国国家强制性产品认</w:t>
            </w:r>
            <w:r>
              <w:rPr>
                <w:spacing w:val="1"/>
                <w:sz w:val="19"/>
              </w:rPr>
              <w:t xml:space="preserve">证证书或产品质量达标的承诺，否则响应文件将被否决。 </w:t>
            </w:r>
            <w:r>
              <w:rPr>
                <w:spacing w:val="-3"/>
                <w:sz w:val="19"/>
              </w:rPr>
              <w:t>3</w:t>
            </w:r>
            <w:r>
              <w:rPr>
                <w:spacing w:val="-1"/>
                <w:sz w:val="19"/>
              </w:rPr>
              <w:t>、政府强制采购:根据财库〔</w:t>
            </w:r>
            <w:r>
              <w:rPr>
                <w:spacing w:val="-3"/>
                <w:sz w:val="19"/>
              </w:rPr>
              <w:t>2019</w:t>
            </w:r>
            <w:r>
              <w:rPr>
                <w:sz w:val="19"/>
              </w:rPr>
              <w:t>〕</w:t>
            </w:r>
            <w:r>
              <w:rPr>
                <w:spacing w:val="-3"/>
                <w:sz w:val="19"/>
              </w:rPr>
              <w:t>9</w:t>
            </w:r>
            <w:r>
              <w:rPr>
                <w:sz w:val="19"/>
              </w:rPr>
              <w:t>号文件规定,采</w:t>
            </w:r>
            <w:r>
              <w:rPr>
                <w:spacing w:val="-1"/>
                <w:sz w:val="19"/>
              </w:rPr>
              <w:t>购人拟采购的产品属于《节能产品政府采购品目清单》强制采购的品目，采购人及其委托的采购代理机构应当依据国家确定的认证机构出具的、处于有效期之内的节能产品认证证书，对获得证书的产品实施政府强制采购。供应商须在响应文件中提供国家确定的认证机构出具的、处于有效期之内的节能产品认证证书，否则响应文件无效</w:t>
            </w:r>
          </w:p>
          <w:p>
            <w:pPr>
              <w:pStyle w:val="20"/>
              <w:spacing w:line="379" w:lineRule="auto"/>
              <w:ind w:left="100" w:right="86"/>
              <w:rPr>
                <w:sz w:val="19"/>
              </w:rPr>
            </w:pPr>
            <w:r>
              <w:rPr>
                <w:spacing w:val="7"/>
                <w:sz w:val="19"/>
              </w:rPr>
              <w:t xml:space="preserve">。 </w:t>
            </w:r>
            <w:r>
              <w:rPr>
                <w:spacing w:val="-3"/>
                <w:sz w:val="19"/>
              </w:rPr>
              <w:t>4</w:t>
            </w:r>
            <w:r>
              <w:rPr>
                <w:sz w:val="19"/>
              </w:rPr>
              <w:t xml:space="preserve">、政府优先采购：在性能、技术、服务等指标同等、报价相同的条件下，实施优先采购。 </w:t>
            </w:r>
            <w:r>
              <w:rPr>
                <w:spacing w:val="-3"/>
                <w:sz w:val="19"/>
              </w:rPr>
              <w:t>5</w:t>
            </w:r>
            <w:r>
              <w:rPr>
                <w:sz w:val="19"/>
              </w:rPr>
              <w:t xml:space="preserve">、响应文件应提 </w:t>
            </w:r>
            <w:r>
              <w:rPr>
                <w:spacing w:val="1"/>
                <w:sz w:val="19"/>
              </w:rPr>
              <w:t xml:space="preserve">供无虚假材料承诺，未提供承者响应文件无效。 </w:t>
            </w:r>
            <w:r>
              <w:rPr>
                <w:spacing w:val="-3"/>
                <w:sz w:val="19"/>
              </w:rPr>
              <w:t>6</w:t>
            </w:r>
            <w:r>
              <w:rPr>
                <w:sz w:val="19"/>
              </w:rPr>
              <w:t>、技术参数</w:t>
            </w:r>
            <w:r>
              <w:rPr>
                <w:spacing w:val="-5"/>
                <w:w w:val="95"/>
                <w:sz w:val="19"/>
              </w:rPr>
              <w:t>★</w:t>
            </w:r>
            <w:r>
              <w:rPr>
                <w:sz w:val="19"/>
              </w:rPr>
              <w:t>条款为必须满足项，不满足则投标文件无效；本文件技术</w:t>
            </w:r>
            <w:r>
              <w:rPr>
                <w:spacing w:val="-3"/>
                <w:w w:val="95"/>
                <w:sz w:val="19"/>
              </w:rPr>
              <w:t>(</w:t>
            </w:r>
            <w:r>
              <w:rPr>
                <w:sz w:val="19"/>
              </w:rPr>
              <w:t>参数</w:t>
            </w:r>
            <w:r>
              <w:rPr>
                <w:spacing w:val="-3"/>
                <w:w w:val="95"/>
                <w:sz w:val="19"/>
              </w:rPr>
              <w:t>)</w:t>
            </w:r>
            <w:r>
              <w:rPr>
                <w:sz w:val="19"/>
              </w:rPr>
              <w:t>要求中的</w:t>
            </w:r>
            <w:r>
              <w:rPr>
                <w:spacing w:val="-5"/>
                <w:w w:val="95"/>
                <w:sz w:val="19"/>
              </w:rPr>
              <w:t>★</w:t>
            </w:r>
            <w:r>
              <w:rPr>
                <w:sz w:val="19"/>
              </w:rPr>
              <w:t>条款供应商应提交其货物符合本文件技术参数的证明材料，作为响应文件文件的一部 分，如产品说明书、合格证等，如供应商未提供证明材料的或提供的证明材料不能证明符合</w:t>
            </w:r>
            <w:r>
              <w:rPr>
                <w:spacing w:val="-5"/>
                <w:w w:val="95"/>
                <w:sz w:val="19"/>
              </w:rPr>
              <w:t>“★”</w:t>
            </w:r>
            <w:r>
              <w:rPr>
                <w:sz w:val="19"/>
              </w:rPr>
              <w:t>条款技术参数要求</w:t>
            </w:r>
            <w:r>
              <w:rPr>
                <w:spacing w:val="6"/>
                <w:sz w:val="19"/>
              </w:rPr>
              <w:t xml:space="preserve">的，响应文件将被否决。 </w:t>
            </w:r>
            <w:r>
              <w:rPr>
                <w:spacing w:val="-3"/>
                <w:sz w:val="19"/>
              </w:rPr>
              <w:t>7</w:t>
            </w:r>
            <w:r>
              <w:rPr>
                <w:sz w:val="19"/>
              </w:rPr>
              <w:t>、中标供应商应在中标通知书发出的</w:t>
            </w:r>
            <w:r>
              <w:rPr>
                <w:spacing w:val="-3"/>
                <w:sz w:val="19"/>
              </w:rPr>
              <w:t>5</w:t>
            </w:r>
            <w:r>
              <w:rPr>
                <w:spacing w:val="-1"/>
                <w:sz w:val="19"/>
              </w:rPr>
              <w:t>个工作日内向采购代理机构一次性付清代理服务</w:t>
            </w:r>
            <w:r>
              <w:rPr>
                <w:spacing w:val="-5"/>
                <w:sz w:val="19"/>
              </w:rPr>
              <w:t xml:space="preserve">费。 </w:t>
            </w:r>
            <w:r>
              <w:rPr>
                <w:spacing w:val="-3"/>
                <w:sz w:val="19"/>
              </w:rPr>
              <w:t>8</w:t>
            </w:r>
            <w:r>
              <w:rPr>
                <w:spacing w:val="-2"/>
                <w:sz w:val="19"/>
              </w:rPr>
              <w:t xml:space="preserve">、采购项目属性：货物 </w:t>
            </w:r>
            <w:r>
              <w:rPr>
                <w:spacing w:val="-3"/>
                <w:sz w:val="19"/>
              </w:rPr>
              <w:t>9</w:t>
            </w:r>
            <w:r>
              <w:rPr>
                <w:spacing w:val="-1"/>
                <w:sz w:val="19"/>
              </w:rPr>
              <w:t xml:space="preserve">、供应商出现下列情况之一的，响应文件无效： </w:t>
            </w:r>
            <w:r>
              <w:rPr>
                <w:spacing w:val="-3"/>
                <w:w w:val="95"/>
                <w:sz w:val="19"/>
              </w:rPr>
              <w:t>(</w:t>
            </w:r>
            <w:r>
              <w:rPr>
                <w:sz w:val="19"/>
              </w:rPr>
              <w:t>一</w:t>
            </w:r>
            <w:r>
              <w:rPr>
                <w:spacing w:val="-3"/>
                <w:w w:val="95"/>
                <w:sz w:val="19"/>
              </w:rPr>
              <w:t>)</w:t>
            </w:r>
            <w:r>
              <w:rPr>
                <w:sz w:val="19"/>
              </w:rPr>
              <w:t>未按招标文件规定要求签字</w:t>
            </w:r>
            <w:r>
              <w:rPr>
                <w:spacing w:val="-4"/>
                <w:sz w:val="19"/>
              </w:rPr>
              <w:t xml:space="preserve">、盖章的； </w:t>
            </w:r>
            <w:r>
              <w:rPr>
                <w:spacing w:val="-3"/>
                <w:w w:val="95"/>
                <w:sz w:val="19"/>
              </w:rPr>
              <w:t>(</w:t>
            </w:r>
            <w:r>
              <w:rPr>
                <w:sz w:val="19"/>
              </w:rPr>
              <w:t>二</w:t>
            </w:r>
            <w:r>
              <w:rPr>
                <w:spacing w:val="-3"/>
                <w:w w:val="95"/>
                <w:sz w:val="19"/>
              </w:rPr>
              <w:t>)</w:t>
            </w:r>
            <w:r>
              <w:rPr>
                <w:sz w:val="19"/>
              </w:rPr>
              <w:t>投标文件中提供虚假材料的</w:t>
            </w:r>
            <w:r>
              <w:rPr>
                <w:w w:val="95"/>
                <w:sz w:val="19"/>
              </w:rPr>
              <w:t>；(</w:t>
            </w:r>
            <w:r>
              <w:rPr>
                <w:sz w:val="19"/>
              </w:rPr>
              <w:t>提供虚假材料进行报价、应答的，还将移交财政部门依法处理</w:t>
            </w:r>
            <w:r>
              <w:rPr>
                <w:w w:val="95"/>
                <w:sz w:val="19"/>
              </w:rPr>
              <w:t>)</w:t>
            </w:r>
          </w:p>
          <w:p>
            <w:pPr>
              <w:pStyle w:val="20"/>
              <w:spacing w:line="379" w:lineRule="auto"/>
              <w:ind w:left="100" w:right="110"/>
              <w:rPr>
                <w:rFonts w:hint="default" w:eastAsia="宋体"/>
                <w:sz w:val="19"/>
                <w:lang w:val="en-US" w:eastAsia="zh-CN"/>
              </w:rPr>
            </w:pPr>
            <w:r>
              <w:rPr>
                <w:spacing w:val="-10"/>
                <w:sz w:val="19"/>
              </w:rPr>
              <w:t>； (三)提交的技术参数与所提供的技术证明文件不一致的； (四)法定代表人</w:t>
            </w:r>
            <w:r>
              <w:rPr>
                <w:spacing w:val="-5"/>
                <w:sz w:val="19"/>
              </w:rPr>
              <w:t>/</w:t>
            </w:r>
            <w:r>
              <w:rPr>
                <w:sz w:val="19"/>
              </w:rPr>
              <w:t>单位负责人授权书无法定代表人</w:t>
            </w:r>
            <w:r>
              <w:rPr>
                <w:spacing w:val="-5"/>
                <w:sz w:val="19"/>
              </w:rPr>
              <w:t>/</w:t>
            </w:r>
            <w:r>
              <w:rPr>
                <w:sz w:val="19"/>
              </w:rPr>
              <w:t>单</w:t>
            </w:r>
            <w:r>
              <w:rPr>
                <w:spacing w:val="-4"/>
                <w:sz w:val="19"/>
              </w:rPr>
              <w:t>位负责人签字或没有加盖公章的； (五)参加政府采购活动前三年内，在经营活动中有重大违法记录的； (六)供应</w:t>
            </w:r>
            <w:r>
              <w:rPr>
                <w:spacing w:val="-5"/>
                <w:sz w:val="19"/>
              </w:rPr>
              <w:t>商对采购人、代理机构、评标小组及其工作人员施加影响，有碍公平、公正的； (七)单位负责人为同一人或者存</w:t>
            </w:r>
            <w:r>
              <w:rPr>
                <w:spacing w:val="-6"/>
                <w:sz w:val="19"/>
              </w:rPr>
              <w:t xml:space="preserve">在直接控股、管理关系的不同供应商参与本项目同一合同项下的投标的，其相关投标将被认定为投标无效； (八) </w:t>
            </w:r>
            <w:r>
              <w:rPr>
                <w:spacing w:val="-9"/>
                <w:sz w:val="19"/>
              </w:rPr>
              <w:t>属于串通投标，或者依法被视为串通投标的； (九)按有关法律、法规、规章规定属于投标无效的； (十)未按照招</w:t>
            </w:r>
            <w:r>
              <w:rPr>
                <w:spacing w:val="-8"/>
                <w:sz w:val="19"/>
              </w:rPr>
              <w:t xml:space="preserve">标文件要求提供其他材料的。 (十一)未实质性响应本文件其他要求的。 </w:t>
            </w:r>
            <w:r>
              <w:rPr>
                <w:spacing w:val="-3"/>
                <w:sz w:val="19"/>
              </w:rPr>
              <w:t>10</w:t>
            </w:r>
            <w:r>
              <w:rPr>
                <w:sz w:val="19"/>
              </w:rPr>
              <w:t>、采购人应在收到评审报告后</w:t>
            </w:r>
            <w:r>
              <w:rPr>
                <w:spacing w:val="-3"/>
                <w:sz w:val="19"/>
              </w:rPr>
              <w:t>2</w:t>
            </w:r>
            <w:r>
              <w:rPr>
                <w:sz w:val="19"/>
              </w:rPr>
              <w:t>个工作日内确定中标（成交）结果，并在</w:t>
            </w:r>
            <w:r>
              <w:rPr>
                <w:spacing w:val="-3"/>
                <w:sz w:val="19"/>
              </w:rPr>
              <w:t>1</w:t>
            </w:r>
            <w:r>
              <w:rPr>
                <w:sz w:val="19"/>
              </w:rPr>
              <w:t>个工作日内发出中标（成交）</w:t>
            </w:r>
            <w:r>
              <w:rPr>
                <w:spacing w:val="8"/>
                <w:sz w:val="19"/>
              </w:rPr>
              <w:t xml:space="preserve">结果通知书。 </w:t>
            </w:r>
            <w:r>
              <w:rPr>
                <w:spacing w:val="-3"/>
                <w:sz w:val="19"/>
              </w:rPr>
              <w:t>11</w:t>
            </w:r>
            <w:r>
              <w:rPr>
                <w:sz w:val="19"/>
              </w:rPr>
              <w:t>、采购人应在满足合同约定验收条件下，在</w:t>
            </w:r>
            <w:r>
              <w:rPr>
                <w:spacing w:val="-3"/>
                <w:sz w:val="19"/>
              </w:rPr>
              <w:t>3</w:t>
            </w:r>
            <w:r>
              <w:rPr>
                <w:sz w:val="19"/>
              </w:rPr>
              <w:t>个工作日内完成验收，并在</w:t>
            </w:r>
            <w:r>
              <w:rPr>
                <w:spacing w:val="-3"/>
                <w:sz w:val="19"/>
              </w:rPr>
              <w:t>15</w:t>
            </w:r>
            <w:r>
              <w:rPr>
                <w:spacing w:val="2"/>
                <w:sz w:val="19"/>
              </w:rPr>
              <w:t xml:space="preserve">日内将资金支付到合同约定的供应商账户。 </w:t>
            </w:r>
            <w:r>
              <w:rPr>
                <w:spacing w:val="-3"/>
                <w:sz w:val="19"/>
              </w:rPr>
              <w:t>12</w:t>
            </w:r>
            <w:r>
              <w:rPr>
                <w:spacing w:val="-2"/>
                <w:sz w:val="19"/>
              </w:rPr>
              <w:t>、供应商在没有税收</w:t>
            </w:r>
            <w:r>
              <w:rPr>
                <w:sz w:val="19"/>
              </w:rPr>
              <w:t>缴纳、社会保障等方面失信记录的前提下，可不提供相关财务状况、缴纳税收和社会保障资金等证明材料，可自愿采取提供《资格承诺函》的方式参与政府采购活动。供应商不愿承诺或者无法承诺的，应当按照《中华人民共和国政府采购法》第二十二条规定提供相关证明材料，参与政府采购活动。有较严重的不良信用记录或者存在曾作出虚假承诺等情形的，在信用修复前不适用告知承诺制。</w:t>
            </w:r>
            <w:r>
              <w:rPr>
                <w:spacing w:val="-3"/>
                <w:sz w:val="19"/>
              </w:rPr>
              <w:t>1</w:t>
            </w:r>
            <w:r>
              <w:rPr>
                <w:rFonts w:hint="eastAsia"/>
                <w:spacing w:val="-3"/>
                <w:sz w:val="19"/>
                <w:lang w:val="en-US" w:eastAsia="zh-CN"/>
              </w:rPr>
              <w:t>3</w:t>
            </w:r>
            <w:r>
              <w:rPr>
                <w:spacing w:val="-2"/>
                <w:sz w:val="19"/>
              </w:rPr>
              <w:t>、</w:t>
            </w:r>
            <w:r>
              <w:rPr>
                <w:rFonts w:hint="eastAsia"/>
                <w:spacing w:val="-2"/>
                <w:sz w:val="19"/>
                <w:lang w:val="en-US" w:eastAsia="zh-CN"/>
              </w:rPr>
              <w:t>本项目采购标的所属行业：工业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9" w:hRule="atLeast"/>
        </w:trPr>
        <w:tc>
          <w:tcPr>
            <w:tcW w:w="420" w:type="dxa"/>
          </w:tcPr>
          <w:p>
            <w:pPr>
              <w:pStyle w:val="20"/>
              <w:rPr>
                <w:b/>
                <w:sz w:val="22"/>
              </w:rPr>
            </w:pPr>
          </w:p>
          <w:p>
            <w:pPr>
              <w:pStyle w:val="20"/>
              <w:rPr>
                <w:b/>
                <w:sz w:val="22"/>
              </w:rPr>
            </w:pPr>
          </w:p>
          <w:p>
            <w:pPr>
              <w:pStyle w:val="20"/>
              <w:rPr>
                <w:b/>
                <w:sz w:val="22"/>
              </w:rPr>
            </w:pPr>
          </w:p>
          <w:p>
            <w:pPr>
              <w:pStyle w:val="20"/>
              <w:spacing w:before="8"/>
              <w:rPr>
                <w:b/>
                <w:sz w:val="28"/>
              </w:rPr>
            </w:pPr>
          </w:p>
          <w:p>
            <w:pPr>
              <w:pStyle w:val="20"/>
              <w:ind w:left="100"/>
              <w:rPr>
                <w:sz w:val="19"/>
              </w:rPr>
            </w:pPr>
            <w:r>
              <w:rPr>
                <w:w w:val="128"/>
                <w:sz w:val="19"/>
              </w:rPr>
              <w:t>2</w:t>
            </w:r>
          </w:p>
          <w:p>
            <w:pPr>
              <w:pStyle w:val="20"/>
              <w:spacing w:before="141"/>
              <w:ind w:left="100"/>
              <w:rPr>
                <w:sz w:val="19"/>
              </w:rPr>
            </w:pPr>
            <w:r>
              <w:rPr>
                <w:w w:val="128"/>
                <w:sz w:val="19"/>
              </w:rPr>
              <w:t>4</w:t>
            </w:r>
          </w:p>
        </w:tc>
        <w:tc>
          <w:tcPr>
            <w:tcW w:w="408" w:type="dxa"/>
          </w:tcPr>
          <w:p>
            <w:pPr>
              <w:pStyle w:val="20"/>
              <w:spacing w:before="60" w:line="379" w:lineRule="auto"/>
              <w:ind w:left="100" w:right="98"/>
              <w:jc w:val="both"/>
              <w:rPr>
                <w:sz w:val="19"/>
              </w:rPr>
            </w:pPr>
            <w:r>
              <w:rPr>
                <w:sz w:val="19"/>
              </w:rPr>
              <w:t>项目兼投兼中规</w:t>
            </w:r>
          </w:p>
          <w:p>
            <w:pPr>
              <w:pStyle w:val="20"/>
              <w:spacing w:line="240" w:lineRule="exact"/>
              <w:ind w:left="100"/>
              <w:rPr>
                <w:sz w:val="19"/>
              </w:rPr>
            </w:pPr>
            <w:r>
              <w:rPr>
                <w:w w:val="101"/>
                <w:sz w:val="19"/>
              </w:rPr>
              <w:t>则</w:t>
            </w:r>
          </w:p>
        </w:tc>
        <w:tc>
          <w:tcPr>
            <w:tcW w:w="9723" w:type="dxa"/>
          </w:tcPr>
          <w:p>
            <w:pPr>
              <w:pStyle w:val="20"/>
              <w:rPr>
                <w:b/>
                <w:sz w:val="18"/>
              </w:rPr>
            </w:pPr>
          </w:p>
          <w:p>
            <w:pPr>
              <w:pStyle w:val="20"/>
              <w:rPr>
                <w:b/>
                <w:sz w:val="18"/>
              </w:rPr>
            </w:pPr>
          </w:p>
          <w:p>
            <w:pPr>
              <w:pStyle w:val="20"/>
              <w:rPr>
                <w:b/>
                <w:sz w:val="18"/>
              </w:rPr>
            </w:pPr>
          </w:p>
          <w:p>
            <w:pPr>
              <w:pStyle w:val="20"/>
              <w:rPr>
                <w:b/>
                <w:sz w:val="18"/>
              </w:rPr>
            </w:pPr>
          </w:p>
          <w:p>
            <w:pPr>
              <w:pStyle w:val="20"/>
              <w:rPr>
                <w:b/>
                <w:sz w:val="18"/>
              </w:rPr>
            </w:pPr>
          </w:p>
          <w:p>
            <w:pPr>
              <w:pStyle w:val="20"/>
              <w:spacing w:before="8"/>
              <w:rPr>
                <w:b/>
                <w:sz w:val="19"/>
              </w:rPr>
            </w:pPr>
          </w:p>
          <w:p>
            <w:pPr>
              <w:pStyle w:val="20"/>
              <w:ind w:left="100"/>
              <w:rPr>
                <w:sz w:val="19"/>
              </w:rPr>
            </w:pPr>
            <w:r>
              <w:rPr>
                <w:sz w:val="19"/>
              </w:rPr>
              <w:t>兼投兼中：本项目兼投兼中。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420" w:type="dxa"/>
          </w:tcPr>
          <w:p>
            <w:pPr>
              <w:pStyle w:val="20"/>
              <w:rPr>
                <w:b/>
                <w:sz w:val="22"/>
              </w:rPr>
            </w:pPr>
          </w:p>
          <w:p>
            <w:pPr>
              <w:pStyle w:val="20"/>
              <w:spacing w:before="163"/>
              <w:ind w:left="100"/>
              <w:rPr>
                <w:sz w:val="19"/>
              </w:rPr>
            </w:pPr>
            <w:r>
              <w:rPr>
                <w:w w:val="128"/>
                <w:sz w:val="19"/>
              </w:rPr>
              <w:t>2</w:t>
            </w:r>
          </w:p>
          <w:p>
            <w:pPr>
              <w:pStyle w:val="20"/>
              <w:spacing w:before="140"/>
              <w:ind w:left="100"/>
              <w:rPr>
                <w:sz w:val="19"/>
              </w:rPr>
            </w:pPr>
            <w:r>
              <w:rPr>
                <w:w w:val="128"/>
                <w:sz w:val="19"/>
              </w:rPr>
              <w:t>5</w:t>
            </w:r>
          </w:p>
        </w:tc>
        <w:tc>
          <w:tcPr>
            <w:tcW w:w="408" w:type="dxa"/>
          </w:tcPr>
          <w:p>
            <w:pPr>
              <w:pStyle w:val="20"/>
              <w:spacing w:before="60" w:line="379" w:lineRule="auto"/>
              <w:ind w:left="100" w:right="98"/>
              <w:jc w:val="both"/>
              <w:rPr>
                <w:sz w:val="19"/>
              </w:rPr>
            </w:pPr>
            <w:r>
              <w:rPr>
                <w:sz w:val="19"/>
              </w:rPr>
              <w:t>报价区</w:t>
            </w:r>
          </w:p>
          <w:p>
            <w:pPr>
              <w:pStyle w:val="20"/>
              <w:spacing w:line="242" w:lineRule="exact"/>
              <w:ind w:left="100"/>
              <w:rPr>
                <w:sz w:val="19"/>
              </w:rPr>
            </w:pPr>
            <w:r>
              <w:rPr>
                <w:w w:val="101"/>
                <w:sz w:val="19"/>
              </w:rPr>
              <w:t>间</w:t>
            </w:r>
          </w:p>
        </w:tc>
        <w:tc>
          <w:tcPr>
            <w:tcW w:w="9723" w:type="dxa"/>
          </w:tcPr>
          <w:p>
            <w:pPr>
              <w:pStyle w:val="20"/>
              <w:rPr>
                <w:b/>
                <w:sz w:val="18"/>
              </w:rPr>
            </w:pPr>
          </w:p>
          <w:p>
            <w:pPr>
              <w:pStyle w:val="20"/>
              <w:rPr>
                <w:b/>
                <w:sz w:val="18"/>
              </w:rPr>
            </w:pPr>
          </w:p>
          <w:p>
            <w:pPr>
              <w:pStyle w:val="20"/>
              <w:spacing w:before="8"/>
              <w:rPr>
                <w:b/>
                <w:sz w:val="13"/>
              </w:rPr>
            </w:pPr>
          </w:p>
          <w:p>
            <w:pPr>
              <w:pStyle w:val="20"/>
              <w:spacing w:before="1"/>
              <w:ind w:left="100"/>
              <w:rPr>
                <w:sz w:val="19"/>
              </w:rPr>
            </w:pPr>
            <w:r>
              <w:rPr>
                <w:sz w:val="19"/>
              </w:rPr>
              <w:t>各合同包报价不超过预算总价</w:t>
            </w:r>
          </w:p>
        </w:tc>
      </w:tr>
    </w:tbl>
    <w:p>
      <w:pPr>
        <w:pStyle w:val="12"/>
        <w:spacing w:before="8"/>
        <w:rPr>
          <w:b/>
          <w:sz w:val="17"/>
        </w:rPr>
      </w:pPr>
    </w:p>
    <w:p>
      <w:pPr>
        <w:spacing w:before="76"/>
        <w:ind w:left="100" w:right="0" w:firstLine="0"/>
        <w:jc w:val="left"/>
        <w:rPr>
          <w:b/>
          <w:sz w:val="20"/>
        </w:rPr>
      </w:pPr>
      <w:r>
        <w:rPr>
          <w:b/>
          <w:sz w:val="20"/>
        </w:rPr>
        <w:t>三、投标须知</w:t>
      </w:r>
    </w:p>
    <w:p>
      <w:pPr>
        <w:spacing w:after="0"/>
        <w:jc w:val="left"/>
        <w:rPr>
          <w:sz w:val="20"/>
        </w:rPr>
        <w:sectPr>
          <w:footerReference r:id="rId6" w:type="default"/>
          <w:pgSz w:w="11900" w:h="16840"/>
          <w:pgMar w:top="560" w:right="560" w:bottom="200" w:left="560" w:header="0" w:footer="13" w:gutter="0"/>
          <w:pgNumType w:start="10"/>
          <w:cols w:space="720" w:num="1"/>
        </w:sectPr>
      </w:pPr>
    </w:p>
    <w:p>
      <w:pPr>
        <w:pStyle w:val="18"/>
        <w:numPr>
          <w:ilvl w:val="0"/>
          <w:numId w:val="6"/>
        </w:numPr>
        <w:tabs>
          <w:tab w:val="left" w:pos="329"/>
        </w:tabs>
        <w:spacing w:before="6" w:after="0" w:line="240" w:lineRule="auto"/>
        <w:ind w:left="328" w:right="0" w:hanging="223"/>
        <w:jc w:val="left"/>
        <w:rPr>
          <w:b/>
          <w:sz w:val="20"/>
        </w:rPr>
      </w:pPr>
      <w:r>
        <w:rPr>
          <w:b/>
          <w:spacing w:val="8"/>
          <w:sz w:val="20"/>
        </w:rPr>
        <w:t>投标方式</w:t>
      </w:r>
    </w:p>
    <w:p>
      <w:pPr>
        <w:pStyle w:val="18"/>
        <w:numPr>
          <w:ilvl w:val="1"/>
          <w:numId w:val="6"/>
        </w:numPr>
        <w:tabs>
          <w:tab w:val="left" w:pos="794"/>
        </w:tabs>
        <w:spacing w:before="65" w:after="0" w:line="240" w:lineRule="auto"/>
        <w:ind w:left="793" w:right="0" w:hanging="304"/>
        <w:jc w:val="left"/>
        <w:rPr>
          <w:sz w:val="19"/>
        </w:rPr>
      </w:pPr>
      <w:r>
        <w:rPr>
          <w:sz w:val="19"/>
        </w:rPr>
        <w:t>投标方式采用网上投标，流程如下：</w:t>
      </w:r>
    </w:p>
    <w:p>
      <w:pPr>
        <w:pStyle w:val="12"/>
        <w:spacing w:before="141" w:line="379" w:lineRule="auto"/>
        <w:ind w:left="106" w:right="145" w:firstLine="384"/>
      </w:pPr>
      <w:r>
        <w:rPr>
          <w:w w:val="101"/>
        </w:rPr>
        <w:t>应在黑龙江省政府采购网（</w:t>
      </w:r>
      <w:r>
        <w:fldChar w:fldCharType="begin"/>
      </w:r>
      <w:r>
        <w:instrText xml:space="preserve"> HYPERLINK "http://hljcg.hlj.gov.cn/" \h </w:instrText>
      </w:r>
      <w:r>
        <w:fldChar w:fldCharType="separate"/>
      </w:r>
      <w:r>
        <w:rPr>
          <w:spacing w:val="-2"/>
          <w:w w:val="128"/>
        </w:rPr>
        <w:t>h</w:t>
      </w:r>
      <w:r>
        <w:rPr>
          <w:spacing w:val="-4"/>
          <w:w w:val="79"/>
        </w:rPr>
        <w:t>tt</w:t>
      </w:r>
      <w:r>
        <w:rPr>
          <w:spacing w:val="-2"/>
          <w:w w:val="128"/>
        </w:rPr>
        <w:t>p</w:t>
      </w:r>
      <w:r>
        <w:rPr>
          <w:spacing w:val="-5"/>
          <w:w w:val="68"/>
        </w:rPr>
        <w:t>://</w:t>
      </w:r>
      <w:r>
        <w:rPr>
          <w:spacing w:val="-2"/>
          <w:w w:val="128"/>
        </w:rPr>
        <w:t>h</w:t>
      </w:r>
      <w:r>
        <w:rPr>
          <w:spacing w:val="-18"/>
          <w:w w:val="56"/>
        </w:rPr>
        <w:t>lj</w:t>
      </w:r>
      <w:r>
        <w:rPr>
          <w:spacing w:val="2"/>
          <w:w w:val="111"/>
        </w:rPr>
        <w:t>c</w:t>
      </w:r>
      <w:r>
        <w:rPr>
          <w:spacing w:val="-2"/>
          <w:w w:val="128"/>
        </w:rPr>
        <w:t>g</w:t>
      </w:r>
      <w:r>
        <w:rPr>
          <w:spacing w:val="-2"/>
          <w:w w:val="64"/>
        </w:rPr>
        <w:t>.</w:t>
      </w:r>
      <w:r>
        <w:rPr>
          <w:spacing w:val="-2"/>
          <w:w w:val="128"/>
        </w:rPr>
        <w:t>h</w:t>
      </w:r>
      <w:r>
        <w:rPr>
          <w:spacing w:val="-18"/>
          <w:w w:val="56"/>
        </w:rPr>
        <w:t>lj</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2"/>
          <w:w w:val="128"/>
        </w:rPr>
        <w:fldChar w:fldCharType="end"/>
      </w:r>
      <w:r>
        <w:rPr>
          <w:w w:val="101"/>
        </w:rPr>
        <w:t>）提前注册并办理电子签章</w:t>
      </w:r>
      <w:r>
        <w:rPr>
          <w:spacing w:val="-3"/>
          <w:w w:val="141"/>
        </w:rPr>
        <w:t>C</w:t>
      </w:r>
      <w:r>
        <w:rPr>
          <w:w w:val="138"/>
        </w:rPr>
        <w:t>A</w:t>
      </w:r>
      <w:r>
        <w:rPr>
          <w:w w:val="101"/>
        </w:rPr>
        <w:t>，</w:t>
      </w:r>
      <w:r>
        <w:rPr>
          <w:spacing w:val="-3"/>
          <w:w w:val="141"/>
        </w:rPr>
        <w:t>C</w:t>
      </w:r>
      <w:r>
        <w:rPr>
          <w:w w:val="138"/>
        </w:rPr>
        <w:t>A</w:t>
      </w:r>
      <w:r>
        <w:rPr>
          <w:w w:val="101"/>
        </w:rPr>
        <w:t>用于制作投标文件时盖章、加密和开标时解密（</w:t>
      </w:r>
      <w:r>
        <w:rPr>
          <w:spacing w:val="-3"/>
          <w:w w:val="141"/>
        </w:rPr>
        <w:t>C</w:t>
      </w:r>
      <w:r>
        <w:rPr>
          <w:w w:val="138"/>
        </w:rPr>
        <w:t>A</w:t>
      </w:r>
      <w:r>
        <w:rPr>
          <w:w w:val="101"/>
        </w:rPr>
        <w:t>办理流程及驱动下载参考黑龙江省政府采购网（</w:t>
      </w:r>
      <w:r>
        <w:fldChar w:fldCharType="begin"/>
      </w:r>
      <w:r>
        <w:instrText xml:space="preserve"> HYPERLINK "http://hljcg.hlj.gov.cn/" \h </w:instrText>
      </w:r>
      <w:r>
        <w:fldChar w:fldCharType="separate"/>
      </w:r>
      <w:r>
        <w:rPr>
          <w:spacing w:val="-2"/>
          <w:w w:val="128"/>
        </w:rPr>
        <w:t>h</w:t>
      </w:r>
      <w:r>
        <w:rPr>
          <w:spacing w:val="-4"/>
          <w:w w:val="79"/>
        </w:rPr>
        <w:t>tt</w:t>
      </w:r>
      <w:r>
        <w:rPr>
          <w:spacing w:val="-2"/>
          <w:w w:val="128"/>
        </w:rPr>
        <w:t>p</w:t>
      </w:r>
      <w:r>
        <w:rPr>
          <w:spacing w:val="-5"/>
          <w:w w:val="68"/>
        </w:rPr>
        <w:t>://</w:t>
      </w:r>
      <w:r>
        <w:rPr>
          <w:spacing w:val="-2"/>
          <w:w w:val="128"/>
        </w:rPr>
        <w:t>h</w:t>
      </w:r>
      <w:r>
        <w:rPr>
          <w:spacing w:val="-18"/>
          <w:w w:val="56"/>
        </w:rPr>
        <w:t>lj</w:t>
      </w:r>
      <w:r>
        <w:rPr>
          <w:spacing w:val="2"/>
          <w:w w:val="111"/>
        </w:rPr>
        <w:t>c</w:t>
      </w:r>
      <w:r>
        <w:rPr>
          <w:spacing w:val="-2"/>
          <w:w w:val="128"/>
        </w:rPr>
        <w:t>g</w:t>
      </w:r>
      <w:r>
        <w:rPr>
          <w:spacing w:val="-2"/>
          <w:w w:val="64"/>
        </w:rPr>
        <w:t>.</w:t>
      </w:r>
      <w:r>
        <w:rPr>
          <w:spacing w:val="-2"/>
          <w:w w:val="128"/>
        </w:rPr>
        <w:t>h</w:t>
      </w:r>
      <w:r>
        <w:rPr>
          <w:spacing w:val="-18"/>
          <w:w w:val="56"/>
        </w:rPr>
        <w:t>lj</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2"/>
          <w:w w:val="128"/>
        </w:rPr>
        <w:fldChar w:fldCharType="end"/>
      </w:r>
      <w:r>
        <w:rPr>
          <w:w w:val="101"/>
        </w:rPr>
        <w:t>）办事指南</w:t>
      </w:r>
      <w:r>
        <w:rPr>
          <w:spacing w:val="2"/>
          <w:w w:val="72"/>
        </w:rPr>
        <w:t>-</w:t>
      </w:r>
      <w:r>
        <w:rPr>
          <w:spacing w:val="-3"/>
          <w:w w:val="141"/>
        </w:rPr>
        <w:t>C</w:t>
      </w:r>
      <w:r>
        <w:rPr>
          <w:w w:val="138"/>
        </w:rPr>
        <w:t>A</w:t>
      </w:r>
      <w:r>
        <w:rPr>
          <w:w w:val="101"/>
        </w:rPr>
        <w:t>办理流程）具体操作步骤，在黑龙江省政府采购网（</w:t>
      </w:r>
      <w:r>
        <w:fldChar w:fldCharType="begin"/>
      </w:r>
      <w:r>
        <w:instrText xml:space="preserve"> HYPERLINK "http://hljcg.hlj.gov.cn/" \h </w:instrText>
      </w:r>
      <w:r>
        <w:fldChar w:fldCharType="separate"/>
      </w:r>
      <w:r>
        <w:rPr>
          <w:spacing w:val="-2"/>
          <w:w w:val="128"/>
        </w:rPr>
        <w:t>h</w:t>
      </w:r>
      <w:r>
        <w:rPr>
          <w:spacing w:val="-4"/>
          <w:w w:val="79"/>
        </w:rPr>
        <w:t>tt</w:t>
      </w:r>
      <w:r>
        <w:rPr>
          <w:spacing w:val="-2"/>
          <w:w w:val="128"/>
        </w:rPr>
        <w:t>p</w:t>
      </w:r>
      <w:r>
        <w:rPr>
          <w:spacing w:val="-5"/>
          <w:w w:val="68"/>
        </w:rPr>
        <w:t>://</w:t>
      </w:r>
      <w:r>
        <w:rPr>
          <w:spacing w:val="-2"/>
          <w:w w:val="128"/>
        </w:rPr>
        <w:t>h</w:t>
      </w:r>
      <w:r>
        <w:rPr>
          <w:spacing w:val="-18"/>
          <w:w w:val="56"/>
        </w:rPr>
        <w:t>lj</w:t>
      </w:r>
      <w:r>
        <w:rPr>
          <w:spacing w:val="2"/>
          <w:w w:val="111"/>
        </w:rPr>
        <w:t>c</w:t>
      </w:r>
      <w:r>
        <w:rPr>
          <w:spacing w:val="-2"/>
          <w:w w:val="128"/>
        </w:rPr>
        <w:t>g</w:t>
      </w:r>
      <w:r>
        <w:rPr>
          <w:spacing w:val="-2"/>
          <w:w w:val="64"/>
        </w:rPr>
        <w:t>.</w:t>
      </w:r>
      <w:r>
        <w:rPr>
          <w:spacing w:val="-2"/>
          <w:w w:val="128"/>
        </w:rPr>
        <w:t>h</w:t>
      </w:r>
      <w:r>
        <w:rPr>
          <w:spacing w:val="-18"/>
          <w:w w:val="56"/>
        </w:rPr>
        <w:t>lj</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5"/>
          <w:w w:val="68"/>
        </w:rPr>
        <w:fldChar w:fldCharType="end"/>
      </w:r>
      <w:r>
        <w:rPr>
          <w:w w:val="101"/>
        </w:rPr>
        <w:t>）下载政府采购供应商操作手册。</w:t>
      </w:r>
    </w:p>
    <w:p>
      <w:pPr>
        <w:pStyle w:val="18"/>
        <w:numPr>
          <w:ilvl w:val="1"/>
          <w:numId w:val="6"/>
        </w:numPr>
        <w:tabs>
          <w:tab w:val="left" w:pos="794"/>
        </w:tabs>
        <w:spacing w:before="0" w:after="0" w:line="379" w:lineRule="auto"/>
        <w:ind w:left="106" w:right="109" w:firstLine="384"/>
        <w:jc w:val="left"/>
        <w:rPr>
          <w:sz w:val="19"/>
        </w:rPr>
      </w:pPr>
      <w:r>
        <w:rPr>
          <w:sz w:val="19"/>
        </w:rPr>
        <w:t>缴纳投标保证金（如有）。本采购项目采用</w:t>
      </w:r>
      <w:r>
        <w:rPr>
          <w:spacing w:val="-4"/>
          <w:w w:val="80"/>
          <w:sz w:val="19"/>
        </w:rPr>
        <w:t>“</w:t>
      </w:r>
      <w:r>
        <w:rPr>
          <w:sz w:val="19"/>
        </w:rPr>
        <w:t>虚拟子账号</w:t>
      </w:r>
      <w:r>
        <w:rPr>
          <w:spacing w:val="-4"/>
          <w:w w:val="80"/>
          <w:sz w:val="19"/>
        </w:rPr>
        <w:t>”</w:t>
      </w:r>
      <w:r>
        <w:rPr>
          <w:sz w:val="19"/>
        </w:rPr>
        <w:t>形式收退投标保证金，每一个投标人在所投的每一项目下合同包会对应每一家银行自动生成一个账号，称为</w:t>
      </w:r>
      <w:r>
        <w:rPr>
          <w:spacing w:val="-4"/>
          <w:w w:val="80"/>
          <w:sz w:val="19"/>
        </w:rPr>
        <w:t>“</w:t>
      </w:r>
      <w:r>
        <w:rPr>
          <w:sz w:val="19"/>
        </w:rPr>
        <w:t>虚拟子账号</w:t>
      </w:r>
      <w:r>
        <w:rPr>
          <w:spacing w:val="-4"/>
          <w:w w:val="80"/>
          <w:sz w:val="19"/>
        </w:rPr>
        <w:t>”</w:t>
      </w:r>
      <w:r>
        <w:rPr>
          <w:sz w:val="19"/>
        </w:rPr>
        <w:t>。在进行投标信息确认后，应通过应标管理</w:t>
      </w:r>
      <w:r>
        <w:rPr>
          <w:w w:val="80"/>
          <w:sz w:val="19"/>
        </w:rPr>
        <w:t>-</w:t>
      </w:r>
      <w:r>
        <w:rPr>
          <w:sz w:val="19"/>
        </w:rPr>
        <w:t>已投标的项目，选</w:t>
      </w:r>
      <w:r>
        <w:rPr>
          <w:spacing w:val="-1"/>
          <w:sz w:val="19"/>
        </w:rPr>
        <w:t>择缴纳银行并获取对应不同包的缴纳金额以及虚拟子账号信息，并在开标时间前，通过转账至上述账号中，付款人名称必须为</w:t>
      </w:r>
      <w:r>
        <w:rPr>
          <w:sz w:val="19"/>
        </w:rPr>
        <w:t>投标单位全称且与投标信息一致。</w:t>
      </w:r>
    </w:p>
    <w:p>
      <w:pPr>
        <w:pStyle w:val="12"/>
        <w:spacing w:line="241" w:lineRule="exact"/>
        <w:ind w:left="490"/>
      </w:pPr>
      <w:r>
        <w:t>若出现账号缴纳不一致、缴纳金额与投标人须知前附表规定的金额不一致或缴纳时间超过开标时间，将导致保证金缴纳失</w:t>
      </w:r>
    </w:p>
    <w:p>
      <w:pPr>
        <w:pStyle w:val="12"/>
        <w:spacing w:before="139"/>
        <w:ind w:left="106"/>
      </w:pPr>
      <w:r>
        <w:t>败。</w:t>
      </w:r>
    </w:p>
    <w:p>
      <w:pPr>
        <w:pStyle w:val="18"/>
        <w:numPr>
          <w:ilvl w:val="1"/>
          <w:numId w:val="6"/>
        </w:numPr>
        <w:tabs>
          <w:tab w:val="left" w:pos="794"/>
        </w:tabs>
        <w:spacing w:before="141" w:after="0" w:line="240" w:lineRule="auto"/>
        <w:ind w:left="793" w:right="0" w:hanging="304"/>
        <w:jc w:val="left"/>
        <w:rPr>
          <w:sz w:val="19"/>
        </w:rPr>
      </w:pPr>
      <w:r>
        <w:rPr>
          <w:sz w:val="19"/>
        </w:rPr>
        <w:t>查看投标状况。通过应标管理-已投标的项目可查看已投标项目信息。</w:t>
      </w:r>
    </w:p>
    <w:p>
      <w:pPr>
        <w:pStyle w:val="12"/>
        <w:spacing w:before="3"/>
        <w:rPr>
          <w:sz w:val="17"/>
        </w:rPr>
      </w:pPr>
    </w:p>
    <w:p>
      <w:pPr>
        <w:pStyle w:val="8"/>
        <w:numPr>
          <w:ilvl w:val="0"/>
          <w:numId w:val="6"/>
        </w:numPr>
        <w:tabs>
          <w:tab w:val="left" w:pos="329"/>
        </w:tabs>
        <w:spacing w:before="26" w:after="0" w:line="240" w:lineRule="auto"/>
        <w:ind w:left="328" w:right="0" w:hanging="223"/>
        <w:jc w:val="left"/>
      </w:pPr>
      <w:r>
        <w:rPr>
          <w:spacing w:val="8"/>
        </w:rPr>
        <w:t>特别提示</w:t>
      </w:r>
    </w:p>
    <w:p>
      <w:pPr>
        <w:pStyle w:val="18"/>
        <w:numPr>
          <w:ilvl w:val="1"/>
          <w:numId w:val="6"/>
        </w:numPr>
        <w:tabs>
          <w:tab w:val="left" w:pos="794"/>
        </w:tabs>
        <w:spacing w:before="65" w:after="0" w:line="240" w:lineRule="auto"/>
        <w:ind w:left="793" w:right="0" w:hanging="304"/>
        <w:jc w:val="left"/>
        <w:rPr>
          <w:sz w:val="19"/>
        </w:rPr>
      </w:pPr>
      <w:r>
        <w:rPr>
          <w:sz w:val="19"/>
        </w:rPr>
        <w:t>缴纳保证金时间以保证金到账时间为准，由于投标保证金到账需要一定时间，请投标人在投标截止前及早缴纳。</w:t>
      </w:r>
    </w:p>
    <w:p>
      <w:pPr>
        <w:pStyle w:val="8"/>
        <w:spacing w:before="62"/>
      </w:pPr>
      <w:r>
        <w:t>三、说明</w:t>
      </w:r>
    </w:p>
    <w:p>
      <w:pPr>
        <w:pStyle w:val="9"/>
        <w:numPr>
          <w:ilvl w:val="0"/>
          <w:numId w:val="7"/>
        </w:numPr>
        <w:tabs>
          <w:tab w:val="left" w:pos="313"/>
        </w:tabs>
        <w:spacing w:before="173" w:after="0" w:line="240" w:lineRule="auto"/>
        <w:ind w:left="312" w:right="0" w:hanging="207"/>
        <w:jc w:val="left"/>
      </w:pPr>
      <w:r>
        <w:rPr>
          <w:spacing w:val="6"/>
        </w:rPr>
        <w:t>总则</w:t>
      </w:r>
    </w:p>
    <w:p>
      <w:pPr>
        <w:pStyle w:val="12"/>
        <w:spacing w:before="71" w:line="379" w:lineRule="auto"/>
        <w:ind w:left="106" w:right="109" w:firstLine="384"/>
      </w:pPr>
      <w:r>
        <w:t>本招标文件依据《中华人民共和国政府采购法》、《中华人民共和国政府采购法实施条例》和《政府采购货物和服务招标</w:t>
      </w:r>
      <w:r>
        <w:rPr>
          <w:w w:val="110"/>
        </w:rPr>
        <w:t>投标管理办法》（财政部令第87号）及国家和自治区有关法律、法规、规章制度编制。</w:t>
      </w:r>
    </w:p>
    <w:p>
      <w:pPr>
        <w:pStyle w:val="12"/>
        <w:spacing w:line="379" w:lineRule="auto"/>
        <w:ind w:left="106" w:right="109" w:firstLine="384"/>
      </w:pPr>
      <w:r>
        <w:t>投标人应仔细阅读本项目信息公告及招标文件的所有内容（包括变更、补充、澄清以及修改等，且均为招标文件的组成部分），按照招标文件要求以及格式编制投标文件，并保证其真实性，否则一切后果自负。</w:t>
      </w:r>
    </w:p>
    <w:p>
      <w:pPr>
        <w:pStyle w:val="12"/>
        <w:spacing w:line="242" w:lineRule="exact"/>
        <w:ind w:left="490"/>
      </w:pPr>
      <w:r>
        <w:t>本次公开招标项目，是以招标公告的方式邀请非特定的投标人参加投标。</w:t>
      </w:r>
    </w:p>
    <w:p>
      <w:pPr>
        <w:pStyle w:val="12"/>
        <w:spacing w:before="6"/>
        <w:rPr>
          <w:sz w:val="15"/>
        </w:rPr>
      </w:pPr>
    </w:p>
    <w:p>
      <w:pPr>
        <w:pStyle w:val="9"/>
        <w:numPr>
          <w:ilvl w:val="0"/>
          <w:numId w:val="7"/>
        </w:numPr>
        <w:tabs>
          <w:tab w:val="left" w:pos="313"/>
        </w:tabs>
        <w:spacing w:before="0" w:after="0" w:line="240" w:lineRule="auto"/>
        <w:ind w:left="312" w:right="0" w:hanging="207"/>
        <w:jc w:val="left"/>
      </w:pPr>
      <w:r>
        <w:rPr>
          <w:spacing w:val="8"/>
        </w:rPr>
        <w:t>适用范围</w:t>
      </w:r>
    </w:p>
    <w:p>
      <w:pPr>
        <w:pStyle w:val="12"/>
        <w:spacing w:before="71"/>
        <w:ind w:left="490"/>
      </w:pPr>
      <w:r>
        <w:t>本招标文件仅适用于本次招标公告中所涉及的项目和内容。</w:t>
      </w:r>
    </w:p>
    <w:p>
      <w:pPr>
        <w:pStyle w:val="12"/>
        <w:spacing w:before="7"/>
        <w:rPr>
          <w:sz w:val="15"/>
        </w:rPr>
      </w:pPr>
    </w:p>
    <w:p>
      <w:pPr>
        <w:pStyle w:val="9"/>
        <w:numPr>
          <w:ilvl w:val="0"/>
          <w:numId w:val="7"/>
        </w:numPr>
        <w:tabs>
          <w:tab w:val="left" w:pos="313"/>
        </w:tabs>
        <w:spacing w:before="1" w:after="0" w:line="240" w:lineRule="auto"/>
        <w:ind w:left="312" w:right="0" w:hanging="207"/>
        <w:jc w:val="left"/>
      </w:pPr>
      <w:r>
        <w:rPr>
          <w:spacing w:val="8"/>
        </w:rPr>
        <w:t>投标费用</w:t>
      </w:r>
    </w:p>
    <w:p>
      <w:pPr>
        <w:pStyle w:val="12"/>
        <w:spacing w:before="70"/>
        <w:ind w:left="490"/>
      </w:pPr>
      <w:r>
        <w:t>投标人应承担所有与准备和参加投标有关的费用。不论投标结果如何，采购代理机构和采购人均无义务和责任承担相关费</w:t>
      </w:r>
    </w:p>
    <w:p>
      <w:pPr>
        <w:pStyle w:val="12"/>
        <w:spacing w:before="141"/>
        <w:ind w:left="106"/>
      </w:pPr>
      <w:r>
        <w:t>用。</w:t>
      </w:r>
    </w:p>
    <w:p>
      <w:pPr>
        <w:pStyle w:val="12"/>
        <w:spacing w:before="8"/>
        <w:rPr>
          <w:sz w:val="15"/>
        </w:rPr>
      </w:pPr>
    </w:p>
    <w:p>
      <w:pPr>
        <w:pStyle w:val="9"/>
        <w:numPr>
          <w:ilvl w:val="0"/>
          <w:numId w:val="7"/>
        </w:numPr>
        <w:tabs>
          <w:tab w:val="left" w:pos="313"/>
        </w:tabs>
        <w:spacing w:before="0" w:after="0" w:line="240" w:lineRule="auto"/>
        <w:ind w:left="312" w:right="0" w:hanging="207"/>
        <w:jc w:val="left"/>
      </w:pPr>
      <w:r>
        <w:rPr>
          <w:spacing w:val="8"/>
        </w:rPr>
        <w:t>当事人：</w:t>
      </w:r>
    </w:p>
    <w:p>
      <w:pPr>
        <w:pStyle w:val="18"/>
        <w:numPr>
          <w:ilvl w:val="1"/>
          <w:numId w:val="7"/>
        </w:numPr>
        <w:tabs>
          <w:tab w:val="left" w:pos="794"/>
        </w:tabs>
        <w:spacing w:before="70" w:after="0" w:line="240" w:lineRule="auto"/>
        <w:ind w:left="793" w:right="0" w:hanging="304"/>
        <w:jc w:val="left"/>
        <w:rPr>
          <w:sz w:val="19"/>
        </w:rPr>
      </w:pPr>
      <w:r>
        <w:rPr>
          <w:spacing w:val="-4"/>
          <w:w w:val="80"/>
          <w:sz w:val="19"/>
        </w:rPr>
        <w:t>“</w:t>
      </w:r>
      <w:r>
        <w:rPr>
          <w:sz w:val="19"/>
        </w:rPr>
        <w:t>采购人</w:t>
      </w:r>
      <w:r>
        <w:rPr>
          <w:spacing w:val="-4"/>
          <w:w w:val="80"/>
          <w:sz w:val="19"/>
        </w:rPr>
        <w:t>”</w:t>
      </w:r>
      <w:r>
        <w:rPr>
          <w:sz w:val="19"/>
        </w:rPr>
        <w:t>是指依法进行政府采购的国家机关、事业单位、团体组织。本招标文件的采购人特指本项目采购单位。</w:t>
      </w:r>
    </w:p>
    <w:p>
      <w:pPr>
        <w:pStyle w:val="18"/>
        <w:numPr>
          <w:ilvl w:val="1"/>
          <w:numId w:val="7"/>
        </w:numPr>
        <w:tabs>
          <w:tab w:val="left" w:pos="794"/>
        </w:tabs>
        <w:spacing w:before="141" w:after="0" w:line="240" w:lineRule="auto"/>
        <w:ind w:left="793" w:right="0" w:hanging="304"/>
        <w:jc w:val="left"/>
        <w:rPr>
          <w:sz w:val="19"/>
        </w:rPr>
      </w:pPr>
      <w:r>
        <w:rPr>
          <w:spacing w:val="-4"/>
          <w:w w:val="80"/>
          <w:sz w:val="19"/>
        </w:rPr>
        <w:t>“</w:t>
      </w:r>
      <w:r>
        <w:rPr>
          <w:sz w:val="19"/>
        </w:rPr>
        <w:t>采购代理机构</w:t>
      </w:r>
      <w:r>
        <w:rPr>
          <w:spacing w:val="-4"/>
          <w:w w:val="80"/>
          <w:sz w:val="19"/>
        </w:rPr>
        <w:t>”</w:t>
      </w:r>
      <w:r>
        <w:rPr>
          <w:sz w:val="19"/>
        </w:rPr>
        <w:t>是指本次招标采购项目活动组织方。本招标文件的采购代理机构特指黑龙江甄诚项目管理有限公司。</w:t>
      </w:r>
    </w:p>
    <w:p>
      <w:pPr>
        <w:pStyle w:val="18"/>
        <w:numPr>
          <w:ilvl w:val="1"/>
          <w:numId w:val="7"/>
        </w:numPr>
        <w:tabs>
          <w:tab w:val="left" w:pos="794"/>
        </w:tabs>
        <w:spacing w:before="141" w:after="0" w:line="240" w:lineRule="auto"/>
        <w:ind w:left="793" w:right="0" w:hanging="304"/>
        <w:jc w:val="left"/>
        <w:rPr>
          <w:sz w:val="19"/>
        </w:rPr>
      </w:pPr>
      <w:r>
        <w:rPr>
          <w:spacing w:val="-4"/>
          <w:w w:val="80"/>
          <w:sz w:val="19"/>
        </w:rPr>
        <w:t>“</w:t>
      </w:r>
      <w:r>
        <w:rPr>
          <w:sz w:val="19"/>
        </w:rPr>
        <w:t>投标人</w:t>
      </w:r>
      <w:r>
        <w:rPr>
          <w:spacing w:val="-4"/>
          <w:w w:val="80"/>
          <w:sz w:val="19"/>
        </w:rPr>
        <w:t>”</w:t>
      </w:r>
      <w:r>
        <w:rPr>
          <w:sz w:val="19"/>
        </w:rPr>
        <w:t>是指向采购人提供货物、工程或者服务的法人、其他组织或者自然人。</w:t>
      </w:r>
    </w:p>
    <w:p>
      <w:pPr>
        <w:pStyle w:val="18"/>
        <w:numPr>
          <w:ilvl w:val="1"/>
          <w:numId w:val="7"/>
        </w:numPr>
        <w:tabs>
          <w:tab w:val="left" w:pos="794"/>
        </w:tabs>
        <w:spacing w:before="140" w:after="0" w:line="379" w:lineRule="auto"/>
        <w:ind w:left="106" w:right="193" w:firstLine="384"/>
        <w:jc w:val="left"/>
        <w:rPr>
          <w:sz w:val="19"/>
        </w:rPr>
      </w:pPr>
      <w:r>
        <w:rPr>
          <w:spacing w:val="-4"/>
          <w:w w:val="80"/>
          <w:sz w:val="19"/>
        </w:rPr>
        <w:t>“</w:t>
      </w:r>
      <w:r>
        <w:rPr>
          <w:sz w:val="19"/>
        </w:rPr>
        <w:t>评标委员会</w:t>
      </w:r>
      <w:r>
        <w:rPr>
          <w:spacing w:val="-4"/>
          <w:w w:val="80"/>
          <w:sz w:val="19"/>
        </w:rPr>
        <w:t>”</w:t>
      </w:r>
      <w:r>
        <w:rPr>
          <w:spacing w:val="-1"/>
          <w:sz w:val="19"/>
        </w:rPr>
        <w:t>是指根据《中华人民共和国政府采购法》等法律法规规定，由采购人代表和有关专家组成以确定中标人</w:t>
      </w:r>
      <w:r>
        <w:rPr>
          <w:sz w:val="19"/>
        </w:rPr>
        <w:t>或者推荐中标候选人的临时组织。</w:t>
      </w:r>
    </w:p>
    <w:p>
      <w:pPr>
        <w:pStyle w:val="18"/>
        <w:numPr>
          <w:ilvl w:val="1"/>
          <w:numId w:val="7"/>
        </w:numPr>
        <w:tabs>
          <w:tab w:val="left" w:pos="794"/>
        </w:tabs>
        <w:spacing w:before="0" w:after="0" w:line="242" w:lineRule="exact"/>
        <w:ind w:left="793" w:right="0" w:hanging="304"/>
        <w:jc w:val="left"/>
        <w:rPr>
          <w:sz w:val="19"/>
        </w:rPr>
      </w:pPr>
      <w:r>
        <w:rPr>
          <w:spacing w:val="-4"/>
          <w:w w:val="80"/>
          <w:sz w:val="19"/>
        </w:rPr>
        <w:t>“</w:t>
      </w:r>
      <w:r>
        <w:rPr>
          <w:sz w:val="19"/>
        </w:rPr>
        <w:t>中标人</w:t>
      </w:r>
      <w:r>
        <w:rPr>
          <w:spacing w:val="-4"/>
          <w:w w:val="80"/>
          <w:sz w:val="19"/>
        </w:rPr>
        <w:t>”</w:t>
      </w:r>
      <w:r>
        <w:rPr>
          <w:sz w:val="19"/>
        </w:rPr>
        <w:t>是指经评标委员会评审确定的对招标文件做出实质性响应，取得与采购人签订合同资格的投标人。</w:t>
      </w:r>
    </w:p>
    <w:p>
      <w:pPr>
        <w:pStyle w:val="12"/>
        <w:spacing w:before="8"/>
        <w:rPr>
          <w:sz w:val="15"/>
        </w:rPr>
      </w:pPr>
    </w:p>
    <w:p>
      <w:pPr>
        <w:pStyle w:val="9"/>
        <w:numPr>
          <w:ilvl w:val="0"/>
          <w:numId w:val="7"/>
        </w:numPr>
        <w:tabs>
          <w:tab w:val="left" w:pos="313"/>
        </w:tabs>
        <w:spacing w:before="0" w:after="0" w:line="240" w:lineRule="auto"/>
        <w:ind w:left="312" w:right="0" w:hanging="207"/>
        <w:jc w:val="left"/>
      </w:pPr>
      <w:r>
        <w:rPr>
          <w:spacing w:val="10"/>
        </w:rPr>
        <w:t>合格的投标人</w:t>
      </w:r>
    </w:p>
    <w:p>
      <w:pPr>
        <w:pStyle w:val="18"/>
        <w:numPr>
          <w:ilvl w:val="1"/>
          <w:numId w:val="7"/>
        </w:numPr>
        <w:tabs>
          <w:tab w:val="left" w:pos="794"/>
        </w:tabs>
        <w:spacing w:before="71" w:after="0" w:line="240" w:lineRule="auto"/>
        <w:ind w:left="793" w:right="0" w:hanging="304"/>
        <w:jc w:val="left"/>
        <w:rPr>
          <w:sz w:val="19"/>
        </w:rPr>
      </w:pPr>
      <w:r>
        <w:rPr>
          <w:sz w:val="19"/>
        </w:rPr>
        <w:t>符合本招标文件规定的资格要求，并按照要求提供相关证明材料。</w:t>
      </w:r>
    </w:p>
    <w:p>
      <w:pPr>
        <w:pStyle w:val="18"/>
        <w:numPr>
          <w:ilvl w:val="1"/>
          <w:numId w:val="7"/>
        </w:numPr>
        <w:tabs>
          <w:tab w:val="left" w:pos="794"/>
        </w:tabs>
        <w:spacing w:before="140" w:after="0" w:line="240" w:lineRule="auto"/>
        <w:ind w:left="793" w:right="0" w:hanging="304"/>
        <w:jc w:val="left"/>
        <w:rPr>
          <w:sz w:val="19"/>
        </w:rPr>
      </w:pPr>
      <w:r>
        <w:rPr>
          <w:sz w:val="19"/>
        </w:rPr>
        <w:t>单位负责人为同一人或者存在直接控股、管理关系的不同投标人，不得参加同一合同项下的政府采购活动。</w:t>
      </w:r>
    </w:p>
    <w:p>
      <w:pPr>
        <w:pStyle w:val="18"/>
        <w:numPr>
          <w:ilvl w:val="1"/>
          <w:numId w:val="7"/>
        </w:numPr>
        <w:tabs>
          <w:tab w:val="left" w:pos="794"/>
        </w:tabs>
        <w:spacing w:before="141" w:after="0" w:line="379" w:lineRule="auto"/>
        <w:ind w:left="106" w:right="193" w:firstLine="384"/>
        <w:jc w:val="left"/>
        <w:rPr>
          <w:sz w:val="19"/>
        </w:rPr>
      </w:pPr>
      <w:r>
        <w:rPr>
          <w:spacing w:val="-1"/>
          <w:sz w:val="19"/>
        </w:rPr>
        <w:t>为采购项目提供整体设计、规范编制或者项目管理、监理、检测等服务的投标人，不得再参加该采购项目的其他采购</w:t>
      </w:r>
      <w:r>
        <w:rPr>
          <w:sz w:val="19"/>
        </w:rPr>
        <w:t>活动。</w:t>
      </w:r>
    </w:p>
    <w:p>
      <w:pPr>
        <w:pStyle w:val="9"/>
        <w:numPr>
          <w:ilvl w:val="0"/>
          <w:numId w:val="7"/>
        </w:numPr>
        <w:tabs>
          <w:tab w:val="left" w:pos="313"/>
        </w:tabs>
        <w:spacing w:before="58" w:after="0" w:line="240" w:lineRule="auto"/>
        <w:ind w:left="312" w:right="0" w:hanging="207"/>
        <w:jc w:val="left"/>
      </w:pPr>
      <w:r>
        <w:rPr>
          <w:spacing w:val="11"/>
        </w:rPr>
        <w:t>以联合体形式投标的，应符合以下规定：</w:t>
      </w:r>
    </w:p>
    <w:p>
      <w:pPr>
        <w:pStyle w:val="18"/>
        <w:numPr>
          <w:ilvl w:val="1"/>
          <w:numId w:val="7"/>
        </w:numPr>
        <w:tabs>
          <w:tab w:val="left" w:pos="794"/>
        </w:tabs>
        <w:spacing w:before="71" w:after="0" w:line="240" w:lineRule="auto"/>
        <w:ind w:left="793" w:right="0" w:hanging="304"/>
        <w:jc w:val="left"/>
        <w:rPr>
          <w:sz w:val="19"/>
        </w:rPr>
      </w:pPr>
      <w:r>
        <w:rPr>
          <w:sz w:val="19"/>
        </w:rPr>
        <w:t>联合体各方应签订联合体协议书，明确联合体牵头人和各方权利义务，并作为投标文件组成分部分</w:t>
      </w:r>
      <w:r>
        <w:rPr>
          <w:rFonts w:hint="eastAsia"/>
          <w:sz w:val="19"/>
          <w:lang w:eastAsia="zh-CN"/>
        </w:rPr>
        <w:t>；</w:t>
      </w:r>
      <w:r>
        <w:rPr>
          <w:rFonts w:hint="eastAsia" w:ascii="宋体" w:hAnsi="宋体" w:eastAsia="宋体" w:cs="宋体"/>
          <w:sz w:val="19"/>
          <w:lang w:val="en-US" w:eastAsia="zh-CN"/>
        </w:rPr>
        <w:t>如非联合体投标，应出具法定代表人签字并加盖供应商公章的书面说明</w:t>
      </w:r>
      <w:r>
        <w:rPr>
          <w:rFonts w:ascii="宋体" w:hAnsi="宋体" w:eastAsia="宋体" w:cs="宋体"/>
          <w:sz w:val="19"/>
        </w:rPr>
        <w:t>作为投标文件组成分部分。</w:t>
      </w:r>
    </w:p>
    <w:p>
      <w:pPr>
        <w:pStyle w:val="18"/>
        <w:numPr>
          <w:ilvl w:val="1"/>
          <w:numId w:val="7"/>
        </w:numPr>
        <w:tabs>
          <w:tab w:val="left" w:pos="794"/>
        </w:tabs>
        <w:spacing w:before="141" w:after="0" w:line="240" w:lineRule="auto"/>
        <w:ind w:left="793" w:right="0" w:hanging="304"/>
        <w:jc w:val="left"/>
        <w:rPr>
          <w:sz w:val="19"/>
        </w:rPr>
      </w:pPr>
      <w:r>
        <w:rPr>
          <w:sz w:val="19"/>
        </w:rPr>
        <w:t>联合体各方均应当具备政府采购法第二十二条规定的条件，并在投标文件中提供联合体各方的相关证明材料。</w:t>
      </w:r>
    </w:p>
    <w:p>
      <w:pPr>
        <w:pStyle w:val="18"/>
        <w:numPr>
          <w:ilvl w:val="1"/>
          <w:numId w:val="7"/>
        </w:numPr>
        <w:tabs>
          <w:tab w:val="left" w:pos="794"/>
        </w:tabs>
        <w:spacing w:before="140" w:after="0" w:line="240" w:lineRule="auto"/>
        <w:ind w:left="793" w:right="0" w:hanging="304"/>
        <w:jc w:val="left"/>
        <w:rPr>
          <w:sz w:val="19"/>
        </w:rPr>
      </w:pPr>
      <w:r>
        <w:rPr>
          <w:sz w:val="19"/>
        </w:rPr>
        <w:t>联合体成员存在不良信用记录的，视同联合体存在不良信用记录。</w:t>
      </w:r>
    </w:p>
    <w:p>
      <w:pPr>
        <w:pStyle w:val="18"/>
        <w:numPr>
          <w:ilvl w:val="1"/>
          <w:numId w:val="7"/>
        </w:numPr>
        <w:tabs>
          <w:tab w:val="left" w:pos="794"/>
        </w:tabs>
        <w:spacing w:before="141" w:after="0" w:line="379" w:lineRule="auto"/>
        <w:ind w:left="106" w:right="193" w:firstLine="384"/>
        <w:jc w:val="left"/>
        <w:rPr>
          <w:sz w:val="19"/>
        </w:rPr>
      </w:pPr>
      <w:r>
        <w:rPr>
          <w:spacing w:val="-1"/>
          <w:sz w:val="19"/>
        </w:rPr>
        <w:t>联合体各方中至少应当有一方符合采购人规定的资格要求。由同一资质条件的投标人组成的联合体，应当按照资质等</w:t>
      </w:r>
      <w:r>
        <w:rPr>
          <w:sz w:val="19"/>
        </w:rPr>
        <w:t>级较低的投标人确定联合体资质等级。</w:t>
      </w:r>
    </w:p>
    <w:p>
      <w:pPr>
        <w:pStyle w:val="18"/>
        <w:numPr>
          <w:ilvl w:val="1"/>
          <w:numId w:val="7"/>
        </w:numPr>
        <w:tabs>
          <w:tab w:val="left" w:pos="794"/>
        </w:tabs>
        <w:spacing w:before="0" w:after="0" w:line="242" w:lineRule="exact"/>
        <w:ind w:left="793" w:right="0" w:hanging="304"/>
        <w:jc w:val="left"/>
        <w:rPr>
          <w:sz w:val="19"/>
        </w:rPr>
      </w:pPr>
      <w:r>
        <w:rPr>
          <w:sz w:val="19"/>
        </w:rPr>
        <w:t>联合体各方不得再以自己名义单独在同一项目中投标，也不得组成新的联合体参加同一项目投标。</w:t>
      </w:r>
    </w:p>
    <w:p>
      <w:pPr>
        <w:pStyle w:val="18"/>
        <w:numPr>
          <w:ilvl w:val="1"/>
          <w:numId w:val="7"/>
        </w:numPr>
        <w:tabs>
          <w:tab w:val="left" w:pos="794"/>
        </w:tabs>
        <w:spacing w:before="141" w:after="0" w:line="240" w:lineRule="auto"/>
        <w:ind w:left="793" w:right="0" w:hanging="304"/>
        <w:jc w:val="left"/>
        <w:rPr>
          <w:sz w:val="19"/>
        </w:rPr>
      </w:pPr>
      <w:r>
        <w:rPr>
          <w:sz w:val="19"/>
        </w:rPr>
        <w:t>联合体各方应当共同与采购人签订采购合同，就合同约定的事项对采购人承担连带责任。</w:t>
      </w:r>
    </w:p>
    <w:p>
      <w:pPr>
        <w:pStyle w:val="18"/>
        <w:numPr>
          <w:ilvl w:val="1"/>
          <w:numId w:val="7"/>
        </w:numPr>
        <w:tabs>
          <w:tab w:val="left" w:pos="794"/>
        </w:tabs>
        <w:spacing w:before="140" w:after="0" w:line="240" w:lineRule="auto"/>
        <w:ind w:left="793" w:right="0" w:hanging="304"/>
        <w:jc w:val="left"/>
        <w:rPr>
          <w:sz w:val="19"/>
        </w:rPr>
      </w:pPr>
      <w:r>
        <w:rPr>
          <w:sz w:val="19"/>
        </w:rPr>
        <w:t>投标时，应以联合体协议中确定的主体方名义投标，以主体方名义缴纳投标保证金，对联合体各方均具有约束力。</w:t>
      </w:r>
    </w:p>
    <w:p>
      <w:pPr>
        <w:pStyle w:val="12"/>
        <w:spacing w:before="8"/>
        <w:rPr>
          <w:sz w:val="15"/>
        </w:rPr>
      </w:pPr>
    </w:p>
    <w:p>
      <w:pPr>
        <w:pStyle w:val="9"/>
        <w:numPr>
          <w:ilvl w:val="0"/>
          <w:numId w:val="7"/>
        </w:numPr>
        <w:tabs>
          <w:tab w:val="left" w:pos="313"/>
        </w:tabs>
        <w:spacing w:before="0" w:after="0" w:line="240" w:lineRule="auto"/>
        <w:ind w:left="312" w:right="0" w:hanging="207"/>
        <w:jc w:val="left"/>
      </w:pPr>
      <w:r>
        <w:rPr>
          <w:spacing w:val="10"/>
        </w:rPr>
        <w:t>语言文字以及度量衡单位</w:t>
      </w:r>
    </w:p>
    <w:p>
      <w:pPr>
        <w:pStyle w:val="18"/>
        <w:numPr>
          <w:ilvl w:val="1"/>
          <w:numId w:val="7"/>
        </w:numPr>
        <w:tabs>
          <w:tab w:val="left" w:pos="794"/>
        </w:tabs>
        <w:spacing w:before="71" w:after="0" w:line="240" w:lineRule="auto"/>
        <w:ind w:left="793" w:right="0" w:hanging="304"/>
        <w:jc w:val="left"/>
        <w:rPr>
          <w:sz w:val="19"/>
        </w:rPr>
      </w:pPr>
      <w:r>
        <w:rPr>
          <w:sz w:val="19"/>
        </w:rPr>
        <w:t>所有文件使用的语言文字为简体中文。专用术语使用外文的，应附有简体中文注释，否则视为无效。</w:t>
      </w:r>
    </w:p>
    <w:p>
      <w:pPr>
        <w:pStyle w:val="18"/>
        <w:numPr>
          <w:ilvl w:val="1"/>
          <w:numId w:val="7"/>
        </w:numPr>
        <w:tabs>
          <w:tab w:val="left" w:pos="794"/>
        </w:tabs>
        <w:spacing w:before="140" w:after="0" w:line="240" w:lineRule="auto"/>
        <w:ind w:left="793" w:right="0" w:hanging="304"/>
        <w:jc w:val="left"/>
        <w:rPr>
          <w:sz w:val="19"/>
        </w:rPr>
      </w:pPr>
      <w:r>
        <w:rPr>
          <w:sz w:val="19"/>
        </w:rPr>
        <w:t>所有计量均采用中国法定的计量单位。</w:t>
      </w:r>
    </w:p>
    <w:p>
      <w:pPr>
        <w:pStyle w:val="18"/>
        <w:numPr>
          <w:ilvl w:val="1"/>
          <w:numId w:val="7"/>
        </w:numPr>
        <w:tabs>
          <w:tab w:val="left" w:pos="794"/>
        </w:tabs>
        <w:spacing w:before="141" w:after="0" w:line="240" w:lineRule="auto"/>
        <w:ind w:left="793" w:right="0" w:hanging="304"/>
        <w:jc w:val="left"/>
        <w:rPr>
          <w:sz w:val="19"/>
        </w:rPr>
      </w:pPr>
      <w:r>
        <w:rPr>
          <w:sz w:val="19"/>
        </w:rPr>
        <w:t>所有报价一律使用人民币，货币单位：元。</w:t>
      </w:r>
    </w:p>
    <w:p>
      <w:pPr>
        <w:pStyle w:val="12"/>
        <w:spacing w:before="8"/>
        <w:rPr>
          <w:sz w:val="15"/>
        </w:rPr>
      </w:pPr>
    </w:p>
    <w:p>
      <w:pPr>
        <w:pStyle w:val="9"/>
        <w:numPr>
          <w:ilvl w:val="0"/>
          <w:numId w:val="7"/>
        </w:numPr>
        <w:tabs>
          <w:tab w:val="left" w:pos="313"/>
        </w:tabs>
        <w:spacing w:before="0" w:after="0" w:line="240" w:lineRule="auto"/>
        <w:ind w:left="312" w:right="0" w:hanging="207"/>
        <w:jc w:val="left"/>
      </w:pPr>
      <w:r>
        <w:rPr>
          <w:spacing w:val="8"/>
        </w:rPr>
        <w:t>现场踏勘</w:t>
      </w:r>
    </w:p>
    <w:p>
      <w:pPr>
        <w:pStyle w:val="18"/>
        <w:numPr>
          <w:ilvl w:val="1"/>
          <w:numId w:val="7"/>
        </w:numPr>
        <w:tabs>
          <w:tab w:val="left" w:pos="794"/>
        </w:tabs>
        <w:spacing w:before="72" w:after="0" w:line="240" w:lineRule="auto"/>
        <w:ind w:left="793" w:right="0" w:hanging="304"/>
        <w:jc w:val="left"/>
        <w:rPr>
          <w:sz w:val="19"/>
        </w:rPr>
      </w:pPr>
      <w:r>
        <w:rPr>
          <w:sz w:val="19"/>
        </w:rPr>
        <w:t>招标文件规定组织踏勘现场的，采购人按招标文件规定的时间、地点组织投标人踏勘项目现场。</w:t>
      </w:r>
    </w:p>
    <w:p>
      <w:pPr>
        <w:pStyle w:val="18"/>
        <w:numPr>
          <w:ilvl w:val="1"/>
          <w:numId w:val="7"/>
        </w:numPr>
        <w:tabs>
          <w:tab w:val="left" w:pos="794"/>
        </w:tabs>
        <w:spacing w:before="140" w:after="0" w:line="240" w:lineRule="auto"/>
        <w:ind w:left="793" w:right="0" w:hanging="304"/>
        <w:jc w:val="left"/>
        <w:rPr>
          <w:sz w:val="19"/>
        </w:rPr>
      </w:pPr>
      <w:r>
        <w:rPr>
          <w:sz w:val="19"/>
        </w:rPr>
        <w:t>投标人自行承担踏勘现场发生的责任、风险和自身费用。</w:t>
      </w:r>
    </w:p>
    <w:p>
      <w:pPr>
        <w:pStyle w:val="18"/>
        <w:numPr>
          <w:ilvl w:val="1"/>
          <w:numId w:val="7"/>
        </w:numPr>
        <w:tabs>
          <w:tab w:val="left" w:pos="794"/>
        </w:tabs>
        <w:spacing w:before="141" w:after="0" w:line="240" w:lineRule="auto"/>
        <w:ind w:left="793" w:right="0" w:hanging="304"/>
        <w:jc w:val="left"/>
        <w:rPr>
          <w:sz w:val="19"/>
        </w:rPr>
      </w:pPr>
      <w:r>
        <w:rPr>
          <w:sz w:val="19"/>
        </w:rPr>
        <w:t>采购人在踏勘现场中介绍的资料和数据等，不构成对招标文件的修改或不作为投标人编制投标文件的依据。</w:t>
      </w:r>
    </w:p>
    <w:p>
      <w:pPr>
        <w:pStyle w:val="12"/>
        <w:spacing w:before="8"/>
        <w:rPr>
          <w:sz w:val="15"/>
        </w:rPr>
      </w:pPr>
    </w:p>
    <w:p>
      <w:pPr>
        <w:pStyle w:val="9"/>
        <w:numPr>
          <w:ilvl w:val="0"/>
          <w:numId w:val="7"/>
        </w:numPr>
        <w:tabs>
          <w:tab w:val="left" w:pos="313"/>
        </w:tabs>
        <w:spacing w:before="0" w:after="0" w:line="240" w:lineRule="auto"/>
        <w:ind w:left="312" w:right="0" w:hanging="207"/>
        <w:jc w:val="left"/>
      </w:pPr>
      <w:r>
        <w:rPr>
          <w:spacing w:val="8"/>
        </w:rPr>
        <w:t>其他条款</w:t>
      </w:r>
    </w:p>
    <w:p>
      <w:pPr>
        <w:pStyle w:val="18"/>
        <w:numPr>
          <w:ilvl w:val="1"/>
          <w:numId w:val="7"/>
        </w:numPr>
        <w:tabs>
          <w:tab w:val="left" w:pos="794"/>
        </w:tabs>
        <w:spacing w:before="71" w:after="0" w:line="240" w:lineRule="auto"/>
        <w:ind w:left="793" w:right="0" w:hanging="304"/>
        <w:jc w:val="left"/>
        <w:rPr>
          <w:sz w:val="19"/>
        </w:rPr>
      </w:pPr>
      <w:r>
        <w:rPr>
          <w:sz w:val="19"/>
        </w:rPr>
        <w:t>无论中标与否投标人递交的投标文件均不予退还。</w:t>
      </w:r>
    </w:p>
    <w:p>
      <w:pPr>
        <w:pStyle w:val="12"/>
        <w:spacing w:before="3"/>
        <w:rPr>
          <w:sz w:val="24"/>
        </w:rPr>
      </w:pPr>
    </w:p>
    <w:p>
      <w:pPr>
        <w:pStyle w:val="8"/>
      </w:pPr>
      <w:r>
        <w:t>四、招标文件的澄清和修改</w:t>
      </w:r>
    </w:p>
    <w:p>
      <w:pPr>
        <w:pStyle w:val="12"/>
        <w:spacing w:before="114" w:line="379" w:lineRule="auto"/>
        <w:ind w:left="106" w:right="73" w:firstLine="384"/>
      </w:pPr>
      <w:r>
        <w:rPr>
          <w:w w:val="128"/>
        </w:rPr>
        <w:t>1</w:t>
      </w:r>
      <w:r>
        <w:rPr>
          <w:w w:val="64"/>
        </w:rPr>
        <w:t>.</w:t>
      </w:r>
      <w:r>
        <w:rPr>
          <w:w w:val="101"/>
        </w:rPr>
        <w:t>采购人或采购代理机构对已发出的招标文件进行必要的澄清或修改的，澄清或者修改的内容可能影响投标文件编制的，</w:t>
      </w:r>
      <w:r>
        <w:t>采购人或者采购代理机构应当在投标截止时间</w:t>
      </w:r>
      <w:r>
        <w:rPr>
          <w:w w:val="110"/>
        </w:rPr>
        <w:t>15</w:t>
      </w:r>
      <w:r>
        <w:t>日前，不足</w:t>
      </w:r>
      <w:r>
        <w:rPr>
          <w:w w:val="110"/>
        </w:rPr>
        <w:t>15</w:t>
      </w:r>
      <w:r>
        <w:t>日的，顺延投标截止之日，同时在</w:t>
      </w:r>
      <w:r>
        <w:rPr>
          <w:w w:val="85"/>
        </w:rPr>
        <w:t>“</w:t>
      </w:r>
      <w:r>
        <w:t>黑龙江省政府采购网</w:t>
      </w:r>
      <w:r>
        <w:rPr>
          <w:w w:val="85"/>
        </w:rPr>
        <w:t>”</w:t>
      </w:r>
      <w:r>
        <w:t>、</w:t>
      </w:r>
      <w:r>
        <w:rPr>
          <w:w w:val="85"/>
        </w:rPr>
        <w:t>“</w:t>
      </w:r>
      <w:r>
        <w:t>黑龙江省公共资源交易网</w:t>
      </w:r>
      <w:r>
        <w:rPr>
          <w:w w:val="85"/>
        </w:rPr>
        <w:t>”</w:t>
      </w:r>
      <w:r>
        <w:t>上发布澄清或者变更公告进行通知。澄清或者变更公告的内容为招标文件的组成部分，投标人应自行上网查询，采购人或采购代理机构不承担投标人未及时关注相关信息的责任。</w:t>
      </w:r>
    </w:p>
    <w:p>
      <w:pPr>
        <w:pStyle w:val="12"/>
        <w:spacing w:before="1"/>
        <w:rPr>
          <w:sz w:val="13"/>
        </w:rPr>
      </w:pPr>
    </w:p>
    <w:p>
      <w:pPr>
        <w:pStyle w:val="8"/>
      </w:pPr>
      <w:r>
        <w:t>五、投标文件</w:t>
      </w:r>
    </w:p>
    <w:p>
      <w:pPr>
        <w:pStyle w:val="9"/>
        <w:numPr>
          <w:ilvl w:val="0"/>
          <w:numId w:val="8"/>
        </w:numPr>
        <w:tabs>
          <w:tab w:val="left" w:pos="313"/>
        </w:tabs>
        <w:spacing w:before="173" w:after="0" w:line="240" w:lineRule="auto"/>
        <w:ind w:left="312" w:right="0" w:hanging="207"/>
        <w:jc w:val="left"/>
      </w:pPr>
      <w:r>
        <w:rPr>
          <w:spacing w:val="10"/>
        </w:rPr>
        <w:t>投标文件的构成</w:t>
      </w:r>
    </w:p>
    <w:p>
      <w:pPr>
        <w:pStyle w:val="12"/>
        <w:spacing w:before="114" w:line="379" w:lineRule="auto"/>
        <w:ind w:left="106" w:right="73" w:firstLine="384"/>
        <w:rPr>
          <w:rFonts w:ascii="宋体" w:hAnsi="宋体" w:eastAsia="宋体" w:cs="宋体"/>
        </w:rPr>
      </w:pPr>
      <w:r>
        <w:rPr>
          <w:rFonts w:hint="eastAsia" w:ascii="宋体" w:hAnsi="宋体" w:eastAsia="宋体" w:cs="宋体"/>
        </w:rPr>
        <w:t>投标文件应按照招标文件第七章“投标文件格式”进行编写并按招标文件要求提供材料，作为投标文件的组成部分，否决投标文件将被否决。</w:t>
      </w:r>
    </w:p>
    <w:p>
      <w:pPr>
        <w:pStyle w:val="9"/>
        <w:numPr>
          <w:ilvl w:val="0"/>
          <w:numId w:val="8"/>
        </w:numPr>
        <w:tabs>
          <w:tab w:val="left" w:pos="313"/>
        </w:tabs>
        <w:spacing w:before="0" w:after="0" w:line="240" w:lineRule="auto"/>
        <w:ind w:left="312" w:right="0" w:hanging="207"/>
        <w:jc w:val="left"/>
      </w:pPr>
      <w:r>
        <w:rPr>
          <w:spacing w:val="8"/>
        </w:rPr>
        <w:t>投标报价</w:t>
      </w:r>
    </w:p>
    <w:p>
      <w:pPr>
        <w:pStyle w:val="18"/>
        <w:numPr>
          <w:ilvl w:val="1"/>
          <w:numId w:val="8"/>
        </w:numPr>
        <w:tabs>
          <w:tab w:val="left" w:pos="794"/>
        </w:tabs>
        <w:spacing w:before="71" w:after="0" w:line="379" w:lineRule="auto"/>
        <w:ind w:left="106" w:right="289" w:firstLine="384"/>
        <w:jc w:val="left"/>
        <w:rPr>
          <w:sz w:val="19"/>
        </w:rPr>
      </w:pPr>
      <w:r>
        <w:rPr>
          <w:w w:val="95"/>
          <w:sz w:val="19"/>
        </w:rPr>
        <w:t>投标人应按照</w:t>
      </w:r>
      <w:r>
        <w:rPr>
          <w:spacing w:val="-4"/>
          <w:w w:val="80"/>
          <w:sz w:val="19"/>
        </w:rPr>
        <w:t>“</w:t>
      </w:r>
      <w:r>
        <w:rPr>
          <w:w w:val="95"/>
          <w:sz w:val="19"/>
        </w:rPr>
        <w:t>第四章招标内容与要求</w:t>
      </w:r>
      <w:r>
        <w:rPr>
          <w:spacing w:val="-4"/>
          <w:w w:val="80"/>
          <w:sz w:val="19"/>
        </w:rPr>
        <w:t>”</w:t>
      </w:r>
      <w:r>
        <w:rPr>
          <w:w w:val="95"/>
          <w:sz w:val="19"/>
        </w:rPr>
        <w:t>的需求内容、责任范围以及合同条款进行报价。并按</w:t>
      </w:r>
      <w:r>
        <w:rPr>
          <w:spacing w:val="-4"/>
          <w:w w:val="80"/>
          <w:sz w:val="19"/>
        </w:rPr>
        <w:t>“</w:t>
      </w:r>
      <w:r>
        <w:rPr>
          <w:w w:val="95"/>
          <w:sz w:val="19"/>
        </w:rPr>
        <w:t>开标一览表</w:t>
      </w:r>
      <w:r>
        <w:rPr>
          <w:spacing w:val="-4"/>
          <w:w w:val="80"/>
          <w:sz w:val="19"/>
        </w:rPr>
        <w:t>”</w:t>
      </w:r>
      <w:r>
        <w:rPr>
          <w:w w:val="95"/>
          <w:sz w:val="19"/>
        </w:rPr>
        <w:t>和</w:t>
      </w:r>
      <w:r>
        <w:rPr>
          <w:spacing w:val="-4"/>
          <w:w w:val="80"/>
          <w:sz w:val="19"/>
        </w:rPr>
        <w:t>“</w:t>
      </w:r>
      <w:r>
        <w:rPr>
          <w:spacing w:val="-5"/>
          <w:w w:val="95"/>
          <w:sz w:val="19"/>
        </w:rPr>
        <w:t xml:space="preserve">分项报  </w:t>
      </w:r>
      <w:r>
        <w:rPr>
          <w:sz w:val="19"/>
        </w:rPr>
        <w:t>价明细表</w:t>
      </w:r>
      <w:r>
        <w:rPr>
          <w:spacing w:val="-4"/>
          <w:w w:val="80"/>
          <w:sz w:val="19"/>
        </w:rPr>
        <w:t>”</w:t>
      </w:r>
      <w:r>
        <w:rPr>
          <w:sz w:val="19"/>
        </w:rPr>
        <w:t>规定的格式报出总价和分项价格。投标总价中不得包含招标文件要求以外的内容，否则，在评审时不予核减。</w:t>
      </w:r>
    </w:p>
    <w:p>
      <w:pPr>
        <w:pStyle w:val="18"/>
        <w:numPr>
          <w:ilvl w:val="1"/>
          <w:numId w:val="8"/>
        </w:numPr>
        <w:tabs>
          <w:tab w:val="left" w:pos="794"/>
        </w:tabs>
        <w:spacing w:before="0" w:after="0" w:line="379" w:lineRule="auto"/>
        <w:ind w:left="106" w:right="385" w:firstLine="384"/>
        <w:jc w:val="left"/>
        <w:rPr>
          <w:sz w:val="19"/>
        </w:rPr>
      </w:pPr>
      <w:r>
        <w:rPr>
          <w:spacing w:val="-1"/>
          <w:sz w:val="19"/>
        </w:rPr>
        <w:t>投标报价包括本项目采购需求和投入使用的所有费用，如主件、标准附件、备品备件、施工、服务、专用工具、安</w:t>
      </w:r>
      <w:r>
        <w:rPr>
          <w:sz w:val="19"/>
        </w:rPr>
        <w:t>装、调试、检验、培训、运输、保险、税款等。</w:t>
      </w:r>
      <w:r>
        <w:rPr>
          <w:rFonts w:hint="eastAsia"/>
          <w:sz w:val="19"/>
          <w:lang w:val="en-US" w:eastAsia="zh-CN"/>
        </w:rPr>
        <w:t>投标人</w:t>
      </w:r>
      <w:r>
        <w:rPr>
          <w:rFonts w:hint="eastAsia"/>
          <w:sz w:val="19"/>
        </w:rPr>
        <w:t>须在</w:t>
      </w:r>
      <w:r>
        <w:rPr>
          <w:rFonts w:hint="eastAsia"/>
          <w:sz w:val="19"/>
          <w:lang w:val="en-US" w:eastAsia="zh-CN"/>
        </w:rPr>
        <w:t>投标</w:t>
      </w:r>
      <w:r>
        <w:rPr>
          <w:rFonts w:hint="eastAsia"/>
          <w:sz w:val="19"/>
        </w:rPr>
        <w:t>文件中提供所投</w:t>
      </w:r>
      <w:r>
        <w:rPr>
          <w:rFonts w:hint="eastAsia"/>
          <w:spacing w:val="-1"/>
          <w:sz w:val="19"/>
        </w:rPr>
        <w:t>报价不低于成本的</w:t>
      </w:r>
      <w:r>
        <w:rPr>
          <w:rFonts w:hint="eastAsia"/>
          <w:sz w:val="19"/>
        </w:rPr>
        <w:t>承诺</w:t>
      </w:r>
    </w:p>
    <w:p>
      <w:pPr>
        <w:pStyle w:val="18"/>
        <w:numPr>
          <w:ilvl w:val="1"/>
          <w:numId w:val="8"/>
        </w:numPr>
        <w:tabs>
          <w:tab w:val="left" w:pos="794"/>
        </w:tabs>
        <w:spacing w:before="0" w:after="0" w:line="242" w:lineRule="exact"/>
        <w:ind w:left="793" w:right="0" w:hanging="304"/>
        <w:jc w:val="left"/>
        <w:rPr>
          <w:sz w:val="19"/>
        </w:rPr>
      </w:pPr>
      <w:r>
        <w:rPr>
          <w:sz w:val="19"/>
        </w:rPr>
        <w:t>投标报价不得有选择性报价和附有条件的报价。</w:t>
      </w:r>
    </w:p>
    <w:p>
      <w:pPr>
        <w:pStyle w:val="18"/>
        <w:numPr>
          <w:ilvl w:val="1"/>
          <w:numId w:val="8"/>
        </w:numPr>
        <w:tabs>
          <w:tab w:val="left" w:pos="794"/>
        </w:tabs>
        <w:spacing w:before="140" w:after="0" w:line="240" w:lineRule="auto"/>
        <w:ind w:left="793" w:right="0" w:hanging="304"/>
        <w:jc w:val="left"/>
        <w:rPr>
          <w:sz w:val="19"/>
        </w:rPr>
      </w:pPr>
      <w:r>
        <w:rPr>
          <w:sz w:val="19"/>
        </w:rPr>
        <w:t>对报价的计算错误按以下原则修正：</w:t>
      </w:r>
    </w:p>
    <w:p>
      <w:pPr>
        <w:pStyle w:val="18"/>
        <w:numPr>
          <w:ilvl w:val="0"/>
          <w:numId w:val="9"/>
        </w:numPr>
        <w:tabs>
          <w:tab w:val="left" w:pos="996"/>
        </w:tabs>
        <w:spacing w:before="140" w:after="0" w:line="240" w:lineRule="auto"/>
        <w:ind w:left="995" w:right="0" w:hanging="506"/>
        <w:jc w:val="left"/>
        <w:rPr>
          <w:sz w:val="19"/>
        </w:rPr>
      </w:pPr>
      <w:r>
        <w:rPr>
          <w:sz w:val="19"/>
        </w:rPr>
        <w:t>投标文件中开标一览表（报价表）内容与投标文件中相应内容不一致的，以开标一览表（报价表）为准；</w:t>
      </w:r>
    </w:p>
    <w:p>
      <w:pPr>
        <w:pStyle w:val="18"/>
        <w:numPr>
          <w:ilvl w:val="0"/>
          <w:numId w:val="9"/>
        </w:numPr>
        <w:tabs>
          <w:tab w:val="left" w:pos="996"/>
        </w:tabs>
        <w:spacing w:before="141" w:after="0" w:line="240" w:lineRule="auto"/>
        <w:ind w:left="995" w:right="0" w:hanging="506"/>
        <w:jc w:val="left"/>
        <w:rPr>
          <w:sz w:val="19"/>
        </w:rPr>
      </w:pPr>
      <w:r>
        <w:rPr>
          <w:sz w:val="19"/>
        </w:rPr>
        <w:t>大写金额和小写金额不一致的，以大写金额为准；</w:t>
      </w:r>
    </w:p>
    <w:p>
      <w:pPr>
        <w:pStyle w:val="18"/>
        <w:numPr>
          <w:ilvl w:val="0"/>
          <w:numId w:val="9"/>
        </w:numPr>
        <w:tabs>
          <w:tab w:val="left" w:pos="996"/>
        </w:tabs>
        <w:spacing w:before="141" w:after="0" w:line="240" w:lineRule="auto"/>
        <w:ind w:left="995" w:right="0" w:hanging="506"/>
        <w:jc w:val="left"/>
        <w:rPr>
          <w:sz w:val="19"/>
        </w:rPr>
      </w:pPr>
      <w:r>
        <w:rPr>
          <w:sz w:val="19"/>
        </w:rPr>
        <w:t>单价金额小数点或者百分比有明显错位的，以开标一览表的总价为准，并修改单价。</w:t>
      </w:r>
    </w:p>
    <w:p>
      <w:pPr>
        <w:pStyle w:val="12"/>
        <w:spacing w:before="140" w:line="379" w:lineRule="auto"/>
        <w:ind w:left="106" w:right="109" w:firstLine="384"/>
      </w:pPr>
      <w: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pStyle w:val="9"/>
        <w:numPr>
          <w:ilvl w:val="0"/>
          <w:numId w:val="8"/>
        </w:numPr>
        <w:tabs>
          <w:tab w:val="left" w:pos="313"/>
        </w:tabs>
        <w:spacing w:before="59" w:after="0" w:line="240" w:lineRule="auto"/>
        <w:ind w:left="312" w:right="0" w:hanging="207"/>
        <w:jc w:val="left"/>
      </w:pPr>
      <w:r>
        <w:rPr>
          <w:spacing w:val="9"/>
        </w:rPr>
        <w:t>投标有效期</w:t>
      </w:r>
    </w:p>
    <w:p>
      <w:pPr>
        <w:pStyle w:val="18"/>
        <w:numPr>
          <w:ilvl w:val="1"/>
          <w:numId w:val="8"/>
        </w:numPr>
        <w:tabs>
          <w:tab w:val="left" w:pos="794"/>
        </w:tabs>
        <w:spacing w:before="70" w:after="0" w:line="379" w:lineRule="auto"/>
        <w:ind w:left="106" w:right="385" w:firstLine="384"/>
        <w:jc w:val="left"/>
        <w:rPr>
          <w:sz w:val="19"/>
        </w:rPr>
      </w:pPr>
      <w:r>
        <w:rPr>
          <w:spacing w:val="-1"/>
          <w:sz w:val="19"/>
        </w:rPr>
        <w:t>投标有效期从提交投标文件的截止之日起算。投标文件中承诺的投标有效期应当不少于招标文件中载明的投标有效</w:t>
      </w:r>
      <w:r>
        <w:rPr>
          <w:sz w:val="19"/>
        </w:rPr>
        <w:t>期。投标有效期内投标人撤销投标文件的，采购人或者采购代理机构可以不退还投标保证金。</w:t>
      </w:r>
    </w:p>
    <w:p>
      <w:pPr>
        <w:pStyle w:val="18"/>
        <w:numPr>
          <w:ilvl w:val="1"/>
          <w:numId w:val="8"/>
        </w:numPr>
        <w:tabs>
          <w:tab w:val="left" w:pos="794"/>
        </w:tabs>
        <w:spacing w:before="0" w:after="0" w:line="379" w:lineRule="auto"/>
        <w:ind w:left="106" w:right="109" w:firstLine="384"/>
        <w:jc w:val="left"/>
        <w:rPr>
          <w:sz w:val="19"/>
        </w:rPr>
      </w:pPr>
      <w:r>
        <w:rPr>
          <w:sz w:val="19"/>
        </w:rPr>
        <w:t>出现特殊情况需要延长投标有效期的，采购人以书面形式通知所有投标人延长投标有效期。投标人同意延长的，应相</w:t>
      </w:r>
      <w:r>
        <w:rPr>
          <w:spacing w:val="-1"/>
          <w:sz w:val="19"/>
        </w:rPr>
        <w:t>应延长其投标保证金的有效期，但不得要求或被允许修改或撤销其投标文件；投标人拒绝延长的，其投标失效，但投标人有权</w:t>
      </w:r>
      <w:r>
        <w:rPr>
          <w:sz w:val="19"/>
        </w:rPr>
        <w:t>收回其投标保证金。</w:t>
      </w:r>
    </w:p>
    <w:p>
      <w:pPr>
        <w:pStyle w:val="9"/>
        <w:numPr>
          <w:ilvl w:val="0"/>
          <w:numId w:val="8"/>
        </w:numPr>
        <w:tabs>
          <w:tab w:val="left" w:pos="313"/>
        </w:tabs>
        <w:spacing w:before="57" w:after="0" w:line="240" w:lineRule="auto"/>
        <w:ind w:left="312" w:right="0" w:hanging="207"/>
        <w:jc w:val="left"/>
      </w:pPr>
      <w:r>
        <w:rPr>
          <w:spacing w:val="9"/>
        </w:rPr>
        <w:t>投标保证金</w:t>
      </w:r>
    </w:p>
    <w:p>
      <w:pPr>
        <w:pStyle w:val="18"/>
        <w:numPr>
          <w:ilvl w:val="1"/>
          <w:numId w:val="8"/>
        </w:numPr>
        <w:tabs>
          <w:tab w:val="left" w:pos="794"/>
        </w:tabs>
        <w:spacing w:before="71" w:after="0" w:line="240" w:lineRule="auto"/>
        <w:ind w:left="793" w:right="0" w:hanging="304"/>
        <w:jc w:val="left"/>
        <w:rPr>
          <w:sz w:val="19"/>
        </w:rPr>
      </w:pPr>
      <w:r>
        <w:rPr>
          <w:sz w:val="19"/>
        </w:rPr>
        <w:t>投标保证金的缴纳：</w:t>
      </w:r>
    </w:p>
    <w:p>
      <w:pPr>
        <w:pStyle w:val="12"/>
        <w:spacing w:before="140" w:line="379" w:lineRule="auto"/>
        <w:ind w:left="106" w:right="493" w:firstLine="384"/>
      </w:pPr>
      <w:r>
        <w:t>投标人在提交投标文件的同时，应按投标人须知前附表规定的金额、开户银行、行号、开户单位、账号和招标文件本章</w:t>
      </w:r>
      <w:r>
        <w:rPr>
          <w:w w:val="80"/>
        </w:rPr>
        <w:t>“</w:t>
      </w:r>
      <w:r>
        <w:t>投标须知</w:t>
      </w:r>
      <w:r>
        <w:rPr>
          <w:w w:val="80"/>
        </w:rPr>
        <w:t>”</w:t>
      </w:r>
      <w:r>
        <w:t>规定的投标保证金缴纳要求递交投标保证金，并</w:t>
      </w:r>
      <w:r>
        <w:rPr>
          <w:rFonts w:hint="eastAsia"/>
          <w:lang w:val="en-US" w:eastAsia="zh-CN"/>
        </w:rPr>
        <w:t>在投标文件中提供基本账户信息声明函</w:t>
      </w:r>
      <w:r>
        <w:t>作为其投标文件的组成部分</w:t>
      </w:r>
      <w:r>
        <w:rPr>
          <w:rFonts w:hint="eastAsia"/>
          <w:lang w:eastAsia="zh-CN"/>
        </w:rPr>
        <w:t>，</w:t>
      </w:r>
      <w:r>
        <w:rPr>
          <w:rFonts w:hint="eastAsia"/>
          <w:lang w:val="en-US" w:eastAsia="zh-CN"/>
        </w:rPr>
        <w:t>否则投标文件将被否决</w:t>
      </w:r>
      <w:r>
        <w:t>。</w:t>
      </w:r>
    </w:p>
    <w:p>
      <w:pPr>
        <w:pStyle w:val="18"/>
        <w:numPr>
          <w:ilvl w:val="1"/>
          <w:numId w:val="8"/>
        </w:numPr>
        <w:tabs>
          <w:tab w:val="left" w:pos="794"/>
        </w:tabs>
        <w:spacing w:before="0" w:after="0" w:line="242" w:lineRule="exact"/>
        <w:ind w:left="793" w:right="0" w:hanging="304"/>
        <w:jc w:val="left"/>
        <w:rPr>
          <w:sz w:val="19"/>
        </w:rPr>
      </w:pPr>
      <w:r>
        <w:rPr>
          <w:sz w:val="19"/>
        </w:rPr>
        <w:t>投标保证金的退还：</w:t>
      </w:r>
    </w:p>
    <w:p>
      <w:pPr>
        <w:pStyle w:val="18"/>
        <w:numPr>
          <w:ilvl w:val="0"/>
          <w:numId w:val="10"/>
        </w:numPr>
        <w:tabs>
          <w:tab w:val="left" w:pos="996"/>
        </w:tabs>
        <w:spacing w:before="141" w:after="0" w:line="379" w:lineRule="auto"/>
        <w:ind w:left="106" w:right="253" w:firstLine="384"/>
        <w:jc w:val="left"/>
        <w:rPr>
          <w:sz w:val="19"/>
        </w:rPr>
      </w:pPr>
      <w:r>
        <w:rPr>
          <w:sz w:val="19"/>
        </w:rPr>
        <w:t>投标人在投标截止时间前放弃投标的，自所投合同包结果公告发出后</w:t>
      </w:r>
      <w:r>
        <w:rPr>
          <w:spacing w:val="-3"/>
          <w:w w:val="110"/>
          <w:sz w:val="19"/>
        </w:rPr>
        <w:t>5</w:t>
      </w:r>
      <w:r>
        <w:rPr>
          <w:spacing w:val="-1"/>
          <w:sz w:val="19"/>
        </w:rPr>
        <w:t>个工作日内退还，但因投标人自身原因导致</w:t>
      </w:r>
      <w:r>
        <w:rPr>
          <w:sz w:val="19"/>
        </w:rPr>
        <w:t>无法及时退还的除外；</w:t>
      </w:r>
    </w:p>
    <w:p>
      <w:pPr>
        <w:pStyle w:val="18"/>
        <w:numPr>
          <w:ilvl w:val="0"/>
          <w:numId w:val="10"/>
        </w:numPr>
        <w:tabs>
          <w:tab w:val="left" w:pos="996"/>
        </w:tabs>
        <w:spacing w:before="0" w:after="0" w:line="242" w:lineRule="exact"/>
        <w:ind w:left="995" w:right="0" w:hanging="506"/>
        <w:jc w:val="left"/>
        <w:rPr>
          <w:sz w:val="19"/>
        </w:rPr>
      </w:pPr>
      <w:r>
        <w:rPr>
          <w:sz w:val="19"/>
        </w:rPr>
        <w:t>未中标供应商投标保证金，自中标通知书发出之日起</w:t>
      </w:r>
      <w:r>
        <w:rPr>
          <w:spacing w:val="-3"/>
          <w:w w:val="110"/>
          <w:sz w:val="19"/>
        </w:rPr>
        <w:t>5</w:t>
      </w:r>
      <w:r>
        <w:rPr>
          <w:sz w:val="19"/>
        </w:rPr>
        <w:t>个工作日内退还；</w:t>
      </w:r>
    </w:p>
    <w:p>
      <w:pPr>
        <w:pStyle w:val="18"/>
        <w:numPr>
          <w:ilvl w:val="0"/>
          <w:numId w:val="10"/>
        </w:numPr>
        <w:tabs>
          <w:tab w:val="left" w:pos="996"/>
        </w:tabs>
        <w:spacing w:before="64" w:after="0" w:line="240" w:lineRule="auto"/>
        <w:ind w:left="995" w:right="0" w:hanging="506"/>
        <w:jc w:val="left"/>
        <w:rPr>
          <w:sz w:val="19"/>
        </w:rPr>
      </w:pPr>
      <w:r>
        <w:rPr>
          <w:sz w:val="19"/>
        </w:rPr>
        <w:t>中标供应商投标保证金，自政府采购合同签订之日起</w:t>
      </w:r>
      <w:r>
        <w:rPr>
          <w:spacing w:val="-3"/>
          <w:w w:val="110"/>
          <w:sz w:val="19"/>
        </w:rPr>
        <w:t>5</w:t>
      </w:r>
      <w:r>
        <w:rPr>
          <w:sz w:val="19"/>
        </w:rPr>
        <w:t>个工作日内退还。</w:t>
      </w:r>
    </w:p>
    <w:p>
      <w:pPr>
        <w:pStyle w:val="18"/>
        <w:numPr>
          <w:ilvl w:val="1"/>
          <w:numId w:val="8"/>
        </w:numPr>
        <w:tabs>
          <w:tab w:val="left" w:pos="794"/>
        </w:tabs>
        <w:spacing w:before="140" w:after="0" w:line="240" w:lineRule="auto"/>
        <w:ind w:left="793" w:right="0" w:hanging="304"/>
        <w:jc w:val="left"/>
        <w:rPr>
          <w:sz w:val="19"/>
        </w:rPr>
      </w:pPr>
      <w:r>
        <w:rPr>
          <w:sz w:val="19"/>
        </w:rPr>
        <w:t>有下列情形之一的，投标保证金将不予退还：</w:t>
      </w:r>
    </w:p>
    <w:p>
      <w:pPr>
        <w:pStyle w:val="18"/>
        <w:numPr>
          <w:ilvl w:val="0"/>
          <w:numId w:val="11"/>
        </w:numPr>
        <w:tabs>
          <w:tab w:val="left" w:pos="996"/>
        </w:tabs>
        <w:spacing w:before="141" w:after="0" w:line="240" w:lineRule="auto"/>
        <w:ind w:left="995" w:right="0" w:hanging="506"/>
        <w:jc w:val="left"/>
        <w:rPr>
          <w:sz w:val="19"/>
        </w:rPr>
      </w:pPr>
      <w:r>
        <w:rPr>
          <w:sz w:val="19"/>
        </w:rPr>
        <w:t>中标后，无正当理由放弃中标资格；</w:t>
      </w:r>
    </w:p>
    <w:p>
      <w:pPr>
        <w:pStyle w:val="18"/>
        <w:numPr>
          <w:ilvl w:val="0"/>
          <w:numId w:val="11"/>
        </w:numPr>
        <w:tabs>
          <w:tab w:val="left" w:pos="996"/>
        </w:tabs>
        <w:spacing w:before="141" w:after="0" w:line="240" w:lineRule="auto"/>
        <w:ind w:left="995" w:right="0" w:hanging="506"/>
        <w:jc w:val="left"/>
        <w:rPr>
          <w:sz w:val="19"/>
        </w:rPr>
      </w:pPr>
      <w:r>
        <w:rPr>
          <w:sz w:val="19"/>
        </w:rPr>
        <w:t>中标后，无正当理由不与采购人签订合同；</w:t>
      </w:r>
    </w:p>
    <w:p>
      <w:pPr>
        <w:pStyle w:val="18"/>
        <w:numPr>
          <w:ilvl w:val="0"/>
          <w:numId w:val="11"/>
        </w:numPr>
        <w:tabs>
          <w:tab w:val="left" w:pos="996"/>
        </w:tabs>
        <w:spacing w:before="140" w:after="0" w:line="240" w:lineRule="auto"/>
        <w:ind w:left="995" w:right="0" w:hanging="506"/>
        <w:jc w:val="left"/>
        <w:rPr>
          <w:sz w:val="19"/>
        </w:rPr>
      </w:pPr>
      <w:r>
        <w:rPr>
          <w:sz w:val="19"/>
        </w:rPr>
        <w:t>在签订合同时，向采购人提出附加条件；</w:t>
      </w:r>
    </w:p>
    <w:p>
      <w:pPr>
        <w:pStyle w:val="18"/>
        <w:numPr>
          <w:ilvl w:val="0"/>
          <w:numId w:val="11"/>
        </w:numPr>
        <w:tabs>
          <w:tab w:val="left" w:pos="996"/>
        </w:tabs>
        <w:spacing w:before="141" w:after="0" w:line="240" w:lineRule="auto"/>
        <w:ind w:left="995" w:right="0" w:hanging="506"/>
        <w:jc w:val="left"/>
        <w:rPr>
          <w:sz w:val="19"/>
        </w:rPr>
      </w:pPr>
      <w:r>
        <w:rPr>
          <w:sz w:val="19"/>
        </w:rPr>
        <w:t>不按照招标文件要求提交履约保证金；</w:t>
      </w:r>
    </w:p>
    <w:p>
      <w:pPr>
        <w:pStyle w:val="18"/>
        <w:numPr>
          <w:ilvl w:val="0"/>
          <w:numId w:val="11"/>
        </w:numPr>
        <w:tabs>
          <w:tab w:val="left" w:pos="996"/>
        </w:tabs>
        <w:spacing w:before="141" w:after="0" w:line="240" w:lineRule="auto"/>
        <w:ind w:left="995" w:right="0" w:hanging="506"/>
        <w:jc w:val="left"/>
        <w:rPr>
          <w:sz w:val="19"/>
        </w:rPr>
      </w:pPr>
      <w:r>
        <w:rPr>
          <w:sz w:val="19"/>
        </w:rPr>
        <w:t>要求修改、补充和撤销投标文件的实质性内容；</w:t>
      </w:r>
    </w:p>
    <w:p>
      <w:pPr>
        <w:pStyle w:val="18"/>
        <w:numPr>
          <w:ilvl w:val="0"/>
          <w:numId w:val="11"/>
        </w:numPr>
        <w:tabs>
          <w:tab w:val="left" w:pos="996"/>
        </w:tabs>
        <w:spacing w:before="140" w:after="0" w:line="240" w:lineRule="auto"/>
        <w:ind w:left="995" w:right="0" w:hanging="506"/>
        <w:jc w:val="left"/>
        <w:rPr>
          <w:sz w:val="19"/>
        </w:rPr>
      </w:pPr>
      <w:r>
        <w:rPr>
          <w:sz w:val="19"/>
        </w:rPr>
        <w:t>要求更改招标文件和中标结果公告的实质性内容；</w:t>
      </w:r>
    </w:p>
    <w:p>
      <w:pPr>
        <w:pStyle w:val="18"/>
        <w:numPr>
          <w:ilvl w:val="0"/>
          <w:numId w:val="11"/>
        </w:numPr>
        <w:tabs>
          <w:tab w:val="left" w:pos="996"/>
        </w:tabs>
        <w:spacing w:before="141" w:after="0" w:line="240" w:lineRule="auto"/>
        <w:ind w:left="995" w:right="0" w:hanging="506"/>
        <w:jc w:val="left"/>
        <w:rPr>
          <w:sz w:val="19"/>
        </w:rPr>
      </w:pPr>
      <w:r>
        <w:rPr>
          <w:sz w:val="19"/>
        </w:rPr>
        <w:t>法律法规和招标文件规定的其他情形。</w:t>
      </w:r>
    </w:p>
    <w:p>
      <w:pPr>
        <w:pStyle w:val="12"/>
        <w:spacing w:before="8"/>
        <w:rPr>
          <w:sz w:val="15"/>
        </w:rPr>
      </w:pPr>
    </w:p>
    <w:p>
      <w:pPr>
        <w:pStyle w:val="9"/>
        <w:numPr>
          <w:ilvl w:val="0"/>
          <w:numId w:val="8"/>
        </w:numPr>
        <w:tabs>
          <w:tab w:val="left" w:pos="313"/>
        </w:tabs>
        <w:spacing w:before="0" w:after="0" w:line="240" w:lineRule="auto"/>
        <w:ind w:left="312" w:right="0" w:hanging="207"/>
        <w:jc w:val="left"/>
      </w:pPr>
      <w:r>
        <w:rPr>
          <w:spacing w:val="10"/>
        </w:rPr>
        <w:t>投标文件的修改和撤回</w:t>
      </w:r>
    </w:p>
    <w:p>
      <w:pPr>
        <w:pStyle w:val="18"/>
        <w:numPr>
          <w:ilvl w:val="1"/>
          <w:numId w:val="8"/>
        </w:numPr>
        <w:tabs>
          <w:tab w:val="left" w:pos="794"/>
        </w:tabs>
        <w:spacing w:before="71" w:after="0" w:line="379" w:lineRule="auto"/>
        <w:ind w:left="106" w:right="193" w:firstLine="384"/>
        <w:jc w:val="left"/>
        <w:rPr>
          <w:sz w:val="19"/>
        </w:rPr>
      </w:pPr>
      <w:r>
        <w:rPr>
          <w:sz w:val="19"/>
        </w:rPr>
        <w:t>投标人在提交投标截止时间前，可以对所递交的投标文件进行补充、修改或者撤回。补充、修改的内容旁签署（</w:t>
      </w:r>
      <w:r>
        <w:rPr>
          <w:spacing w:val="-8"/>
          <w:sz w:val="19"/>
        </w:rPr>
        <w:t>法人</w:t>
      </w:r>
      <w:r>
        <w:rPr>
          <w:sz w:val="19"/>
        </w:rPr>
        <w:t>或授权委托人签署）、盖章、密封和上传至系统后生效，并作为投标文件的组成部分。</w:t>
      </w:r>
    </w:p>
    <w:p>
      <w:pPr>
        <w:pStyle w:val="18"/>
        <w:numPr>
          <w:ilvl w:val="1"/>
          <w:numId w:val="8"/>
        </w:numPr>
        <w:tabs>
          <w:tab w:val="left" w:pos="794"/>
        </w:tabs>
        <w:spacing w:before="0" w:after="0" w:line="242" w:lineRule="exact"/>
        <w:ind w:left="793" w:right="0" w:hanging="304"/>
        <w:jc w:val="left"/>
        <w:rPr>
          <w:sz w:val="19"/>
        </w:rPr>
      </w:pPr>
      <w:r>
        <w:rPr>
          <w:sz w:val="19"/>
        </w:rPr>
        <w:t>在提交投标文件截止时间后到招标文件规定的投标有效期终止之前，投标人不得补充、修改、替代或者撤回其投标文</w:t>
      </w:r>
    </w:p>
    <w:p>
      <w:pPr>
        <w:pStyle w:val="12"/>
        <w:spacing w:before="140"/>
        <w:ind w:left="106"/>
      </w:pPr>
      <w:r>
        <w:t>件。</w:t>
      </w:r>
      <w:r>
        <w:rPr>
          <w:rFonts w:hint="eastAsia"/>
          <w:lang w:eastAsia="zh-CN"/>
        </w:rPr>
        <w:t>投标人</w:t>
      </w:r>
      <w:r>
        <w:rPr>
          <w:rFonts w:hint="eastAsia"/>
          <w:lang w:val="en-US" w:eastAsia="zh-CN"/>
        </w:rPr>
        <w:t>须</w:t>
      </w:r>
      <w:r>
        <w:rPr>
          <w:rFonts w:hint="eastAsia"/>
          <w:lang w:eastAsia="zh-CN"/>
        </w:rPr>
        <w:t>提供在提交投标文件截止时间后不撤销投标文件的承诺。</w:t>
      </w:r>
    </w:p>
    <w:p>
      <w:pPr>
        <w:pStyle w:val="12"/>
        <w:spacing w:before="8"/>
        <w:rPr>
          <w:sz w:val="15"/>
        </w:rPr>
      </w:pPr>
    </w:p>
    <w:p>
      <w:pPr>
        <w:pStyle w:val="9"/>
        <w:numPr>
          <w:ilvl w:val="0"/>
          <w:numId w:val="8"/>
        </w:numPr>
        <w:tabs>
          <w:tab w:val="left" w:pos="313"/>
        </w:tabs>
        <w:spacing w:before="0" w:after="0" w:line="240" w:lineRule="auto"/>
        <w:ind w:left="312" w:right="0" w:hanging="207"/>
        <w:jc w:val="left"/>
      </w:pPr>
      <w:r>
        <w:rPr>
          <w:spacing w:val="10"/>
        </w:rPr>
        <w:t>投标文件的递交</w:t>
      </w:r>
    </w:p>
    <w:p>
      <w:pPr>
        <w:pStyle w:val="18"/>
        <w:numPr>
          <w:ilvl w:val="1"/>
          <w:numId w:val="8"/>
        </w:numPr>
        <w:tabs>
          <w:tab w:val="left" w:pos="794"/>
        </w:tabs>
        <w:spacing w:before="71" w:after="0" w:line="379" w:lineRule="auto"/>
        <w:ind w:left="106" w:right="193" w:firstLine="384"/>
        <w:jc w:val="left"/>
        <w:rPr>
          <w:sz w:val="19"/>
        </w:rPr>
      </w:pPr>
      <w:r>
        <w:rPr>
          <w:spacing w:val="-1"/>
          <w:sz w:val="19"/>
        </w:rPr>
        <w:t>在招标文件要求提交投标文件的截止时间之后送达或上传的投标文件，为无效投标文件，采购单位或采购代理机构拒</w:t>
      </w:r>
      <w:r>
        <w:rPr>
          <w:sz w:val="19"/>
        </w:rPr>
        <w:t>收。采购人、采购代理机构对误投或未按规定时间、地点进行投标的概不负责。</w:t>
      </w:r>
    </w:p>
    <w:p>
      <w:pPr>
        <w:pStyle w:val="9"/>
        <w:numPr>
          <w:ilvl w:val="0"/>
          <w:numId w:val="8"/>
        </w:numPr>
        <w:tabs>
          <w:tab w:val="left" w:pos="313"/>
        </w:tabs>
        <w:spacing w:before="58" w:after="0" w:line="240" w:lineRule="auto"/>
        <w:ind w:left="312" w:right="0" w:hanging="207"/>
        <w:jc w:val="left"/>
      </w:pPr>
      <w:r>
        <w:rPr>
          <w:spacing w:val="12"/>
        </w:rPr>
        <w:t>样品（演示</w:t>
      </w:r>
      <w:r>
        <w:t>）</w:t>
      </w:r>
    </w:p>
    <w:p>
      <w:pPr>
        <w:pStyle w:val="18"/>
        <w:numPr>
          <w:ilvl w:val="1"/>
          <w:numId w:val="8"/>
        </w:numPr>
        <w:tabs>
          <w:tab w:val="left" w:pos="794"/>
        </w:tabs>
        <w:spacing w:before="70" w:after="0" w:line="379" w:lineRule="auto"/>
        <w:ind w:left="106" w:right="193" w:firstLine="384"/>
        <w:jc w:val="left"/>
        <w:rPr>
          <w:sz w:val="19"/>
        </w:rPr>
      </w:pPr>
      <w:r>
        <w:rPr>
          <w:spacing w:val="-1"/>
          <w:sz w:val="19"/>
        </w:rPr>
        <w:t>招标文件规定投标人提交样品的，样品属于投标文件的组成部分。样品的生产、运输、安装、保全等一切费用由投标</w:t>
      </w:r>
      <w:r>
        <w:rPr>
          <w:sz w:val="19"/>
        </w:rPr>
        <w:t>人自理。</w:t>
      </w:r>
    </w:p>
    <w:p>
      <w:pPr>
        <w:pStyle w:val="18"/>
        <w:numPr>
          <w:ilvl w:val="1"/>
          <w:numId w:val="8"/>
        </w:numPr>
        <w:tabs>
          <w:tab w:val="left" w:pos="794"/>
        </w:tabs>
        <w:spacing w:before="0" w:after="0" w:line="379" w:lineRule="auto"/>
        <w:ind w:left="106" w:right="193" w:firstLine="384"/>
        <w:jc w:val="left"/>
        <w:rPr>
          <w:sz w:val="19"/>
        </w:rPr>
      </w:pPr>
      <w:r>
        <w:rPr>
          <w:spacing w:val="-1"/>
          <w:sz w:val="19"/>
        </w:rPr>
        <w:t>开标前，投标人应将样品送达至指定地点，并按要求摆放并做好展示。若需要现场演示的，投标人应提前做好演示准</w:t>
      </w:r>
      <w:r>
        <w:rPr>
          <w:sz w:val="19"/>
        </w:rPr>
        <w:t>备（包括演示设备）。</w:t>
      </w:r>
    </w:p>
    <w:p>
      <w:pPr>
        <w:pStyle w:val="18"/>
        <w:numPr>
          <w:ilvl w:val="1"/>
          <w:numId w:val="8"/>
        </w:numPr>
        <w:tabs>
          <w:tab w:val="left" w:pos="794"/>
        </w:tabs>
        <w:spacing w:before="0" w:after="0" w:line="379" w:lineRule="auto"/>
        <w:ind w:left="106" w:right="193" w:firstLine="384"/>
        <w:jc w:val="left"/>
        <w:rPr>
          <w:sz w:val="19"/>
        </w:rPr>
      </w:pPr>
      <w:r>
        <w:rPr>
          <w:spacing w:val="-1"/>
          <w:sz w:val="19"/>
        </w:rPr>
        <w:t>评标结束后，中标供应商与采购人共同清点、检查和密封样品，由中标供应商送至采购人指定地点封存。未中标投标</w:t>
      </w:r>
      <w:r>
        <w:rPr>
          <w:sz w:val="19"/>
        </w:rPr>
        <w:t>人将样品自行带回。</w:t>
      </w:r>
    </w:p>
    <w:p>
      <w:pPr>
        <w:pStyle w:val="12"/>
        <w:spacing w:before="1"/>
        <w:rPr>
          <w:sz w:val="13"/>
        </w:rPr>
      </w:pPr>
    </w:p>
    <w:p>
      <w:pPr>
        <w:pStyle w:val="8"/>
      </w:pPr>
      <w:r>
        <w:t>六、开标、评审、结果公告、中标通知书发放</w:t>
      </w:r>
    </w:p>
    <w:p>
      <w:pPr>
        <w:pStyle w:val="9"/>
        <w:numPr>
          <w:ilvl w:val="0"/>
          <w:numId w:val="12"/>
        </w:numPr>
        <w:tabs>
          <w:tab w:val="left" w:pos="313"/>
        </w:tabs>
        <w:spacing w:before="173" w:after="0" w:line="240" w:lineRule="auto"/>
        <w:ind w:left="312" w:right="0" w:hanging="207"/>
        <w:jc w:val="left"/>
      </w:pPr>
      <w:r>
        <w:rPr>
          <w:spacing w:val="10"/>
        </w:rPr>
        <w:t>网上开标程序</w:t>
      </w:r>
    </w:p>
    <w:p>
      <w:pPr>
        <w:pStyle w:val="18"/>
        <w:numPr>
          <w:ilvl w:val="1"/>
          <w:numId w:val="12"/>
        </w:numPr>
        <w:tabs>
          <w:tab w:val="left" w:pos="794"/>
        </w:tabs>
        <w:spacing w:before="71" w:after="0" w:line="240" w:lineRule="auto"/>
        <w:ind w:left="793" w:right="0" w:hanging="304"/>
        <w:jc w:val="left"/>
        <w:rPr>
          <w:sz w:val="19"/>
        </w:rPr>
      </w:pPr>
      <w:r>
        <w:rPr>
          <w:sz w:val="19"/>
        </w:rPr>
        <w:t>主持人按下列程序进行开标：</w:t>
      </w:r>
    </w:p>
    <w:p>
      <w:pPr>
        <w:pStyle w:val="18"/>
        <w:numPr>
          <w:ilvl w:val="0"/>
          <w:numId w:val="13"/>
        </w:numPr>
        <w:tabs>
          <w:tab w:val="left" w:pos="996"/>
        </w:tabs>
        <w:spacing w:before="140" w:after="0" w:line="240" w:lineRule="auto"/>
        <w:ind w:left="995" w:right="0" w:hanging="506"/>
        <w:jc w:val="left"/>
        <w:rPr>
          <w:sz w:val="19"/>
        </w:rPr>
      </w:pPr>
      <w:r>
        <w:rPr>
          <w:sz w:val="19"/>
        </w:rPr>
        <w:t>宣布开标纪律；</w:t>
      </w:r>
    </w:p>
    <w:p>
      <w:pPr>
        <w:pStyle w:val="18"/>
        <w:numPr>
          <w:ilvl w:val="0"/>
          <w:numId w:val="13"/>
        </w:numPr>
        <w:tabs>
          <w:tab w:val="left" w:pos="996"/>
        </w:tabs>
        <w:spacing w:before="141" w:after="0" w:line="240" w:lineRule="auto"/>
        <w:ind w:left="995" w:right="0" w:hanging="506"/>
        <w:jc w:val="left"/>
        <w:rPr>
          <w:sz w:val="19"/>
        </w:rPr>
      </w:pPr>
      <w:r>
        <w:rPr>
          <w:sz w:val="19"/>
        </w:rPr>
        <w:t>宣布开标会议相关人员姓名；</w:t>
      </w:r>
    </w:p>
    <w:p>
      <w:pPr>
        <w:pStyle w:val="18"/>
        <w:numPr>
          <w:ilvl w:val="0"/>
          <w:numId w:val="13"/>
        </w:numPr>
        <w:tabs>
          <w:tab w:val="left" w:pos="996"/>
        </w:tabs>
        <w:spacing w:before="141" w:after="0" w:line="379" w:lineRule="auto"/>
        <w:ind w:left="106" w:right="181" w:firstLine="384"/>
        <w:jc w:val="left"/>
        <w:rPr>
          <w:sz w:val="19"/>
        </w:rPr>
      </w:pPr>
      <w:r>
        <w:rPr>
          <w:spacing w:val="-1"/>
          <w:sz w:val="19"/>
        </w:rPr>
        <w:t>投标人对已提交的加密文件进行解密，由采购人或者采购代理机构工作人员当众宣布投标人名称、投标价格和招标</w:t>
      </w:r>
      <w:r>
        <w:rPr>
          <w:sz w:val="19"/>
        </w:rPr>
        <w:t>文件规定的需要宣布的其他内容（以开标一览表要求为准）；</w:t>
      </w:r>
    </w:p>
    <w:p>
      <w:pPr>
        <w:pStyle w:val="18"/>
        <w:numPr>
          <w:ilvl w:val="0"/>
          <w:numId w:val="13"/>
        </w:numPr>
        <w:tabs>
          <w:tab w:val="left" w:pos="996"/>
        </w:tabs>
        <w:spacing w:before="0" w:after="0" w:line="242" w:lineRule="exact"/>
        <w:ind w:left="995" w:right="0" w:hanging="506"/>
        <w:jc w:val="left"/>
        <w:rPr>
          <w:sz w:val="19"/>
        </w:rPr>
      </w:pPr>
      <w:r>
        <w:rPr>
          <w:sz w:val="19"/>
        </w:rPr>
        <w:t>参加开标会议人员对开标情况确认；</w:t>
      </w:r>
    </w:p>
    <w:p>
      <w:pPr>
        <w:pStyle w:val="18"/>
        <w:numPr>
          <w:ilvl w:val="0"/>
          <w:numId w:val="13"/>
        </w:numPr>
        <w:tabs>
          <w:tab w:val="left" w:pos="996"/>
        </w:tabs>
        <w:spacing w:before="140" w:after="0" w:line="240" w:lineRule="auto"/>
        <w:ind w:left="995" w:right="0" w:hanging="506"/>
        <w:jc w:val="left"/>
        <w:rPr>
          <w:sz w:val="19"/>
        </w:rPr>
      </w:pPr>
      <w:r>
        <w:rPr>
          <w:sz w:val="19"/>
        </w:rPr>
        <w:t>开标结束，投标文件移交评标委员会。</w:t>
      </w:r>
    </w:p>
    <w:p>
      <w:pPr>
        <w:pStyle w:val="18"/>
        <w:numPr>
          <w:ilvl w:val="1"/>
          <w:numId w:val="12"/>
        </w:numPr>
        <w:tabs>
          <w:tab w:val="left" w:pos="794"/>
        </w:tabs>
        <w:spacing w:before="141" w:after="0" w:line="240" w:lineRule="auto"/>
        <w:ind w:left="793" w:right="0" w:hanging="304"/>
        <w:jc w:val="left"/>
        <w:rPr>
          <w:sz w:val="19"/>
        </w:rPr>
      </w:pPr>
      <w:r>
        <w:rPr>
          <w:sz w:val="19"/>
        </w:rPr>
        <w:t>开标异议</w:t>
      </w:r>
    </w:p>
    <w:p>
      <w:pPr>
        <w:pStyle w:val="12"/>
        <w:spacing w:before="141" w:line="379" w:lineRule="auto"/>
        <w:ind w:left="106" w:right="109" w:firstLine="384"/>
      </w:pPr>
      <w:r>
        <w:t>投标人代表对开标过程和开标记录有疑义，以及认为采购人、采购代理机构相关工作人员有需要回避的情形的，应当当场提出询问或者回避申请，开标会议结束后不再接受相关询问、质疑或者回避申请。</w:t>
      </w:r>
    </w:p>
    <w:p>
      <w:pPr>
        <w:pStyle w:val="18"/>
        <w:numPr>
          <w:ilvl w:val="1"/>
          <w:numId w:val="12"/>
        </w:numPr>
        <w:tabs>
          <w:tab w:val="left" w:pos="794"/>
        </w:tabs>
        <w:spacing w:before="0" w:after="0" w:line="242" w:lineRule="exact"/>
        <w:ind w:left="793" w:right="0" w:hanging="304"/>
        <w:jc w:val="left"/>
        <w:rPr>
          <w:sz w:val="19"/>
        </w:rPr>
      </w:pPr>
      <w:r>
        <w:rPr>
          <w:sz w:val="19"/>
        </w:rPr>
        <w:t>投标人不足三家的，不得开标。</w:t>
      </w:r>
    </w:p>
    <w:p>
      <w:pPr>
        <w:pStyle w:val="18"/>
        <w:numPr>
          <w:ilvl w:val="1"/>
          <w:numId w:val="12"/>
        </w:numPr>
        <w:tabs>
          <w:tab w:val="left" w:pos="794"/>
        </w:tabs>
        <w:spacing w:before="140" w:after="0" w:line="240" w:lineRule="auto"/>
        <w:ind w:left="793" w:right="0" w:hanging="304"/>
        <w:jc w:val="left"/>
        <w:rPr>
          <w:sz w:val="19"/>
        </w:rPr>
      </w:pPr>
      <w:r>
        <w:rPr>
          <w:sz w:val="19"/>
        </w:rPr>
        <w:t>备注说明：</w:t>
      </w:r>
    </w:p>
    <w:p>
      <w:pPr>
        <w:pStyle w:val="18"/>
        <w:numPr>
          <w:ilvl w:val="0"/>
          <w:numId w:val="14"/>
        </w:numPr>
        <w:tabs>
          <w:tab w:val="left" w:pos="996"/>
        </w:tabs>
        <w:spacing w:before="141" w:after="0" w:line="240" w:lineRule="auto"/>
        <w:ind w:left="995" w:right="0" w:hanging="506"/>
        <w:jc w:val="left"/>
        <w:rPr>
          <w:sz w:val="19"/>
        </w:rPr>
      </w:pPr>
      <w:r>
        <w:rPr>
          <w:spacing w:val="1"/>
          <w:sz w:val="19"/>
        </w:rPr>
        <w:t xml:space="preserve">若本项目采用不见面开标，开标时投标人使用 </w:t>
      </w:r>
      <w:r>
        <w:rPr>
          <w:sz w:val="19"/>
        </w:rPr>
        <w:t>CA证书参与远程投标文件解密。投标人用于解密的CA证书应为该投</w:t>
      </w:r>
    </w:p>
    <w:p>
      <w:pPr>
        <w:pStyle w:val="12"/>
        <w:spacing w:before="60"/>
        <w:ind w:left="106"/>
      </w:pPr>
      <w:r>
        <w:rPr>
          <w:w w:val="105"/>
        </w:rPr>
        <w:t xml:space="preserve">标文件生成加密、上传的同一把 </w:t>
      </w:r>
      <w:r>
        <w:rPr>
          <w:w w:val="120"/>
        </w:rPr>
        <w:t>CA</w:t>
      </w:r>
      <w:r>
        <w:rPr>
          <w:w w:val="105"/>
        </w:rPr>
        <w:t>证书。</w:t>
      </w:r>
    </w:p>
    <w:p>
      <w:pPr>
        <w:pStyle w:val="18"/>
        <w:numPr>
          <w:ilvl w:val="0"/>
          <w:numId w:val="14"/>
        </w:numPr>
        <w:tabs>
          <w:tab w:val="left" w:pos="996"/>
        </w:tabs>
        <w:spacing w:before="140" w:after="0" w:line="379" w:lineRule="auto"/>
        <w:ind w:left="106" w:right="133" w:firstLine="384"/>
        <w:jc w:val="left"/>
        <w:rPr>
          <w:sz w:val="19"/>
        </w:rPr>
      </w:pPr>
      <w:r>
        <w:rPr>
          <w:sz w:val="19"/>
        </w:rPr>
        <w:t>若本项目采用不见面开标，投标人在开标时间前</w:t>
      </w:r>
      <w:r>
        <w:rPr>
          <w:spacing w:val="-3"/>
          <w:sz w:val="19"/>
        </w:rPr>
        <w:t>30</w:t>
      </w:r>
      <w:r>
        <w:rPr>
          <w:spacing w:val="-1"/>
          <w:sz w:val="19"/>
        </w:rPr>
        <w:t>分钟，应当提前登录开标系统进行签到，填写联系人姓名与联系</w:t>
      </w:r>
      <w:r>
        <w:rPr>
          <w:w w:val="110"/>
          <w:sz w:val="19"/>
        </w:rPr>
        <w:t>号码；在系统约定时间内使用</w:t>
      </w:r>
      <w:r>
        <w:rPr>
          <w:w w:val="120"/>
          <w:sz w:val="19"/>
        </w:rPr>
        <w:t>CA</w:t>
      </w:r>
      <w:r>
        <w:rPr>
          <w:w w:val="110"/>
          <w:sz w:val="19"/>
        </w:rPr>
        <w:t>证书签到以及解密，未成功签到或未成功解密的视为其无效投标。</w:t>
      </w:r>
    </w:p>
    <w:p>
      <w:pPr>
        <w:pStyle w:val="18"/>
        <w:numPr>
          <w:ilvl w:val="0"/>
          <w:numId w:val="14"/>
        </w:numPr>
        <w:tabs>
          <w:tab w:val="left" w:pos="996"/>
        </w:tabs>
        <w:spacing w:before="0" w:after="0" w:line="379" w:lineRule="auto"/>
        <w:ind w:left="106" w:right="181" w:firstLine="384"/>
        <w:jc w:val="left"/>
        <w:rPr>
          <w:sz w:val="19"/>
        </w:rPr>
      </w:pPr>
      <w:r>
        <w:rPr>
          <w:spacing w:val="-1"/>
          <w:sz w:val="19"/>
        </w:rPr>
        <w:t>投标人对不见面开标过程和开标记录有疑义，应在开标系统规定时间内在不见面开标室提出异议，采购代理机构在</w:t>
      </w:r>
      <w:r>
        <w:rPr>
          <w:sz w:val="19"/>
        </w:rPr>
        <w:t>网上开标系统中进行查看及回复。开标会议结束后不再接受相关询问、质疑或者回避申请。</w:t>
      </w:r>
    </w:p>
    <w:p>
      <w:pPr>
        <w:pStyle w:val="9"/>
        <w:numPr>
          <w:ilvl w:val="0"/>
          <w:numId w:val="12"/>
        </w:numPr>
        <w:tabs>
          <w:tab w:val="left" w:pos="313"/>
        </w:tabs>
        <w:spacing w:before="58" w:after="0" w:line="240" w:lineRule="auto"/>
        <w:ind w:left="312" w:right="0" w:hanging="207"/>
        <w:jc w:val="left"/>
      </w:pPr>
      <w:r>
        <w:rPr>
          <w:spacing w:val="12"/>
        </w:rPr>
        <w:t>评审（详见第六章</w:t>
      </w:r>
      <w:r>
        <w:t>）</w:t>
      </w:r>
    </w:p>
    <w:p>
      <w:pPr>
        <w:pStyle w:val="18"/>
        <w:numPr>
          <w:ilvl w:val="0"/>
          <w:numId w:val="12"/>
        </w:numPr>
        <w:tabs>
          <w:tab w:val="left" w:pos="313"/>
        </w:tabs>
        <w:spacing w:before="130" w:after="0" w:line="240" w:lineRule="auto"/>
        <w:ind w:left="312" w:right="0" w:hanging="207"/>
        <w:jc w:val="left"/>
        <w:rPr>
          <w:b/>
          <w:sz w:val="19"/>
        </w:rPr>
      </w:pPr>
      <w:r>
        <w:rPr>
          <w:b/>
          <w:spacing w:val="8"/>
          <w:sz w:val="19"/>
        </w:rPr>
        <w:t>结果公告</w:t>
      </w:r>
    </w:p>
    <w:p>
      <w:pPr>
        <w:pStyle w:val="18"/>
        <w:numPr>
          <w:ilvl w:val="1"/>
          <w:numId w:val="12"/>
        </w:numPr>
        <w:tabs>
          <w:tab w:val="left" w:pos="794"/>
        </w:tabs>
        <w:spacing w:before="70" w:after="0" w:line="240" w:lineRule="auto"/>
        <w:ind w:left="793" w:right="0" w:hanging="304"/>
        <w:jc w:val="left"/>
        <w:rPr>
          <w:sz w:val="19"/>
        </w:rPr>
      </w:pPr>
      <w:r>
        <w:rPr>
          <w:spacing w:val="-1"/>
          <w:sz w:val="19"/>
        </w:rPr>
        <w:t xml:space="preserve">中标供应商确定后，采购代理机构将在黑龙江省政府采购网发布中标结果公告，中标结果公告期为 </w:t>
      </w:r>
      <w:r>
        <w:rPr>
          <w:w w:val="110"/>
          <w:sz w:val="19"/>
        </w:rPr>
        <w:t>1</w:t>
      </w:r>
      <w:r>
        <w:rPr>
          <w:spacing w:val="-37"/>
          <w:w w:val="110"/>
          <w:sz w:val="19"/>
        </w:rPr>
        <w:t xml:space="preserve"> </w:t>
      </w:r>
      <w:r>
        <w:rPr>
          <w:sz w:val="19"/>
        </w:rPr>
        <w:t>个工作日。</w:t>
      </w:r>
    </w:p>
    <w:p>
      <w:pPr>
        <w:pStyle w:val="18"/>
        <w:numPr>
          <w:ilvl w:val="1"/>
          <w:numId w:val="12"/>
        </w:numPr>
        <w:tabs>
          <w:tab w:val="left" w:pos="794"/>
        </w:tabs>
        <w:spacing w:before="141" w:after="0" w:line="240" w:lineRule="auto"/>
        <w:ind w:left="793" w:right="0" w:hanging="304"/>
        <w:jc w:val="left"/>
        <w:rPr>
          <w:sz w:val="19"/>
        </w:rPr>
      </w:pPr>
      <w:r>
        <w:rPr>
          <w:spacing w:val="-1"/>
          <w:sz w:val="19"/>
        </w:rPr>
        <w:t xml:space="preserve">项目废标后，采购代理机构将在黑龙江省政府采购网上发布废标公告，废标结果公告期为 </w:t>
      </w:r>
      <w:r>
        <w:rPr>
          <w:w w:val="110"/>
          <w:sz w:val="19"/>
        </w:rPr>
        <w:t>1</w:t>
      </w:r>
      <w:r>
        <w:rPr>
          <w:spacing w:val="-43"/>
          <w:w w:val="110"/>
          <w:sz w:val="19"/>
        </w:rPr>
        <w:t xml:space="preserve"> </w:t>
      </w:r>
      <w:r>
        <w:rPr>
          <w:sz w:val="19"/>
        </w:rPr>
        <w:t>个工作日。</w:t>
      </w:r>
    </w:p>
    <w:p>
      <w:pPr>
        <w:pStyle w:val="12"/>
        <w:spacing w:before="7"/>
        <w:rPr>
          <w:sz w:val="15"/>
        </w:rPr>
      </w:pPr>
    </w:p>
    <w:p>
      <w:pPr>
        <w:pStyle w:val="9"/>
        <w:numPr>
          <w:ilvl w:val="0"/>
          <w:numId w:val="12"/>
        </w:numPr>
        <w:tabs>
          <w:tab w:val="left" w:pos="313"/>
        </w:tabs>
        <w:spacing w:before="1" w:after="0" w:line="240" w:lineRule="auto"/>
        <w:ind w:left="312" w:right="0" w:hanging="207"/>
        <w:jc w:val="left"/>
      </w:pPr>
      <w:r>
        <w:rPr>
          <w:spacing w:val="10"/>
        </w:rPr>
        <w:t>中标通知书发放</w:t>
      </w:r>
    </w:p>
    <w:p>
      <w:pPr>
        <w:pStyle w:val="12"/>
        <w:spacing w:before="70" w:line="379" w:lineRule="auto"/>
        <w:ind w:left="106" w:right="157" w:firstLine="384"/>
      </w:pPr>
      <w:r>
        <w:rPr>
          <w:w w:val="95"/>
        </w:rPr>
        <w:t>发布中标结果的同时，中标供应商可自行登录</w:t>
      </w:r>
      <w:r>
        <w:rPr>
          <w:spacing w:val="-4"/>
          <w:w w:val="85"/>
        </w:rPr>
        <w:t>“</w:t>
      </w:r>
      <w:r>
        <w:rPr>
          <w:w w:val="95"/>
        </w:rPr>
        <w:t>黑龙江省政府采购网</w:t>
      </w:r>
      <w:r>
        <w:rPr>
          <w:w w:val="85"/>
        </w:rPr>
        <w:t>--</w:t>
      </w:r>
      <w:r>
        <w:rPr>
          <w:w w:val="95"/>
        </w:rPr>
        <w:t>政府采购云平台</w:t>
      </w:r>
      <w:r>
        <w:rPr>
          <w:spacing w:val="-4"/>
          <w:w w:val="85"/>
        </w:rPr>
        <w:t>”</w:t>
      </w:r>
      <w:r>
        <w:rPr>
          <w:spacing w:val="-2"/>
          <w:w w:val="95"/>
        </w:rPr>
        <w:t xml:space="preserve">打印中标通知书，中标通知书是合    </w:t>
      </w:r>
      <w:r>
        <w:t>同的组成部分，中标通知书对采购人和中标供应商具有同等法律效力。</w:t>
      </w:r>
    </w:p>
    <w:p>
      <w:pPr>
        <w:pStyle w:val="12"/>
        <w:spacing w:line="242" w:lineRule="exact"/>
        <w:ind w:left="490"/>
      </w:pPr>
      <w:r>
        <w:t>中标通知书发出后，采购人不得违法改变中标结果，中标供应商无正当理由不得放弃中标。</w:t>
      </w:r>
    </w:p>
    <w:p>
      <w:pPr>
        <w:pStyle w:val="12"/>
        <w:spacing w:before="3"/>
        <w:rPr>
          <w:sz w:val="24"/>
        </w:rPr>
      </w:pPr>
    </w:p>
    <w:p>
      <w:pPr>
        <w:pStyle w:val="8"/>
      </w:pPr>
      <w:r>
        <w:t>七、询问、质疑与投诉</w:t>
      </w:r>
    </w:p>
    <w:p>
      <w:pPr>
        <w:pStyle w:val="9"/>
        <w:numPr>
          <w:ilvl w:val="0"/>
          <w:numId w:val="15"/>
        </w:numPr>
        <w:tabs>
          <w:tab w:val="left" w:pos="313"/>
        </w:tabs>
        <w:spacing w:before="174" w:after="0" w:line="240" w:lineRule="auto"/>
        <w:ind w:left="312" w:right="0" w:hanging="207"/>
        <w:jc w:val="left"/>
      </w:pPr>
      <w:r>
        <w:rPr>
          <w:spacing w:val="6"/>
        </w:rPr>
        <w:t>询问</w:t>
      </w:r>
    </w:p>
    <w:p>
      <w:pPr>
        <w:pStyle w:val="18"/>
        <w:numPr>
          <w:ilvl w:val="1"/>
          <w:numId w:val="15"/>
        </w:numPr>
        <w:tabs>
          <w:tab w:val="left" w:pos="794"/>
        </w:tabs>
        <w:spacing w:before="70" w:after="0" w:line="379" w:lineRule="auto"/>
        <w:ind w:left="106" w:right="109" w:firstLine="384"/>
        <w:jc w:val="left"/>
        <w:rPr>
          <w:sz w:val="19"/>
        </w:rPr>
      </w:pPr>
      <w:r>
        <w:rPr>
          <w:sz w:val="19"/>
        </w:rPr>
        <w:t>供应商对政府采购活动事项有疑问的，可以向采购人或采购代理机构提出询问，采购人或采购代理机构应当在</w:t>
      </w:r>
      <w:r>
        <w:rPr>
          <w:spacing w:val="-3"/>
          <w:w w:val="110"/>
          <w:sz w:val="19"/>
        </w:rPr>
        <w:t>3</w:t>
      </w:r>
      <w:r>
        <w:rPr>
          <w:sz w:val="19"/>
        </w:rPr>
        <w:t xml:space="preserve">个工 </w:t>
      </w:r>
      <w:r>
        <w:rPr>
          <w:spacing w:val="-1"/>
          <w:sz w:val="19"/>
        </w:rPr>
        <w:t>作日内做出答复，但答复的内容不得涉及商业秘密。供应商提出的询问超出采购人对采购代理机构委托授权范围的，采购代理</w:t>
      </w:r>
      <w:r>
        <w:rPr>
          <w:sz w:val="19"/>
        </w:rPr>
        <w:t>机构应当告知其向采购人提出。</w:t>
      </w:r>
    </w:p>
    <w:p>
      <w:pPr>
        <w:pStyle w:val="18"/>
        <w:numPr>
          <w:ilvl w:val="1"/>
          <w:numId w:val="15"/>
        </w:numPr>
        <w:tabs>
          <w:tab w:val="left" w:pos="794"/>
        </w:tabs>
        <w:spacing w:before="0" w:after="0" w:line="379" w:lineRule="auto"/>
        <w:ind w:left="106" w:right="193" w:firstLine="384"/>
        <w:jc w:val="left"/>
        <w:rPr>
          <w:sz w:val="19"/>
        </w:rPr>
      </w:pPr>
      <w:r>
        <w:rPr>
          <w:spacing w:val="-1"/>
          <w:sz w:val="19"/>
        </w:rPr>
        <w:t>为了使提出的询问事项在规定时间内得到有效回复，询问采用实名制，询问内容以书面材料的形式亲自递交到采购代</w:t>
      </w:r>
      <w:r>
        <w:rPr>
          <w:sz w:val="19"/>
        </w:rPr>
        <w:t>理机构，正式受理后方可生效，否则，为无效询问。</w:t>
      </w:r>
    </w:p>
    <w:p>
      <w:pPr>
        <w:pStyle w:val="9"/>
        <w:numPr>
          <w:ilvl w:val="0"/>
          <w:numId w:val="15"/>
        </w:numPr>
        <w:tabs>
          <w:tab w:val="left" w:pos="313"/>
        </w:tabs>
        <w:spacing w:before="57" w:after="0" w:line="240" w:lineRule="auto"/>
        <w:ind w:left="312" w:right="0" w:hanging="207"/>
        <w:jc w:val="left"/>
      </w:pPr>
      <w:r>
        <w:rPr>
          <w:spacing w:val="6"/>
        </w:rPr>
        <w:t>质疑</w:t>
      </w:r>
    </w:p>
    <w:p>
      <w:pPr>
        <w:pStyle w:val="18"/>
        <w:numPr>
          <w:ilvl w:val="1"/>
          <w:numId w:val="15"/>
        </w:numPr>
        <w:tabs>
          <w:tab w:val="left" w:pos="794"/>
        </w:tabs>
        <w:spacing w:before="70" w:after="0" w:line="379" w:lineRule="auto"/>
        <w:ind w:left="106" w:right="109" w:firstLine="384"/>
        <w:jc w:val="left"/>
        <w:rPr>
          <w:sz w:val="19"/>
        </w:rPr>
      </w:pPr>
      <w:r>
        <w:rPr>
          <w:sz w:val="19"/>
        </w:rPr>
        <w:t>潜在投标人已依法获取招标文件，且满足参加采购项目基本条件的潜在供应商，可以对招标文件提出质疑；递交投标</w:t>
      </w:r>
      <w:r>
        <w:rPr>
          <w:spacing w:val="-1"/>
          <w:sz w:val="19"/>
        </w:rPr>
        <w:t>文件的供应商，可以对该项目采购过程和中标结果提出质疑。采购中心应当在正式受理投标人的书面质疑后七个工作日作出答</w:t>
      </w:r>
      <w:r>
        <w:rPr>
          <w:sz w:val="19"/>
        </w:rPr>
        <w:t>复，但答复的内容不得涉及商业秘密。</w:t>
      </w:r>
    </w:p>
    <w:p>
      <w:pPr>
        <w:pStyle w:val="18"/>
        <w:numPr>
          <w:ilvl w:val="1"/>
          <w:numId w:val="15"/>
        </w:numPr>
        <w:tabs>
          <w:tab w:val="left" w:pos="794"/>
        </w:tabs>
        <w:spacing w:before="0" w:after="0" w:line="379" w:lineRule="auto"/>
        <w:ind w:left="106" w:right="193" w:firstLine="384"/>
        <w:jc w:val="left"/>
        <w:rPr>
          <w:sz w:val="19"/>
        </w:rPr>
      </w:pPr>
      <w:r>
        <w:rPr>
          <w:spacing w:val="-1"/>
          <w:sz w:val="19"/>
        </w:rPr>
        <w:t>对招标文件提出质疑的，应当在首次获取招标文件之日起七个工作日内提出；对采购过程提出质疑的，为各采购程序</w:t>
      </w:r>
      <w:r>
        <w:rPr>
          <w:sz w:val="19"/>
        </w:rPr>
        <w:t>环节结束之日起七个工作日内提出；对中标结果提出质疑的，为中标结果公告期届满之日起七个工作日内提出</w:t>
      </w:r>
      <w:r>
        <w:rPr>
          <w:rFonts w:hint="eastAsia"/>
          <w:sz w:val="19"/>
          <w:lang w:eastAsia="zh-CN"/>
        </w:rPr>
        <w:t>，供应商须提供对本文件无异议声明。</w:t>
      </w:r>
    </w:p>
    <w:p>
      <w:pPr>
        <w:pStyle w:val="18"/>
        <w:numPr>
          <w:ilvl w:val="1"/>
          <w:numId w:val="15"/>
        </w:numPr>
        <w:tabs>
          <w:tab w:val="left" w:pos="794"/>
        </w:tabs>
        <w:spacing w:before="0" w:after="0" w:line="379" w:lineRule="auto"/>
        <w:ind w:left="106" w:right="193" w:firstLine="384"/>
        <w:jc w:val="left"/>
        <w:rPr>
          <w:sz w:val="19"/>
        </w:rPr>
      </w:pPr>
      <w:r>
        <w:rPr>
          <w:spacing w:val="-1"/>
          <w:sz w:val="19"/>
        </w:rPr>
        <w:t>质疑供应商应当在规定的时限内，以书面形式一次性地向采购中心递交《质疑函》和必要的证明材料，不得重复提交</w:t>
      </w:r>
      <w:r>
        <w:rPr>
          <w:sz w:val="19"/>
        </w:rPr>
        <w:t>质疑材料，《质疑函》应按标准格式规范填写。</w:t>
      </w:r>
    </w:p>
    <w:p>
      <w:pPr>
        <w:pStyle w:val="18"/>
        <w:numPr>
          <w:ilvl w:val="1"/>
          <w:numId w:val="15"/>
        </w:numPr>
        <w:tabs>
          <w:tab w:val="left" w:pos="794"/>
        </w:tabs>
        <w:spacing w:before="0" w:after="0" w:line="379" w:lineRule="auto"/>
        <w:ind w:left="106" w:right="109" w:firstLine="384"/>
        <w:jc w:val="left"/>
        <w:rPr>
          <w:sz w:val="19"/>
        </w:rPr>
      </w:pPr>
      <w:r>
        <w:rPr>
          <w:sz w:val="19"/>
        </w:rPr>
        <w:t>供应商可以委托代理人进行质疑。代理人提出质疑，应当递交供应商法定代表人签署的授权委托书，其授权委托书应</w:t>
      </w:r>
      <w:r>
        <w:rPr>
          <w:spacing w:val="-1"/>
          <w:sz w:val="19"/>
        </w:rPr>
        <w:t>当载明代理人的姓名或者名称、代理事项、具体权限、期限和相关事项。供应商为自然人的，应当由本人签字；供应商为法人</w:t>
      </w:r>
      <w:r>
        <w:rPr>
          <w:sz w:val="19"/>
        </w:rPr>
        <w:t>或者其他组织的，应当由法定代表人、主要负责人签字或者盖章，并加盖公章。</w:t>
      </w:r>
    </w:p>
    <w:p>
      <w:pPr>
        <w:pStyle w:val="18"/>
        <w:numPr>
          <w:ilvl w:val="1"/>
          <w:numId w:val="15"/>
        </w:numPr>
        <w:tabs>
          <w:tab w:val="left" w:pos="794"/>
        </w:tabs>
        <w:spacing w:before="0" w:after="0" w:line="242" w:lineRule="exact"/>
        <w:ind w:left="793" w:right="0" w:hanging="304"/>
        <w:jc w:val="left"/>
        <w:rPr>
          <w:sz w:val="19"/>
        </w:rPr>
      </w:pPr>
      <w:r>
        <w:rPr>
          <w:sz w:val="19"/>
        </w:rPr>
        <w:t>供应商提出质疑应当递交《质疑函》和必要的证明材料。《质疑函》应当包括下列内容：</w:t>
      </w:r>
    </w:p>
    <w:p>
      <w:pPr>
        <w:pStyle w:val="18"/>
        <w:numPr>
          <w:ilvl w:val="0"/>
          <w:numId w:val="16"/>
        </w:numPr>
        <w:tabs>
          <w:tab w:val="left" w:pos="996"/>
        </w:tabs>
        <w:spacing w:before="137" w:after="0" w:line="240" w:lineRule="auto"/>
        <w:ind w:left="995" w:right="0" w:hanging="506"/>
        <w:jc w:val="left"/>
        <w:rPr>
          <w:sz w:val="19"/>
        </w:rPr>
      </w:pPr>
      <w:r>
        <w:rPr>
          <w:sz w:val="19"/>
        </w:rPr>
        <w:t>供应商的姓名或者名称、地址、联系人及联系电话；</w:t>
      </w:r>
    </w:p>
    <w:p>
      <w:pPr>
        <w:pStyle w:val="18"/>
        <w:numPr>
          <w:ilvl w:val="0"/>
          <w:numId w:val="16"/>
        </w:numPr>
        <w:tabs>
          <w:tab w:val="left" w:pos="996"/>
        </w:tabs>
        <w:spacing w:before="141" w:after="0" w:line="240" w:lineRule="auto"/>
        <w:ind w:left="995" w:right="0" w:hanging="506"/>
        <w:jc w:val="left"/>
        <w:rPr>
          <w:sz w:val="19"/>
        </w:rPr>
      </w:pPr>
      <w:r>
        <w:rPr>
          <w:sz w:val="19"/>
        </w:rPr>
        <w:t>质疑项目的名称、编号；</w:t>
      </w:r>
    </w:p>
    <w:p>
      <w:pPr>
        <w:pStyle w:val="18"/>
        <w:numPr>
          <w:ilvl w:val="0"/>
          <w:numId w:val="16"/>
        </w:numPr>
        <w:tabs>
          <w:tab w:val="left" w:pos="996"/>
        </w:tabs>
        <w:spacing w:before="141" w:after="0" w:line="240" w:lineRule="auto"/>
        <w:ind w:left="995" w:right="0" w:hanging="506"/>
        <w:jc w:val="left"/>
        <w:rPr>
          <w:sz w:val="19"/>
        </w:rPr>
      </w:pPr>
      <w:r>
        <w:rPr>
          <w:sz w:val="19"/>
        </w:rPr>
        <w:t>具体、明确的质疑事项和与质疑事项相关的请求；</w:t>
      </w:r>
    </w:p>
    <w:p>
      <w:pPr>
        <w:pStyle w:val="18"/>
        <w:numPr>
          <w:ilvl w:val="0"/>
          <w:numId w:val="16"/>
        </w:numPr>
        <w:tabs>
          <w:tab w:val="left" w:pos="996"/>
        </w:tabs>
        <w:spacing w:before="141" w:after="0" w:line="240" w:lineRule="auto"/>
        <w:ind w:left="995" w:right="0" w:hanging="506"/>
        <w:jc w:val="left"/>
        <w:rPr>
          <w:sz w:val="19"/>
        </w:rPr>
      </w:pPr>
      <w:r>
        <w:rPr>
          <w:sz w:val="19"/>
        </w:rPr>
        <w:t>事实依据；</w:t>
      </w:r>
    </w:p>
    <w:p>
      <w:pPr>
        <w:pStyle w:val="18"/>
        <w:numPr>
          <w:ilvl w:val="0"/>
          <w:numId w:val="16"/>
        </w:numPr>
        <w:tabs>
          <w:tab w:val="left" w:pos="996"/>
        </w:tabs>
        <w:spacing w:before="140" w:after="0" w:line="240" w:lineRule="auto"/>
        <w:ind w:left="995" w:right="0" w:hanging="506"/>
        <w:jc w:val="left"/>
        <w:rPr>
          <w:sz w:val="19"/>
        </w:rPr>
      </w:pPr>
      <w:r>
        <w:rPr>
          <w:sz w:val="19"/>
        </w:rPr>
        <w:t>必要的法律依据；</w:t>
      </w:r>
    </w:p>
    <w:p>
      <w:pPr>
        <w:pStyle w:val="18"/>
        <w:numPr>
          <w:ilvl w:val="0"/>
          <w:numId w:val="16"/>
        </w:numPr>
        <w:tabs>
          <w:tab w:val="left" w:pos="996"/>
        </w:tabs>
        <w:spacing w:before="141" w:after="0" w:line="240" w:lineRule="auto"/>
        <w:ind w:left="995" w:right="0" w:hanging="506"/>
        <w:jc w:val="left"/>
        <w:rPr>
          <w:sz w:val="19"/>
        </w:rPr>
      </w:pPr>
      <w:r>
        <w:rPr>
          <w:sz w:val="19"/>
        </w:rPr>
        <w:t>提出质疑的日期；</w:t>
      </w:r>
    </w:p>
    <w:p>
      <w:pPr>
        <w:pStyle w:val="18"/>
        <w:numPr>
          <w:ilvl w:val="0"/>
          <w:numId w:val="16"/>
        </w:numPr>
        <w:tabs>
          <w:tab w:val="left" w:pos="996"/>
        </w:tabs>
        <w:spacing w:before="141" w:after="0" w:line="240" w:lineRule="auto"/>
        <w:ind w:left="995" w:right="0" w:hanging="506"/>
        <w:jc w:val="left"/>
        <w:rPr>
          <w:sz w:val="19"/>
        </w:rPr>
      </w:pPr>
      <w:r>
        <w:rPr>
          <w:sz w:val="19"/>
        </w:rPr>
        <w:t>供应商首次下载招标文件的时间截图。</w:t>
      </w:r>
    </w:p>
    <w:p>
      <w:pPr>
        <w:pStyle w:val="18"/>
        <w:numPr>
          <w:ilvl w:val="1"/>
          <w:numId w:val="15"/>
        </w:numPr>
        <w:tabs>
          <w:tab w:val="left" w:pos="794"/>
        </w:tabs>
        <w:spacing w:before="72" w:after="0" w:line="240" w:lineRule="auto"/>
        <w:ind w:left="793" w:right="0" w:hanging="304"/>
        <w:jc w:val="left"/>
        <w:rPr>
          <w:sz w:val="19"/>
        </w:rPr>
      </w:pPr>
      <w:r>
        <w:rPr>
          <w:sz w:val="19"/>
        </w:rPr>
        <w:t>有下列情形之一的，采购中心不予受理：</w:t>
      </w:r>
    </w:p>
    <w:p>
      <w:pPr>
        <w:pStyle w:val="18"/>
        <w:numPr>
          <w:ilvl w:val="0"/>
          <w:numId w:val="17"/>
        </w:numPr>
        <w:tabs>
          <w:tab w:val="left" w:pos="996"/>
        </w:tabs>
        <w:spacing w:before="140" w:after="0" w:line="240" w:lineRule="auto"/>
        <w:ind w:left="995" w:right="0" w:hanging="506"/>
        <w:jc w:val="left"/>
        <w:rPr>
          <w:sz w:val="19"/>
        </w:rPr>
      </w:pPr>
      <w:r>
        <w:rPr>
          <w:sz w:val="19"/>
        </w:rPr>
        <w:t>按照</w:t>
      </w:r>
      <w:r>
        <w:rPr>
          <w:spacing w:val="-4"/>
          <w:w w:val="80"/>
          <w:sz w:val="19"/>
        </w:rPr>
        <w:t>“</w:t>
      </w:r>
      <w:r>
        <w:rPr>
          <w:sz w:val="19"/>
        </w:rPr>
        <w:t>谁主张、谁举证</w:t>
      </w:r>
      <w:r>
        <w:rPr>
          <w:spacing w:val="-4"/>
          <w:w w:val="80"/>
          <w:sz w:val="19"/>
        </w:rPr>
        <w:t>”</w:t>
      </w:r>
      <w:r>
        <w:rPr>
          <w:sz w:val="19"/>
        </w:rPr>
        <w:t>的原则，应由质疑供应商提供质疑事项的相关证据、依据和其他有关材料，未能提供的；</w:t>
      </w:r>
    </w:p>
    <w:p>
      <w:pPr>
        <w:pStyle w:val="18"/>
        <w:numPr>
          <w:ilvl w:val="0"/>
          <w:numId w:val="17"/>
        </w:numPr>
        <w:tabs>
          <w:tab w:val="left" w:pos="996"/>
        </w:tabs>
        <w:spacing w:before="141" w:after="0" w:line="240" w:lineRule="auto"/>
        <w:ind w:left="995" w:right="0" w:hanging="506"/>
        <w:jc w:val="left"/>
        <w:rPr>
          <w:sz w:val="19"/>
        </w:rPr>
      </w:pPr>
      <w:r>
        <w:rPr>
          <w:sz w:val="19"/>
        </w:rPr>
        <w:t>未按照补正期限进行补正或者补正后仍不符合规定的；</w:t>
      </w:r>
    </w:p>
    <w:p>
      <w:pPr>
        <w:pStyle w:val="18"/>
        <w:numPr>
          <w:ilvl w:val="0"/>
          <w:numId w:val="17"/>
        </w:numPr>
        <w:tabs>
          <w:tab w:val="left" w:pos="996"/>
        </w:tabs>
        <w:spacing w:before="141" w:after="0" w:line="240" w:lineRule="auto"/>
        <w:ind w:left="995" w:right="0" w:hanging="506"/>
        <w:jc w:val="left"/>
        <w:rPr>
          <w:sz w:val="19"/>
        </w:rPr>
      </w:pPr>
      <w:r>
        <w:rPr>
          <w:sz w:val="19"/>
        </w:rPr>
        <w:t>未在质疑有效期限内提出的；</w:t>
      </w:r>
    </w:p>
    <w:p>
      <w:pPr>
        <w:pStyle w:val="18"/>
        <w:numPr>
          <w:ilvl w:val="0"/>
          <w:numId w:val="17"/>
        </w:numPr>
        <w:tabs>
          <w:tab w:val="left" w:pos="996"/>
        </w:tabs>
        <w:spacing w:before="140" w:after="0" w:line="240" w:lineRule="auto"/>
        <w:ind w:left="995" w:right="0" w:hanging="506"/>
        <w:jc w:val="left"/>
        <w:rPr>
          <w:sz w:val="19"/>
        </w:rPr>
      </w:pPr>
      <w:r>
        <w:rPr>
          <w:sz w:val="19"/>
        </w:rPr>
        <w:t>超范围提出质疑的；</w:t>
      </w:r>
    </w:p>
    <w:p>
      <w:pPr>
        <w:pStyle w:val="18"/>
        <w:numPr>
          <w:ilvl w:val="0"/>
          <w:numId w:val="17"/>
        </w:numPr>
        <w:tabs>
          <w:tab w:val="left" w:pos="996"/>
        </w:tabs>
        <w:spacing w:before="141" w:after="0" w:line="240" w:lineRule="auto"/>
        <w:ind w:left="995" w:right="0" w:hanging="506"/>
        <w:jc w:val="left"/>
        <w:rPr>
          <w:sz w:val="19"/>
        </w:rPr>
      </w:pPr>
      <w:r>
        <w:rPr>
          <w:sz w:val="19"/>
        </w:rPr>
        <w:t>同一质疑供应商一次性提出质疑后又提出新质疑的。</w:t>
      </w:r>
    </w:p>
    <w:p>
      <w:pPr>
        <w:pStyle w:val="18"/>
        <w:numPr>
          <w:ilvl w:val="1"/>
          <w:numId w:val="15"/>
        </w:numPr>
        <w:tabs>
          <w:tab w:val="left" w:pos="794"/>
        </w:tabs>
        <w:spacing w:before="141" w:after="0" w:line="240" w:lineRule="auto"/>
        <w:ind w:left="793" w:right="0" w:hanging="304"/>
        <w:jc w:val="left"/>
        <w:rPr>
          <w:sz w:val="19"/>
        </w:rPr>
      </w:pPr>
      <w:r>
        <w:rPr>
          <w:sz w:val="19"/>
        </w:rPr>
        <w:t>有下列情形之一的，质疑不成立：</w:t>
      </w:r>
    </w:p>
    <w:p>
      <w:pPr>
        <w:pStyle w:val="18"/>
        <w:numPr>
          <w:ilvl w:val="0"/>
          <w:numId w:val="18"/>
        </w:numPr>
        <w:tabs>
          <w:tab w:val="left" w:pos="996"/>
        </w:tabs>
        <w:spacing w:before="140" w:after="0" w:line="240" w:lineRule="auto"/>
        <w:ind w:left="995" w:right="0" w:hanging="506"/>
        <w:jc w:val="left"/>
        <w:rPr>
          <w:sz w:val="19"/>
        </w:rPr>
      </w:pPr>
      <w:r>
        <w:rPr>
          <w:sz w:val="19"/>
        </w:rPr>
        <w:t>质疑事项缺乏事实依据的；</w:t>
      </w:r>
    </w:p>
    <w:p>
      <w:pPr>
        <w:pStyle w:val="18"/>
        <w:numPr>
          <w:ilvl w:val="0"/>
          <w:numId w:val="18"/>
        </w:numPr>
        <w:tabs>
          <w:tab w:val="left" w:pos="996"/>
        </w:tabs>
        <w:spacing w:before="141" w:after="0" w:line="240" w:lineRule="auto"/>
        <w:ind w:left="995" w:right="0" w:hanging="506"/>
        <w:jc w:val="left"/>
        <w:rPr>
          <w:sz w:val="19"/>
        </w:rPr>
      </w:pPr>
      <w:r>
        <w:rPr>
          <w:sz w:val="19"/>
        </w:rPr>
        <w:t>质疑供应商捏造事实或者提供虚假材料的；</w:t>
      </w:r>
    </w:p>
    <w:p>
      <w:pPr>
        <w:pStyle w:val="18"/>
        <w:numPr>
          <w:ilvl w:val="0"/>
          <w:numId w:val="18"/>
        </w:numPr>
        <w:tabs>
          <w:tab w:val="left" w:pos="996"/>
        </w:tabs>
        <w:spacing w:before="141" w:after="0" w:line="240" w:lineRule="auto"/>
        <w:ind w:left="995" w:right="0" w:hanging="506"/>
        <w:jc w:val="left"/>
        <w:rPr>
          <w:sz w:val="19"/>
        </w:rPr>
      </w:pPr>
      <w:r>
        <w:rPr>
          <w:sz w:val="19"/>
        </w:rPr>
        <w:t>质疑供应商以非法手段取得证明材料的。</w:t>
      </w:r>
    </w:p>
    <w:p>
      <w:pPr>
        <w:pStyle w:val="18"/>
        <w:numPr>
          <w:ilvl w:val="1"/>
          <w:numId w:val="15"/>
        </w:numPr>
        <w:tabs>
          <w:tab w:val="left" w:pos="794"/>
        </w:tabs>
        <w:spacing w:before="140" w:after="0" w:line="240" w:lineRule="auto"/>
        <w:ind w:left="793" w:right="0" w:hanging="304"/>
        <w:jc w:val="left"/>
        <w:rPr>
          <w:sz w:val="19"/>
        </w:rPr>
      </w:pPr>
      <w:r>
        <w:rPr>
          <w:sz w:val="19"/>
        </w:rPr>
        <w:t>质疑的撤销。质疑正式受理后，质疑供应商申请撤销质疑的，采购中心应当终止质疑受理程序并告知相关当事人。</w:t>
      </w:r>
    </w:p>
    <w:p>
      <w:pPr>
        <w:pStyle w:val="18"/>
        <w:numPr>
          <w:ilvl w:val="1"/>
          <w:numId w:val="15"/>
        </w:numPr>
        <w:tabs>
          <w:tab w:val="left" w:pos="794"/>
        </w:tabs>
        <w:spacing w:before="141" w:after="0" w:line="379" w:lineRule="auto"/>
        <w:ind w:left="106" w:right="193" w:firstLine="384"/>
        <w:jc w:val="left"/>
        <w:rPr>
          <w:sz w:val="19"/>
        </w:rPr>
      </w:pPr>
      <w:r>
        <w:rPr>
          <w:spacing w:val="-1"/>
          <w:sz w:val="19"/>
        </w:rPr>
        <w:t>对虚假和恶意质疑的处理。对虚假和恶意质疑的供应商，报省级财政部门依法处理，记入政府采购不良记录，推送省</w:t>
      </w:r>
      <w:r>
        <w:rPr>
          <w:sz w:val="19"/>
        </w:rPr>
        <w:t>级信用平台，限制参与政府采购活动。</w:t>
      </w:r>
      <w:r>
        <w:rPr>
          <w:rFonts w:hint="eastAsia"/>
          <w:sz w:val="19"/>
        </w:rPr>
        <w:t>供应商提供参加本次政府采购活动期间未处于被财政部门禁止1至3年内参加政府采购活动的承诺，未提供承诺响应文件将被否决。</w:t>
      </w:r>
      <w:r>
        <w:rPr>
          <w:sz w:val="19"/>
        </w:rPr>
        <w:t>有下列情形之一的，属于虚假和恶意质疑：</w:t>
      </w:r>
    </w:p>
    <w:p>
      <w:pPr>
        <w:pStyle w:val="18"/>
        <w:numPr>
          <w:ilvl w:val="0"/>
          <w:numId w:val="19"/>
        </w:numPr>
        <w:tabs>
          <w:tab w:val="left" w:pos="996"/>
        </w:tabs>
        <w:spacing w:before="0" w:after="0" w:line="242" w:lineRule="exact"/>
        <w:ind w:left="995" w:right="0" w:hanging="506"/>
        <w:jc w:val="left"/>
        <w:rPr>
          <w:sz w:val="19"/>
        </w:rPr>
      </w:pPr>
      <w:r>
        <w:rPr>
          <w:sz w:val="19"/>
        </w:rPr>
        <w:t>主观臆造、无事实依据进行质疑的；</w:t>
      </w:r>
    </w:p>
    <w:p>
      <w:pPr>
        <w:pStyle w:val="18"/>
        <w:numPr>
          <w:ilvl w:val="0"/>
          <w:numId w:val="19"/>
        </w:numPr>
        <w:tabs>
          <w:tab w:val="left" w:pos="996"/>
        </w:tabs>
        <w:spacing w:before="141" w:after="0" w:line="240" w:lineRule="auto"/>
        <w:ind w:left="995" w:right="0" w:hanging="506"/>
        <w:jc w:val="left"/>
        <w:rPr>
          <w:sz w:val="19"/>
        </w:rPr>
      </w:pPr>
      <w:r>
        <w:rPr>
          <w:sz w:val="19"/>
        </w:rPr>
        <w:t>捏造事实或提供虚假材料进行质疑的；</w:t>
      </w:r>
    </w:p>
    <w:p>
      <w:pPr>
        <w:pStyle w:val="18"/>
        <w:numPr>
          <w:ilvl w:val="0"/>
          <w:numId w:val="19"/>
        </w:numPr>
        <w:tabs>
          <w:tab w:val="left" w:pos="996"/>
        </w:tabs>
        <w:spacing w:before="140" w:after="0" w:line="240" w:lineRule="auto"/>
        <w:ind w:left="995" w:right="0" w:hanging="506"/>
        <w:jc w:val="left"/>
        <w:rPr>
          <w:sz w:val="19"/>
        </w:rPr>
      </w:pPr>
      <w:r>
        <w:rPr>
          <w:sz w:val="19"/>
        </w:rPr>
        <w:t>恶意攻击、歪曲事实进行质疑的；</w:t>
      </w:r>
    </w:p>
    <w:p>
      <w:pPr>
        <w:pStyle w:val="18"/>
        <w:numPr>
          <w:ilvl w:val="0"/>
          <w:numId w:val="19"/>
        </w:numPr>
        <w:tabs>
          <w:tab w:val="left" w:pos="996"/>
        </w:tabs>
        <w:spacing w:before="141" w:after="0" w:line="240" w:lineRule="auto"/>
        <w:ind w:left="995" w:right="0" w:hanging="506"/>
        <w:jc w:val="left"/>
        <w:rPr>
          <w:sz w:val="19"/>
        </w:rPr>
      </w:pPr>
      <w:r>
        <w:rPr>
          <w:sz w:val="19"/>
        </w:rPr>
        <w:t>以非法手段取得证明材料的。</w:t>
      </w:r>
    </w:p>
    <w:p>
      <w:pPr>
        <w:pStyle w:val="12"/>
        <w:spacing w:before="141" w:line="379" w:lineRule="auto"/>
        <w:ind w:left="106" w:right="151" w:firstLine="384"/>
      </w:pPr>
      <w:r>
        <w:rPr>
          <w:w w:val="128"/>
        </w:rPr>
        <w:t>3</w:t>
      </w:r>
      <w:r>
        <w:rPr>
          <w:w w:val="64"/>
        </w:rPr>
        <w:t>.</w:t>
      </w:r>
      <w:r>
        <w:rPr>
          <w:w w:val="128"/>
        </w:rPr>
        <w:t>0</w:t>
      </w:r>
      <w:r>
        <w:rPr>
          <w:w w:val="101"/>
        </w:rPr>
        <w:t>接收质疑函的方式：为了使提出的质疑事项在规定时间内得到有效答复、处理，质疑采用实名制，且由法定代表人或</w:t>
      </w:r>
      <w:r>
        <w:rPr>
          <w:w w:val="105"/>
        </w:rPr>
        <w:t>授权代表亲自递交至采购代理机构，正式受理后方可生效。</w:t>
      </w:r>
    </w:p>
    <w:p>
      <w:pPr>
        <w:pStyle w:val="12"/>
        <w:spacing w:line="379" w:lineRule="auto"/>
        <w:ind w:left="490" w:right="5042"/>
        <w:jc w:val="both"/>
      </w:pPr>
      <w:r>
        <w:t>联系部门：采购人、采购代理机构（详见第一章 投标邀请）。联系电话：采购人、采购代理机构（详见第一章 投标邀请）。通讯地址：采购人、采购代理机构（详见第一章 投标邀请）。</w:t>
      </w:r>
    </w:p>
    <w:p>
      <w:pPr>
        <w:pStyle w:val="9"/>
        <w:numPr>
          <w:ilvl w:val="0"/>
          <w:numId w:val="15"/>
        </w:numPr>
        <w:tabs>
          <w:tab w:val="left" w:pos="313"/>
        </w:tabs>
        <w:spacing w:before="56" w:after="0" w:line="240" w:lineRule="auto"/>
        <w:ind w:left="312" w:right="0" w:hanging="207"/>
        <w:jc w:val="left"/>
      </w:pPr>
      <w:r>
        <w:rPr>
          <w:spacing w:val="6"/>
        </w:rPr>
        <w:t>投诉</w:t>
      </w:r>
    </w:p>
    <w:p>
      <w:pPr>
        <w:pStyle w:val="18"/>
        <w:numPr>
          <w:ilvl w:val="1"/>
          <w:numId w:val="15"/>
        </w:numPr>
        <w:tabs>
          <w:tab w:val="left" w:pos="794"/>
        </w:tabs>
        <w:spacing w:before="71" w:after="0" w:line="379" w:lineRule="auto"/>
        <w:ind w:left="106" w:right="193" w:firstLine="384"/>
        <w:jc w:val="left"/>
        <w:rPr>
          <w:sz w:val="19"/>
        </w:rPr>
      </w:pPr>
      <w:r>
        <w:rPr>
          <w:spacing w:val="-1"/>
          <w:sz w:val="19"/>
        </w:rPr>
        <w:t>质疑人对采购人、采购代理机构的答复不满意或者采购人、采购代理机构未在规定的时间内做出书面答复的，可以在</w:t>
      </w:r>
      <w:r>
        <w:rPr>
          <w:sz w:val="19"/>
        </w:rPr>
        <w:t>答复期满后十五个工作日内向监督部门进行投诉。投诉程序按《政府采购法》及相关规定执行。</w:t>
      </w:r>
    </w:p>
    <w:p>
      <w:pPr>
        <w:pStyle w:val="18"/>
        <w:numPr>
          <w:ilvl w:val="1"/>
          <w:numId w:val="15"/>
        </w:numPr>
        <w:tabs>
          <w:tab w:val="left" w:pos="794"/>
        </w:tabs>
        <w:spacing w:before="0" w:after="0" w:line="242" w:lineRule="exact"/>
        <w:ind w:left="793" w:right="0" w:hanging="304"/>
        <w:jc w:val="left"/>
        <w:rPr>
          <w:sz w:val="19"/>
        </w:rPr>
      </w:pPr>
      <w:r>
        <w:rPr>
          <w:sz w:val="19"/>
        </w:rPr>
        <w:t>供应商投诉的事项不得超出已质疑事项的范围。</w:t>
      </w:r>
    </w:p>
    <w:p>
      <w:pPr>
        <w:pStyle w:val="12"/>
        <w:rPr>
          <w:sz w:val="22"/>
        </w:rPr>
      </w:pPr>
    </w:p>
    <w:p>
      <w:pPr>
        <w:pStyle w:val="7"/>
        <w:spacing w:before="175"/>
      </w:pPr>
      <w:r>
        <w:t>第三章 合同与验收</w:t>
      </w:r>
    </w:p>
    <w:p>
      <w:pPr>
        <w:pStyle w:val="12"/>
        <w:rPr>
          <w:b/>
          <w:sz w:val="22"/>
        </w:rPr>
      </w:pPr>
    </w:p>
    <w:p>
      <w:pPr>
        <w:pStyle w:val="12"/>
        <w:spacing w:before="3"/>
        <w:rPr>
          <w:b/>
          <w:sz w:val="25"/>
        </w:rPr>
      </w:pPr>
    </w:p>
    <w:p>
      <w:pPr>
        <w:pStyle w:val="8"/>
      </w:pPr>
      <w:r>
        <w:t>一、合同要求</w:t>
      </w:r>
    </w:p>
    <w:p>
      <w:pPr>
        <w:pStyle w:val="9"/>
        <w:numPr>
          <w:ilvl w:val="0"/>
          <w:numId w:val="20"/>
        </w:numPr>
        <w:tabs>
          <w:tab w:val="left" w:pos="313"/>
        </w:tabs>
        <w:spacing w:before="173" w:after="0" w:line="240" w:lineRule="auto"/>
        <w:ind w:left="312" w:right="0" w:hanging="207"/>
        <w:jc w:val="left"/>
      </w:pPr>
      <w:r>
        <w:rPr>
          <w:spacing w:val="8"/>
        </w:rPr>
        <w:t>一般要求</w:t>
      </w:r>
    </w:p>
    <w:p>
      <w:pPr>
        <w:pStyle w:val="18"/>
        <w:numPr>
          <w:ilvl w:val="1"/>
          <w:numId w:val="20"/>
        </w:numPr>
        <w:tabs>
          <w:tab w:val="left" w:pos="794"/>
        </w:tabs>
        <w:spacing w:before="71" w:after="0" w:line="379" w:lineRule="auto"/>
        <w:ind w:left="106" w:right="145" w:firstLine="384"/>
        <w:jc w:val="left"/>
        <w:rPr>
          <w:sz w:val="19"/>
        </w:rPr>
      </w:pPr>
      <w:r>
        <w:rPr>
          <w:sz w:val="19"/>
        </w:rPr>
        <w:t>采购人应当自中标通知书发出之日起</w:t>
      </w:r>
      <w:r>
        <w:rPr>
          <w:spacing w:val="-3"/>
          <w:sz w:val="19"/>
        </w:rPr>
        <w:t>30</w:t>
      </w:r>
      <w:r>
        <w:rPr>
          <w:spacing w:val="-1"/>
          <w:sz w:val="19"/>
        </w:rPr>
        <w:t>日内，按照招标文件和中标供应商投标文件的规定，与中标供应商签订书面合</w:t>
      </w:r>
      <w:r>
        <w:rPr>
          <w:w w:val="110"/>
          <w:sz w:val="19"/>
        </w:rPr>
        <w:t>同。</w:t>
      </w:r>
      <w:r>
        <w:rPr>
          <w:rFonts w:hint="eastAsia" w:ascii="宋体" w:hAnsi="宋体" w:eastAsia="宋体" w:cs="宋体"/>
          <w:sz w:val="19"/>
          <w:lang w:val="en-US" w:eastAsia="zh-CN"/>
        </w:rPr>
        <w:t>供应商应在投标文件中提供</w:t>
      </w:r>
      <w:r>
        <w:rPr>
          <w:rFonts w:hint="eastAsia" w:cs="宋体"/>
          <w:sz w:val="19"/>
          <w:lang w:val="en-US" w:eastAsia="zh-CN"/>
        </w:rPr>
        <w:t>中标后会</w:t>
      </w:r>
      <w:r>
        <w:rPr>
          <w:rFonts w:hint="eastAsia" w:ascii="宋体" w:hAnsi="宋体" w:eastAsia="宋体" w:cs="宋体"/>
          <w:sz w:val="19"/>
          <w:lang w:val="en-US" w:eastAsia="zh-CN"/>
        </w:rPr>
        <w:t>在法定期限内与采购人签订合同的承诺，否则视为未实质性响应招标文件</w:t>
      </w:r>
      <w:r>
        <w:rPr>
          <w:rFonts w:hint="eastAsia"/>
          <w:lang w:eastAsia="zh-CN"/>
        </w:rPr>
        <w:t>。</w:t>
      </w:r>
      <w:r>
        <w:rPr>
          <w:w w:val="110"/>
          <w:sz w:val="19"/>
        </w:rPr>
        <w:t>所签订的合同不得对招标文件确定的事项和中标供应商投标文件作实质性修改。</w:t>
      </w:r>
    </w:p>
    <w:p>
      <w:pPr>
        <w:pStyle w:val="18"/>
        <w:numPr>
          <w:ilvl w:val="1"/>
          <w:numId w:val="20"/>
        </w:numPr>
        <w:tabs>
          <w:tab w:val="left" w:pos="794"/>
        </w:tabs>
        <w:spacing w:before="0" w:after="0" w:line="242" w:lineRule="exact"/>
        <w:ind w:left="793" w:right="0" w:hanging="304"/>
        <w:jc w:val="left"/>
        <w:rPr>
          <w:sz w:val="19"/>
        </w:rPr>
      </w:pPr>
      <w:r>
        <w:rPr>
          <w:sz w:val="19"/>
        </w:rPr>
        <w:t>合同签订双方不得提出任何不合理的要求作为签订合同的条件。</w:t>
      </w:r>
    </w:p>
    <w:p>
      <w:pPr>
        <w:pStyle w:val="18"/>
        <w:numPr>
          <w:ilvl w:val="1"/>
          <w:numId w:val="20"/>
        </w:numPr>
        <w:tabs>
          <w:tab w:val="left" w:pos="794"/>
        </w:tabs>
        <w:spacing w:before="140" w:after="0" w:line="379" w:lineRule="auto"/>
        <w:ind w:left="106" w:right="193" w:firstLine="384"/>
        <w:jc w:val="left"/>
        <w:rPr>
          <w:sz w:val="19"/>
        </w:rPr>
      </w:pPr>
      <w:r>
        <w:rPr>
          <w:spacing w:val="-1"/>
          <w:sz w:val="19"/>
        </w:rPr>
        <w:t>政府采购合同应当包括采购人与中标人的名称和住所、标的、数量、质量、价款或者报酬、履行期限及地点和方式、</w:t>
      </w:r>
      <w:r>
        <w:rPr>
          <w:sz w:val="19"/>
        </w:rPr>
        <w:t>验收要求、违约责任、解决争议的方法等内容。</w:t>
      </w:r>
    </w:p>
    <w:p>
      <w:pPr>
        <w:pStyle w:val="18"/>
        <w:numPr>
          <w:ilvl w:val="1"/>
          <w:numId w:val="20"/>
        </w:numPr>
        <w:tabs>
          <w:tab w:val="left" w:pos="794"/>
        </w:tabs>
        <w:spacing w:before="0" w:after="0" w:line="242" w:lineRule="exact"/>
        <w:ind w:left="793" w:right="0" w:hanging="304"/>
        <w:jc w:val="left"/>
        <w:rPr>
          <w:sz w:val="19"/>
        </w:rPr>
      </w:pPr>
      <w:r>
        <w:rPr>
          <w:sz w:val="19"/>
        </w:rPr>
        <w:t>采购人与中标供应商应当根据合同的约定依法履行合同义务。</w:t>
      </w:r>
    </w:p>
    <w:p>
      <w:pPr>
        <w:pStyle w:val="18"/>
        <w:numPr>
          <w:ilvl w:val="1"/>
          <w:numId w:val="20"/>
        </w:numPr>
        <w:tabs>
          <w:tab w:val="left" w:pos="794"/>
        </w:tabs>
        <w:spacing w:before="141" w:after="0" w:line="240" w:lineRule="auto"/>
        <w:ind w:left="793" w:right="0" w:hanging="304"/>
        <w:jc w:val="left"/>
        <w:rPr>
          <w:sz w:val="19"/>
        </w:rPr>
      </w:pPr>
      <w:r>
        <w:rPr>
          <w:sz w:val="19"/>
        </w:rPr>
        <w:t>政府采购合同的履行、违约责任和解决争议的方法等适用《中华人民共和国民法典》。</w:t>
      </w:r>
    </w:p>
    <w:p>
      <w:pPr>
        <w:pStyle w:val="18"/>
        <w:numPr>
          <w:ilvl w:val="1"/>
          <w:numId w:val="20"/>
        </w:numPr>
        <w:tabs>
          <w:tab w:val="left" w:pos="794"/>
        </w:tabs>
        <w:spacing w:before="141" w:after="0" w:line="240" w:lineRule="auto"/>
        <w:ind w:left="793" w:right="0" w:hanging="304"/>
        <w:jc w:val="left"/>
        <w:rPr>
          <w:sz w:val="19"/>
        </w:rPr>
      </w:pPr>
      <w:r>
        <w:rPr>
          <w:sz w:val="19"/>
        </w:rPr>
        <w:t>政府采购合同的双方当事人不得擅自变更、中止或者终止合同。</w:t>
      </w:r>
    </w:p>
    <w:p>
      <w:pPr>
        <w:pStyle w:val="18"/>
        <w:numPr>
          <w:ilvl w:val="1"/>
          <w:numId w:val="20"/>
        </w:numPr>
        <w:tabs>
          <w:tab w:val="left" w:pos="794"/>
        </w:tabs>
        <w:spacing w:before="140" w:after="0" w:line="240" w:lineRule="auto"/>
        <w:ind w:left="793" w:right="0" w:hanging="304"/>
        <w:jc w:val="left"/>
        <w:rPr>
          <w:sz w:val="19"/>
        </w:rPr>
      </w:pPr>
      <w:r>
        <w:rPr>
          <w:sz w:val="19"/>
        </w:rPr>
        <w:t>拒绝签订采购合同的按照相关规定处理，并承担相应法律责任。</w:t>
      </w:r>
    </w:p>
    <w:p>
      <w:pPr>
        <w:pStyle w:val="18"/>
        <w:numPr>
          <w:ilvl w:val="1"/>
          <w:numId w:val="20"/>
        </w:numPr>
        <w:tabs>
          <w:tab w:val="left" w:pos="794"/>
        </w:tabs>
        <w:spacing w:before="140" w:after="0" w:line="240" w:lineRule="auto"/>
        <w:ind w:left="793" w:right="0" w:hanging="304"/>
        <w:jc w:val="left"/>
        <w:rPr>
          <w:sz w:val="19"/>
        </w:rPr>
      </w:pPr>
      <w:r>
        <w:rPr>
          <w:sz w:val="19"/>
        </w:rPr>
        <w:t>采购人应当自政府采购合同签订之日起</w:t>
      </w:r>
      <w:r>
        <w:rPr>
          <w:spacing w:val="-3"/>
          <w:w w:val="110"/>
          <w:sz w:val="19"/>
        </w:rPr>
        <w:t>2</w:t>
      </w:r>
      <w:r>
        <w:rPr>
          <w:spacing w:val="-1"/>
          <w:sz w:val="19"/>
        </w:rPr>
        <w:t>个工作日内，将政府采购合同在指定的媒体上公告，但政府采购合同中涉及</w:t>
      </w:r>
      <w:r>
        <w:rPr>
          <w:sz w:val="19"/>
        </w:rPr>
        <w:t>国家秘密、商业秘密的内容除外。</w:t>
      </w:r>
    </w:p>
    <w:p>
      <w:pPr>
        <w:pStyle w:val="18"/>
        <w:numPr>
          <w:ilvl w:val="1"/>
          <w:numId w:val="20"/>
        </w:numPr>
        <w:tabs>
          <w:tab w:val="left" w:pos="794"/>
        </w:tabs>
        <w:spacing w:before="0" w:after="0" w:line="379" w:lineRule="auto"/>
        <w:ind w:left="106" w:right="265" w:firstLine="384"/>
        <w:jc w:val="left"/>
        <w:rPr>
          <w:sz w:val="19"/>
        </w:rPr>
      </w:pPr>
      <w:r>
        <w:rPr>
          <w:sz w:val="19"/>
        </w:rPr>
        <w:t>采购人应当自政府采购合同签订之日起</w:t>
      </w:r>
      <w:r>
        <w:rPr>
          <w:spacing w:val="-3"/>
          <w:w w:val="110"/>
          <w:sz w:val="19"/>
        </w:rPr>
        <w:t>2</w:t>
      </w:r>
      <w:r>
        <w:rPr>
          <w:spacing w:val="-1"/>
          <w:sz w:val="19"/>
        </w:rPr>
        <w:t>个工作日内，将政府采购合同在省级以上人民政府财政部门指定的媒体上公</w:t>
      </w:r>
      <w:r>
        <w:rPr>
          <w:sz w:val="19"/>
        </w:rPr>
        <w:t>告，但政府采购合同中涉及国家秘密、商业秘密的内容除外。</w:t>
      </w:r>
    </w:p>
    <w:p>
      <w:pPr>
        <w:pStyle w:val="18"/>
        <w:numPr>
          <w:ilvl w:val="1"/>
          <w:numId w:val="20"/>
        </w:numPr>
        <w:tabs>
          <w:tab w:val="left" w:pos="794"/>
        </w:tabs>
        <w:spacing w:before="0" w:after="0" w:line="379" w:lineRule="auto"/>
        <w:ind w:left="106" w:right="265" w:firstLine="384"/>
        <w:jc w:val="left"/>
        <w:rPr>
          <w:sz w:val="19"/>
        </w:rPr>
      </w:pPr>
      <w:r>
        <w:rPr>
          <w:rFonts w:hint="eastAsia"/>
          <w:sz w:val="19"/>
        </w:rPr>
        <w:t>本项目不允许转包，投标人须提供如若中标不转包的承诺，否则投标文件将被否决</w:t>
      </w:r>
      <w:r>
        <w:rPr>
          <w:rFonts w:hint="eastAsia"/>
          <w:sz w:val="19"/>
          <w:lang w:eastAsia="zh-CN"/>
        </w:rPr>
        <w:t>。</w:t>
      </w:r>
    </w:p>
    <w:p>
      <w:pPr>
        <w:pStyle w:val="9"/>
        <w:numPr>
          <w:ilvl w:val="0"/>
          <w:numId w:val="20"/>
        </w:numPr>
        <w:tabs>
          <w:tab w:val="left" w:pos="313"/>
        </w:tabs>
        <w:spacing w:before="57" w:after="0" w:line="240" w:lineRule="auto"/>
        <w:ind w:left="312" w:right="0" w:hanging="207"/>
        <w:jc w:val="left"/>
      </w:pPr>
      <w:r>
        <w:rPr>
          <w:spacing w:val="10"/>
        </w:rPr>
        <w:t>合同格式及内容</w:t>
      </w:r>
    </w:p>
    <w:p>
      <w:pPr>
        <w:pStyle w:val="18"/>
        <w:numPr>
          <w:ilvl w:val="1"/>
          <w:numId w:val="20"/>
        </w:numPr>
        <w:tabs>
          <w:tab w:val="left" w:pos="794"/>
        </w:tabs>
        <w:spacing w:before="71" w:after="0" w:line="240" w:lineRule="auto"/>
        <w:ind w:left="793" w:right="0" w:hanging="304"/>
        <w:jc w:val="left"/>
        <w:rPr>
          <w:sz w:val="19"/>
        </w:rPr>
      </w:pPr>
      <w:r>
        <w:rPr>
          <w:sz w:val="19"/>
        </w:rPr>
        <w:t>具体格式见本招标文件后附拟签订的《合同文本》（部分合同条款），投标文件中可以不提供《合同文本》。</w:t>
      </w:r>
    </w:p>
    <w:p>
      <w:pPr>
        <w:pStyle w:val="18"/>
        <w:numPr>
          <w:ilvl w:val="1"/>
          <w:numId w:val="20"/>
        </w:numPr>
        <w:tabs>
          <w:tab w:val="left" w:pos="794"/>
        </w:tabs>
        <w:spacing w:before="140" w:after="0" w:line="240" w:lineRule="auto"/>
        <w:ind w:left="793" w:right="0" w:hanging="304"/>
        <w:jc w:val="left"/>
        <w:rPr>
          <w:sz w:val="19"/>
        </w:rPr>
      </w:pPr>
      <w:r>
        <w:rPr>
          <w:sz w:val="19"/>
        </w:rPr>
        <w:t>《合同文本》的内容可以根据《民法典》和合同签订双方的实际要求进行修改，但不得改变范本中的实质性内容。</w:t>
      </w:r>
    </w:p>
    <w:p>
      <w:pPr>
        <w:pStyle w:val="12"/>
        <w:spacing w:before="3"/>
        <w:rPr>
          <w:sz w:val="24"/>
        </w:rPr>
      </w:pPr>
    </w:p>
    <w:p>
      <w:pPr>
        <w:pStyle w:val="8"/>
      </w:pPr>
      <w:r>
        <w:t>二、验收</w:t>
      </w:r>
    </w:p>
    <w:p>
      <w:pPr>
        <w:pStyle w:val="12"/>
        <w:spacing w:before="114"/>
        <w:ind w:left="490"/>
      </w:pPr>
      <w:r>
        <w:t>中标供应商在供货、工程竣工或服务结束后，采购人应及时组织验收，并按照招标文件、投标文件及合同约定填写验收</w:t>
      </w:r>
    </w:p>
    <w:p>
      <w:pPr>
        <w:pStyle w:val="12"/>
        <w:spacing w:before="141"/>
        <w:ind w:left="106"/>
      </w:pPr>
      <w:r>
        <w:t>单。</w:t>
      </w:r>
    </w:p>
    <w:p>
      <w:pPr>
        <w:pStyle w:val="12"/>
        <w:rPr>
          <w:sz w:val="18"/>
        </w:rPr>
      </w:pPr>
    </w:p>
    <w:p>
      <w:pPr>
        <w:pStyle w:val="12"/>
        <w:spacing w:before="8"/>
        <w:rPr>
          <w:sz w:val="17"/>
        </w:rPr>
      </w:pPr>
    </w:p>
    <w:p>
      <w:pPr>
        <w:pStyle w:val="7"/>
        <w:spacing w:before="0"/>
      </w:pPr>
      <w:r>
        <w:t>政府采购合同（合同文本）</w:t>
      </w:r>
    </w:p>
    <w:p>
      <w:pPr>
        <w:pStyle w:val="12"/>
        <w:spacing w:before="9"/>
        <w:rPr>
          <w:b/>
          <w:sz w:val="27"/>
        </w:rPr>
      </w:pPr>
    </w:p>
    <w:p>
      <w:pPr>
        <w:pStyle w:val="9"/>
        <w:spacing w:line="189" w:lineRule="auto"/>
        <w:ind w:left="100" w:right="8157" w:firstLine="0"/>
      </w:pPr>
      <w:r>
        <w:t>甲方：</w:t>
      </w:r>
      <w:r>
        <w:rPr>
          <w:rFonts w:hint="eastAsia" w:ascii="微软雅黑" w:eastAsia="微软雅黑"/>
        </w:rPr>
        <w:t>***</w:t>
      </w:r>
      <w:r>
        <w:t>（填写采购单位） 地址（详细地址）：</w:t>
      </w:r>
    </w:p>
    <w:p>
      <w:pPr>
        <w:spacing w:before="0" w:line="254" w:lineRule="exact"/>
        <w:ind w:left="100" w:right="0" w:firstLine="0"/>
        <w:jc w:val="left"/>
        <w:rPr>
          <w:b/>
          <w:sz w:val="19"/>
        </w:rPr>
      </w:pPr>
      <w:r>
        <w:rPr>
          <w:b/>
          <w:sz w:val="19"/>
        </w:rPr>
        <w:t>乙方：</w:t>
      </w:r>
      <w:r>
        <w:rPr>
          <w:rFonts w:hint="eastAsia" w:ascii="微软雅黑" w:eastAsia="微软雅黑"/>
          <w:b/>
          <w:sz w:val="19"/>
        </w:rPr>
        <w:t>***</w:t>
      </w:r>
      <w:r>
        <w:rPr>
          <w:b/>
          <w:sz w:val="19"/>
        </w:rPr>
        <w:t>（填写中标投标人）</w:t>
      </w:r>
    </w:p>
    <w:p>
      <w:pPr>
        <w:spacing w:before="0" w:line="205" w:lineRule="exact"/>
        <w:ind w:left="100" w:right="0" w:firstLine="0"/>
        <w:jc w:val="left"/>
        <w:rPr>
          <w:b/>
          <w:sz w:val="19"/>
        </w:rPr>
      </w:pPr>
      <w:r>
        <w:rPr>
          <w:b/>
          <w:sz w:val="19"/>
        </w:rPr>
        <w:t>地址（详细地址）：</w:t>
      </w:r>
    </w:p>
    <w:p>
      <w:pPr>
        <w:spacing w:before="0" w:line="236" w:lineRule="exact"/>
        <w:ind w:left="100" w:right="0" w:firstLine="0"/>
        <w:jc w:val="left"/>
        <w:rPr>
          <w:b/>
          <w:sz w:val="19"/>
        </w:rPr>
      </w:pPr>
      <w:r>
        <w:rPr>
          <w:b/>
          <w:sz w:val="19"/>
        </w:rPr>
        <w:t>合同号：</w:t>
      </w:r>
    </w:p>
    <w:p>
      <w:pPr>
        <w:pStyle w:val="12"/>
        <w:tabs>
          <w:tab w:val="left" w:pos="9588"/>
        </w:tabs>
        <w:spacing w:before="57"/>
        <w:ind w:left="970"/>
      </w:pPr>
      <w:r>
        <w:t>根据《中华人民共和国政府采购法》、《中华人民共和国民法典》等相关法律法规，甲、乙双方就</w:t>
      </w:r>
      <w:r>
        <w:tab/>
      </w:r>
      <w:r>
        <w:t>（填写项目</w:t>
      </w:r>
    </w:p>
    <w:p>
      <w:pPr>
        <w:pStyle w:val="12"/>
        <w:tabs>
          <w:tab w:val="left" w:pos="1042"/>
          <w:tab w:val="left" w:pos="5243"/>
        </w:tabs>
        <w:spacing w:before="141"/>
        <w:ind w:left="106"/>
      </w:pPr>
      <w:r>
        <w:t>名称）</w:t>
      </w:r>
      <w:r>
        <w:tab/>
      </w:r>
      <w:r>
        <w:t>（政府采购项目编号、备案编号：</w:t>
      </w:r>
      <w:r>
        <w:tab/>
      </w:r>
      <w:r>
        <w:t>），经平等自愿协商一致达成合同如下：</w:t>
      </w:r>
    </w:p>
    <w:p>
      <w:pPr>
        <w:pStyle w:val="18"/>
        <w:numPr>
          <w:ilvl w:val="0"/>
          <w:numId w:val="21"/>
        </w:numPr>
        <w:tabs>
          <w:tab w:val="left" w:pos="769"/>
        </w:tabs>
        <w:spacing w:before="68" w:after="0" w:line="240" w:lineRule="auto"/>
        <w:ind w:left="768" w:right="0" w:hanging="183"/>
        <w:jc w:val="left"/>
        <w:rPr>
          <w:sz w:val="19"/>
        </w:rPr>
      </w:pPr>
      <w:r>
        <w:rPr>
          <w:sz w:val="19"/>
        </w:rPr>
        <w:t>合同文件</w:t>
      </w:r>
    </w:p>
    <w:p>
      <w:pPr>
        <w:pStyle w:val="12"/>
        <w:spacing w:before="57"/>
        <w:ind w:left="970"/>
      </w:pPr>
      <w:r>
        <w:t>本合同所附下列文件是构成本合同不可分割的部分：</w:t>
      </w:r>
    </w:p>
    <w:p>
      <w:pPr>
        <w:pStyle w:val="18"/>
        <w:numPr>
          <w:ilvl w:val="0"/>
          <w:numId w:val="22"/>
        </w:numPr>
        <w:tabs>
          <w:tab w:val="left" w:pos="915"/>
        </w:tabs>
        <w:spacing w:before="141" w:after="0" w:line="240" w:lineRule="auto"/>
        <w:ind w:left="914" w:right="0" w:hanging="269"/>
        <w:jc w:val="left"/>
        <w:rPr>
          <w:sz w:val="19"/>
        </w:rPr>
      </w:pPr>
      <w:r>
        <w:rPr>
          <w:sz w:val="19"/>
        </w:rPr>
        <w:t>合同格式以及合同条款</w:t>
      </w:r>
    </w:p>
    <w:p>
      <w:pPr>
        <w:pStyle w:val="18"/>
        <w:numPr>
          <w:ilvl w:val="0"/>
          <w:numId w:val="22"/>
        </w:numPr>
        <w:tabs>
          <w:tab w:val="left" w:pos="915"/>
        </w:tabs>
        <w:spacing w:before="140" w:after="0" w:line="379" w:lineRule="auto"/>
        <w:ind w:left="646" w:right="7563" w:firstLine="0"/>
        <w:jc w:val="left"/>
        <w:rPr>
          <w:sz w:val="19"/>
        </w:rPr>
      </w:pPr>
      <w:r>
        <w:rPr>
          <w:spacing w:val="-2"/>
          <w:sz w:val="19"/>
        </w:rPr>
        <w:t>中标结果公告及中标通知书</w:t>
      </w:r>
      <w:r>
        <w:rPr>
          <w:spacing w:val="-3"/>
          <w:sz w:val="19"/>
        </w:rPr>
        <w:t>(3</w:t>
      </w:r>
      <w:r>
        <w:rPr>
          <w:spacing w:val="-2"/>
          <w:sz w:val="19"/>
        </w:rPr>
        <w:t>)招标文件</w:t>
      </w:r>
    </w:p>
    <w:p>
      <w:pPr>
        <w:pStyle w:val="12"/>
        <w:spacing w:line="379" w:lineRule="auto"/>
        <w:ind w:left="646" w:right="9054"/>
      </w:pPr>
      <w:r>
        <w:t>(4)投标文件(5)变更合同</w:t>
      </w:r>
    </w:p>
    <w:p>
      <w:pPr>
        <w:pStyle w:val="18"/>
        <w:numPr>
          <w:ilvl w:val="0"/>
          <w:numId w:val="21"/>
        </w:numPr>
        <w:tabs>
          <w:tab w:val="left" w:pos="829"/>
        </w:tabs>
        <w:spacing w:before="0" w:after="0" w:line="242" w:lineRule="exact"/>
        <w:ind w:left="828" w:right="0" w:hanging="183"/>
        <w:jc w:val="left"/>
        <w:rPr>
          <w:sz w:val="19"/>
        </w:rPr>
      </w:pPr>
      <w:r>
        <w:rPr>
          <w:sz w:val="19"/>
        </w:rPr>
        <w:t>本合同所提供的标的物、数量及规格等详见中标结果公告及后附清单。</w:t>
      </w:r>
    </w:p>
    <w:p>
      <w:pPr>
        <w:pStyle w:val="18"/>
        <w:numPr>
          <w:ilvl w:val="0"/>
          <w:numId w:val="21"/>
        </w:numPr>
        <w:tabs>
          <w:tab w:val="left" w:pos="829"/>
        </w:tabs>
        <w:spacing w:before="140" w:after="0" w:line="240" w:lineRule="auto"/>
        <w:ind w:left="828" w:right="0" w:hanging="183"/>
        <w:jc w:val="left"/>
        <w:rPr>
          <w:sz w:val="19"/>
        </w:rPr>
      </w:pPr>
      <w:r>
        <w:rPr>
          <w:sz w:val="19"/>
        </w:rPr>
        <w:t>合同金额</w:t>
      </w:r>
    </w:p>
    <w:p>
      <w:pPr>
        <w:pStyle w:val="12"/>
        <w:tabs>
          <w:tab w:val="left" w:pos="3562"/>
        </w:tabs>
        <w:spacing w:before="141"/>
        <w:ind w:left="586"/>
      </w:pPr>
      <w:r>
        <w:t>合同金额为人民币</w:t>
      </w:r>
      <w:r>
        <w:tab/>
      </w:r>
      <w:r>
        <w:t>万元，大写：</w:t>
      </w:r>
    </w:p>
    <w:p>
      <w:pPr>
        <w:pStyle w:val="18"/>
        <w:numPr>
          <w:ilvl w:val="0"/>
          <w:numId w:val="21"/>
        </w:numPr>
        <w:tabs>
          <w:tab w:val="left" w:pos="769"/>
        </w:tabs>
        <w:spacing w:before="140" w:after="0" w:line="240" w:lineRule="auto"/>
        <w:ind w:left="768" w:right="0" w:hanging="183"/>
        <w:jc w:val="left"/>
        <w:rPr>
          <w:sz w:val="19"/>
        </w:rPr>
      </w:pPr>
      <w:r>
        <w:rPr>
          <w:sz w:val="19"/>
        </w:rPr>
        <w:t>付款方式及时间</w:t>
      </w:r>
    </w:p>
    <w:p>
      <w:pPr>
        <w:pStyle w:val="12"/>
        <w:spacing w:before="141" w:line="379" w:lineRule="auto"/>
        <w:ind w:left="646" w:right="7983" w:hanging="61"/>
      </w:pPr>
      <w:r>
        <w:t xml:space="preserve">***（见招标文件第四章） </w:t>
      </w:r>
      <w:r>
        <w:rPr>
          <w:w w:val="128"/>
        </w:rPr>
        <w:t>5</w:t>
      </w:r>
      <w:r>
        <w:rPr>
          <w:w w:val="64"/>
        </w:rPr>
        <w:t>.</w:t>
      </w:r>
      <w:r>
        <w:rPr>
          <w:w w:val="101"/>
        </w:rPr>
        <w:t>交货安装</w:t>
      </w:r>
    </w:p>
    <w:p>
      <w:pPr>
        <w:pStyle w:val="12"/>
        <w:spacing w:line="379" w:lineRule="auto"/>
        <w:ind w:left="586" w:right="9231"/>
        <w:jc w:val="both"/>
      </w:pPr>
      <w:r>
        <w:t xml:space="preserve">交货时间： 交货地点： </w:t>
      </w:r>
      <w:r>
        <w:rPr>
          <w:w w:val="128"/>
        </w:rPr>
        <w:t>6</w:t>
      </w:r>
      <w:r>
        <w:rPr>
          <w:w w:val="64"/>
        </w:rPr>
        <w:t>.</w:t>
      </w:r>
      <w:r>
        <w:rPr>
          <w:w w:val="101"/>
        </w:rPr>
        <w:t>质量</w:t>
      </w:r>
    </w:p>
    <w:p>
      <w:pPr>
        <w:pStyle w:val="12"/>
        <w:spacing w:line="379" w:lineRule="auto"/>
        <w:ind w:left="106" w:right="205" w:firstLine="480"/>
      </w:pPr>
      <w:r>
        <w:t>乙方提供的标的物应符合国家相关质量验收标准，且能够提供相关权威部门出具的产品质量检测报告；提供的相关服务符合国家（或行业）规定标准。</w:t>
      </w:r>
    </w:p>
    <w:p>
      <w:pPr>
        <w:pStyle w:val="18"/>
        <w:numPr>
          <w:ilvl w:val="0"/>
          <w:numId w:val="23"/>
        </w:numPr>
        <w:tabs>
          <w:tab w:val="left" w:pos="829"/>
        </w:tabs>
        <w:spacing w:before="0" w:after="0" w:line="242" w:lineRule="exact"/>
        <w:ind w:left="828" w:right="0" w:hanging="183"/>
        <w:jc w:val="left"/>
        <w:rPr>
          <w:sz w:val="19"/>
        </w:rPr>
      </w:pPr>
      <w:r>
        <w:rPr>
          <w:sz w:val="19"/>
        </w:rPr>
        <w:t>包装</w:t>
      </w:r>
    </w:p>
    <w:p>
      <w:pPr>
        <w:pStyle w:val="12"/>
        <w:spacing w:before="77" w:line="225" w:lineRule="auto"/>
        <w:ind w:left="106" w:right="265" w:firstLine="420"/>
      </w:pPr>
      <w:r>
        <w:t>标的物的包装应按照国家或者行业主管部门的技术规定执行，国家或业务主管部门无技术规定的，应当按双方约定采取足以保护标的物安全、完好的包装方式。</w:t>
      </w:r>
    </w:p>
    <w:p>
      <w:pPr>
        <w:pStyle w:val="18"/>
        <w:numPr>
          <w:ilvl w:val="0"/>
          <w:numId w:val="23"/>
        </w:numPr>
        <w:tabs>
          <w:tab w:val="left" w:pos="1153"/>
        </w:tabs>
        <w:spacing w:before="59" w:after="0" w:line="240" w:lineRule="auto"/>
        <w:ind w:left="1152" w:right="0" w:hanging="183"/>
        <w:jc w:val="left"/>
        <w:rPr>
          <w:sz w:val="19"/>
        </w:rPr>
      </w:pPr>
      <w:r>
        <w:rPr>
          <w:sz w:val="19"/>
        </w:rPr>
        <w:t>运输要求</w:t>
      </w:r>
    </w:p>
    <w:p>
      <w:pPr>
        <w:pStyle w:val="18"/>
        <w:numPr>
          <w:ilvl w:val="0"/>
          <w:numId w:val="24"/>
        </w:numPr>
        <w:tabs>
          <w:tab w:val="left" w:pos="1092"/>
        </w:tabs>
        <w:spacing w:before="141" w:after="0" w:line="240" w:lineRule="auto"/>
        <w:ind w:left="1091" w:right="0" w:hanging="506"/>
        <w:jc w:val="left"/>
        <w:rPr>
          <w:sz w:val="19"/>
        </w:rPr>
      </w:pPr>
      <w:r>
        <w:rPr>
          <w:sz w:val="19"/>
        </w:rPr>
        <w:t>运输方式及线路：</w:t>
      </w:r>
    </w:p>
    <w:p>
      <w:pPr>
        <w:pStyle w:val="18"/>
        <w:numPr>
          <w:ilvl w:val="0"/>
          <w:numId w:val="24"/>
        </w:numPr>
        <w:tabs>
          <w:tab w:val="left" w:pos="1092"/>
        </w:tabs>
        <w:spacing w:before="141" w:after="0" w:line="240" w:lineRule="auto"/>
        <w:ind w:left="1091" w:right="0" w:hanging="506"/>
        <w:jc w:val="left"/>
        <w:rPr>
          <w:sz w:val="19"/>
        </w:rPr>
      </w:pPr>
      <w:r>
        <w:rPr>
          <w:sz w:val="19"/>
        </w:rPr>
        <w:t>运输及相关费用由乙方承担。</w:t>
      </w:r>
    </w:p>
    <w:p>
      <w:pPr>
        <w:pStyle w:val="18"/>
        <w:numPr>
          <w:ilvl w:val="0"/>
          <w:numId w:val="23"/>
        </w:numPr>
        <w:tabs>
          <w:tab w:val="left" w:pos="829"/>
        </w:tabs>
        <w:spacing w:before="64" w:after="0" w:line="240" w:lineRule="auto"/>
        <w:ind w:left="828" w:right="0" w:hanging="183"/>
        <w:jc w:val="left"/>
        <w:rPr>
          <w:sz w:val="19"/>
        </w:rPr>
      </w:pPr>
      <w:r>
        <w:rPr>
          <w:sz w:val="19"/>
        </w:rPr>
        <w:t>知识产权</w:t>
      </w:r>
    </w:p>
    <w:p>
      <w:pPr>
        <w:pStyle w:val="12"/>
        <w:spacing w:before="140"/>
        <w:ind w:left="586"/>
      </w:pPr>
      <w:r>
        <w:t>乙方应保证甲方在中国境内使用标的物或标的物的任何一部分时，免受第三方提出的侵犯其知识产权的诉讼。</w:t>
      </w:r>
    </w:p>
    <w:p>
      <w:pPr>
        <w:pStyle w:val="18"/>
        <w:numPr>
          <w:ilvl w:val="0"/>
          <w:numId w:val="23"/>
        </w:numPr>
        <w:tabs>
          <w:tab w:val="left" w:pos="949"/>
        </w:tabs>
        <w:spacing w:before="141" w:after="0" w:line="240" w:lineRule="auto"/>
        <w:ind w:left="948" w:right="0" w:hanging="303"/>
        <w:jc w:val="left"/>
        <w:rPr>
          <w:sz w:val="19"/>
        </w:rPr>
      </w:pPr>
      <w:r>
        <w:rPr>
          <w:sz w:val="19"/>
        </w:rPr>
        <w:t>验收</w:t>
      </w:r>
    </w:p>
    <w:p>
      <w:pPr>
        <w:pStyle w:val="18"/>
        <w:numPr>
          <w:ilvl w:val="0"/>
          <w:numId w:val="25"/>
        </w:numPr>
        <w:tabs>
          <w:tab w:val="left" w:pos="1152"/>
        </w:tabs>
        <w:spacing w:before="141" w:after="0" w:line="240" w:lineRule="auto"/>
        <w:ind w:left="1151" w:right="0" w:hanging="506"/>
        <w:jc w:val="left"/>
        <w:rPr>
          <w:sz w:val="19"/>
        </w:rPr>
      </w:pPr>
      <w:r>
        <w:rPr>
          <w:sz w:val="19"/>
        </w:rPr>
        <w:t>乙方将标的物送达至甲方指定的地点后，由甲乙双方及第三方（如有）一同验收并签字确认。</w:t>
      </w:r>
    </w:p>
    <w:p>
      <w:pPr>
        <w:pStyle w:val="18"/>
        <w:numPr>
          <w:ilvl w:val="0"/>
          <w:numId w:val="25"/>
        </w:numPr>
        <w:tabs>
          <w:tab w:val="left" w:pos="1152"/>
          <w:tab w:val="left" w:pos="9744"/>
        </w:tabs>
        <w:spacing w:before="140" w:after="0" w:line="379" w:lineRule="auto"/>
        <w:ind w:left="106" w:right="109" w:firstLine="540"/>
        <w:jc w:val="left"/>
        <w:rPr>
          <w:sz w:val="19"/>
        </w:rPr>
      </w:pPr>
      <w:r>
        <w:rPr>
          <w:sz w:val="19"/>
        </w:rPr>
        <w:t>对标的物的质量问题，甲方应在发现后向乙方提出书面异议，乙方在接到书面异议后，应当在</w:t>
      </w:r>
      <w:r>
        <w:rPr>
          <w:sz w:val="19"/>
        </w:rPr>
        <w:tab/>
      </w:r>
      <w:r>
        <w:rPr>
          <w:sz w:val="19"/>
        </w:rPr>
        <w:t>日内负责处理。甲方逾期提出的，对所交标的物视为符合合同的规定。如果乙方在投标文件及谈判过程中做出的书面说明及承诺中，</w:t>
      </w:r>
      <w:r>
        <w:rPr>
          <w:spacing w:val="-18"/>
          <w:sz w:val="19"/>
        </w:rPr>
        <w:t>有</w:t>
      </w:r>
      <w:r>
        <w:rPr>
          <w:sz w:val="19"/>
        </w:rPr>
        <w:t>明确质量保证期的，适用质量保证期。</w:t>
      </w:r>
    </w:p>
    <w:p>
      <w:pPr>
        <w:pStyle w:val="18"/>
        <w:numPr>
          <w:ilvl w:val="0"/>
          <w:numId w:val="25"/>
        </w:numPr>
        <w:tabs>
          <w:tab w:val="left" w:pos="1152"/>
        </w:tabs>
        <w:spacing w:before="0" w:after="0" w:line="242" w:lineRule="exact"/>
        <w:ind w:left="1151" w:right="0" w:hanging="506"/>
        <w:jc w:val="left"/>
        <w:rPr>
          <w:sz w:val="19"/>
        </w:rPr>
      </w:pPr>
      <w:r>
        <w:rPr>
          <w:sz w:val="19"/>
        </w:rPr>
        <w:t>经双方共同验收，标的物达不到质量或规格要求的，甲方可以拒收，并可解除合同且不承担任何法律责任，</w:t>
      </w:r>
    </w:p>
    <w:p>
      <w:pPr>
        <w:pStyle w:val="18"/>
        <w:numPr>
          <w:ilvl w:val="0"/>
          <w:numId w:val="23"/>
        </w:numPr>
        <w:tabs>
          <w:tab w:val="left" w:pos="949"/>
        </w:tabs>
        <w:spacing w:before="141" w:after="0" w:line="240" w:lineRule="auto"/>
        <w:ind w:left="948" w:right="0" w:hanging="303"/>
        <w:jc w:val="left"/>
        <w:rPr>
          <w:sz w:val="19"/>
        </w:rPr>
      </w:pPr>
      <w:r>
        <w:rPr>
          <w:sz w:val="19"/>
        </w:rPr>
        <w:t>售后服务</w:t>
      </w:r>
    </w:p>
    <w:p>
      <w:pPr>
        <w:pStyle w:val="18"/>
        <w:numPr>
          <w:ilvl w:val="0"/>
          <w:numId w:val="26"/>
        </w:numPr>
        <w:tabs>
          <w:tab w:val="left" w:pos="1152"/>
        </w:tabs>
        <w:spacing w:before="141" w:after="0" w:line="240" w:lineRule="auto"/>
        <w:ind w:left="1151" w:right="0" w:hanging="506"/>
        <w:jc w:val="left"/>
        <w:rPr>
          <w:sz w:val="19"/>
        </w:rPr>
      </w:pPr>
      <w:r>
        <w:rPr>
          <w:sz w:val="19"/>
        </w:rPr>
        <w:t>乙方应按招标文件、投标文件及乙方在谈判过程中做出的书面说明或承诺提供及时、快速、优质的售后服务。</w:t>
      </w:r>
    </w:p>
    <w:p>
      <w:pPr>
        <w:pStyle w:val="18"/>
        <w:numPr>
          <w:ilvl w:val="0"/>
          <w:numId w:val="26"/>
        </w:numPr>
        <w:tabs>
          <w:tab w:val="left" w:pos="1212"/>
          <w:tab w:val="left" w:pos="3478"/>
        </w:tabs>
        <w:spacing w:before="140" w:after="0" w:line="240" w:lineRule="auto"/>
        <w:ind w:left="1211" w:right="0" w:hanging="506"/>
        <w:jc w:val="left"/>
        <w:rPr>
          <w:sz w:val="19"/>
        </w:rPr>
      </w:pPr>
      <w:r>
        <w:rPr>
          <w:sz w:val="19"/>
        </w:rPr>
        <w:t>其他售后服务内容：</w:t>
      </w:r>
      <w:r>
        <w:rPr>
          <w:sz w:val="19"/>
        </w:rPr>
        <w:tab/>
      </w:r>
      <w:r>
        <w:rPr>
          <w:sz w:val="19"/>
        </w:rPr>
        <w:t>（投标文件售后承诺等）</w:t>
      </w:r>
    </w:p>
    <w:p>
      <w:pPr>
        <w:pStyle w:val="18"/>
        <w:numPr>
          <w:ilvl w:val="0"/>
          <w:numId w:val="23"/>
        </w:numPr>
        <w:tabs>
          <w:tab w:val="left" w:pos="889"/>
        </w:tabs>
        <w:spacing w:before="141" w:after="0" w:line="240" w:lineRule="auto"/>
        <w:ind w:left="888" w:right="0" w:hanging="303"/>
        <w:jc w:val="left"/>
        <w:rPr>
          <w:sz w:val="19"/>
        </w:rPr>
      </w:pPr>
      <w:r>
        <w:rPr>
          <w:sz w:val="19"/>
        </w:rPr>
        <w:t>违约条款</w:t>
      </w:r>
    </w:p>
    <w:p>
      <w:pPr>
        <w:pStyle w:val="18"/>
        <w:numPr>
          <w:ilvl w:val="0"/>
          <w:numId w:val="27"/>
        </w:numPr>
        <w:tabs>
          <w:tab w:val="left" w:pos="1152"/>
        </w:tabs>
        <w:spacing w:before="141" w:after="0" w:line="240" w:lineRule="auto"/>
        <w:ind w:left="1151" w:right="0" w:hanging="506"/>
        <w:jc w:val="left"/>
        <w:rPr>
          <w:sz w:val="19"/>
        </w:rPr>
      </w:pPr>
      <w:r>
        <w:rPr>
          <w:sz w:val="19"/>
        </w:rPr>
        <w:t>乙方逾期交付标的物、甲方逾期付款，按日承担违约部分合同金额的违约金。</w:t>
      </w:r>
    </w:p>
    <w:p>
      <w:pPr>
        <w:pStyle w:val="18"/>
        <w:numPr>
          <w:ilvl w:val="0"/>
          <w:numId w:val="27"/>
        </w:numPr>
        <w:tabs>
          <w:tab w:val="left" w:pos="1212"/>
        </w:tabs>
        <w:spacing w:before="140" w:after="0" w:line="240" w:lineRule="auto"/>
        <w:ind w:left="1211" w:right="0" w:hanging="506"/>
        <w:jc w:val="left"/>
        <w:rPr>
          <w:sz w:val="19"/>
        </w:rPr>
      </w:pPr>
      <w:r>
        <w:rPr>
          <w:sz w:val="19"/>
        </w:rPr>
        <w:t>其他违约责任以相关法律法规规定为准，无相关规定的，双方协商解决。</w:t>
      </w:r>
    </w:p>
    <w:p>
      <w:pPr>
        <w:pStyle w:val="18"/>
        <w:numPr>
          <w:ilvl w:val="0"/>
          <w:numId w:val="23"/>
        </w:numPr>
        <w:tabs>
          <w:tab w:val="left" w:pos="949"/>
        </w:tabs>
        <w:spacing w:before="141" w:after="0" w:line="240" w:lineRule="auto"/>
        <w:ind w:left="948" w:right="0" w:hanging="303"/>
        <w:jc w:val="left"/>
        <w:rPr>
          <w:sz w:val="19"/>
        </w:rPr>
      </w:pPr>
      <w:r>
        <w:rPr>
          <w:sz w:val="19"/>
        </w:rPr>
        <w:t>不可抗力条款</w:t>
      </w:r>
    </w:p>
    <w:p>
      <w:pPr>
        <w:pStyle w:val="12"/>
        <w:tabs>
          <w:tab w:val="left" w:pos="9132"/>
        </w:tabs>
        <w:spacing w:before="141" w:line="379" w:lineRule="auto"/>
        <w:ind w:left="106" w:right="109" w:firstLine="480"/>
      </w:pPr>
      <w:r>
        <w:t>因不可抗力致使一方不能及时或完全履行合同的，应及时通知另一方，双方互不承担责任，并在</w:t>
      </w:r>
      <w:r>
        <w:tab/>
      </w:r>
      <w:r>
        <w:t>天内提供有关不</w:t>
      </w:r>
      <w:r>
        <w:rPr>
          <w:spacing w:val="-18"/>
        </w:rPr>
        <w:t>可</w:t>
      </w:r>
      <w:r>
        <w:t>抗力的相关证明。合同未履行部分是否继续履行、如何履行等问题，双方协商解决。</w:t>
      </w:r>
    </w:p>
    <w:p>
      <w:pPr>
        <w:pStyle w:val="18"/>
        <w:numPr>
          <w:ilvl w:val="0"/>
          <w:numId w:val="23"/>
        </w:numPr>
        <w:tabs>
          <w:tab w:val="left" w:pos="949"/>
        </w:tabs>
        <w:spacing w:before="0" w:after="0" w:line="242" w:lineRule="exact"/>
        <w:ind w:left="948" w:right="0" w:hanging="303"/>
        <w:jc w:val="left"/>
        <w:rPr>
          <w:sz w:val="19"/>
        </w:rPr>
      </w:pPr>
      <w:r>
        <w:rPr>
          <w:sz w:val="19"/>
        </w:rPr>
        <w:t>争议的解决方式</w:t>
      </w:r>
    </w:p>
    <w:p>
      <w:pPr>
        <w:pStyle w:val="12"/>
        <w:spacing w:before="140"/>
        <w:ind w:left="586"/>
      </w:pPr>
      <w:r>
        <w:t>合同发生纠纷时，双方应协商解决，协商不成可以采用下列方式解决：</w:t>
      </w:r>
    </w:p>
    <w:p>
      <w:pPr>
        <w:pStyle w:val="12"/>
        <w:tabs>
          <w:tab w:val="left" w:pos="2854"/>
        </w:tabs>
        <w:spacing w:before="141"/>
        <w:ind w:left="646"/>
      </w:pPr>
      <w:r>
        <w:t>（1）提交</w:t>
      </w:r>
      <w:r>
        <w:tab/>
      </w:r>
      <w:r>
        <w:t>仲裁委员会仲裁。</w:t>
      </w:r>
    </w:p>
    <w:p>
      <w:pPr>
        <w:pStyle w:val="12"/>
        <w:tabs>
          <w:tab w:val="left" w:pos="2746"/>
        </w:tabs>
        <w:spacing w:before="141"/>
        <w:ind w:left="1030"/>
      </w:pPr>
      <w:r>
        <w:t>（2）向</w:t>
      </w:r>
      <w:r>
        <w:tab/>
      </w:r>
      <w:r>
        <w:t>人民法院起诉。</w:t>
      </w:r>
    </w:p>
    <w:p>
      <w:pPr>
        <w:pStyle w:val="18"/>
        <w:numPr>
          <w:ilvl w:val="0"/>
          <w:numId w:val="23"/>
        </w:numPr>
        <w:tabs>
          <w:tab w:val="left" w:pos="949"/>
        </w:tabs>
        <w:spacing w:before="141" w:after="0" w:line="240" w:lineRule="auto"/>
        <w:ind w:left="948" w:right="0" w:hanging="303"/>
        <w:jc w:val="left"/>
        <w:rPr>
          <w:sz w:val="19"/>
        </w:rPr>
      </w:pPr>
      <w:r>
        <w:rPr>
          <w:sz w:val="19"/>
        </w:rPr>
        <w:t>合同保存</w:t>
      </w:r>
    </w:p>
    <w:p>
      <w:pPr>
        <w:pStyle w:val="12"/>
        <w:spacing w:before="140" w:line="379" w:lineRule="auto"/>
        <w:ind w:left="106" w:right="205" w:firstLine="480"/>
      </w:pPr>
      <w:r>
        <w:t>合同文本一式五份，采购单位、投标人、政府采购监管部门、采购代理机构、国库支付执行机构各一份，自双方签订之日起生效。</w:t>
      </w:r>
    </w:p>
    <w:p>
      <w:pPr>
        <w:pStyle w:val="18"/>
        <w:numPr>
          <w:ilvl w:val="0"/>
          <w:numId w:val="23"/>
        </w:numPr>
        <w:tabs>
          <w:tab w:val="left" w:pos="889"/>
        </w:tabs>
        <w:spacing w:before="0" w:after="0" w:line="242" w:lineRule="exact"/>
        <w:ind w:left="888" w:right="0" w:hanging="303"/>
        <w:jc w:val="left"/>
        <w:rPr>
          <w:sz w:val="19"/>
        </w:rPr>
      </w:pPr>
      <w:r>
        <w:rPr>
          <w:sz w:val="19"/>
        </w:rPr>
        <w:t>合同未尽事宜，双方另行签订补充协议，补充协议是合同的组成部分。</w:t>
      </w:r>
    </w:p>
    <w:p>
      <w:pPr>
        <w:pStyle w:val="12"/>
        <w:spacing w:before="12"/>
        <w:rPr>
          <w:sz w:val="12"/>
        </w:rPr>
      </w:pPr>
    </w:p>
    <w:tbl>
      <w:tblPr>
        <w:tblStyle w:val="13"/>
        <w:tblW w:w="0" w:type="auto"/>
        <w:tblInd w:w="5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45"/>
        <w:gridCol w:w="1579"/>
        <w:gridCol w:w="3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445" w:type="dxa"/>
          </w:tcPr>
          <w:p>
            <w:pPr>
              <w:pStyle w:val="20"/>
              <w:tabs>
                <w:tab w:val="left" w:pos="1406"/>
              </w:tabs>
              <w:spacing w:line="218" w:lineRule="exact"/>
              <w:ind w:left="50"/>
              <w:rPr>
                <w:sz w:val="19"/>
              </w:rPr>
            </w:pPr>
            <w:r>
              <w:rPr>
                <w:sz w:val="19"/>
              </w:rPr>
              <w:t>甲方：</w:t>
            </w:r>
            <w:r>
              <w:rPr>
                <w:sz w:val="19"/>
              </w:rPr>
              <w:tab/>
            </w:r>
            <w:r>
              <w:rPr>
                <w:sz w:val="19"/>
              </w:rPr>
              <w:t>（章）</w:t>
            </w:r>
          </w:p>
        </w:tc>
        <w:tc>
          <w:tcPr>
            <w:tcW w:w="1579" w:type="dxa"/>
          </w:tcPr>
          <w:p>
            <w:pPr>
              <w:pStyle w:val="20"/>
              <w:rPr>
                <w:rFonts w:ascii="Times New Roman"/>
                <w:sz w:val="18"/>
              </w:rPr>
            </w:pPr>
          </w:p>
        </w:tc>
        <w:tc>
          <w:tcPr>
            <w:tcW w:w="3448" w:type="dxa"/>
          </w:tcPr>
          <w:p>
            <w:pPr>
              <w:pStyle w:val="20"/>
              <w:spacing w:line="218" w:lineRule="exact"/>
              <w:ind w:left="1079"/>
              <w:rPr>
                <w:sz w:val="19"/>
              </w:rPr>
            </w:pPr>
            <w:r>
              <w:rPr>
                <w:sz w:val="19"/>
              </w:rPr>
              <w:t>乙 方： （章）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2445" w:type="dxa"/>
          </w:tcPr>
          <w:p>
            <w:pPr>
              <w:pStyle w:val="20"/>
              <w:spacing w:before="71"/>
              <w:ind w:left="50"/>
              <w:rPr>
                <w:sz w:val="19"/>
              </w:rPr>
            </w:pPr>
            <w:r>
              <w:rPr>
                <w:sz w:val="19"/>
              </w:rPr>
              <w:t>采购方法人代表：</w:t>
            </w:r>
          </w:p>
        </w:tc>
        <w:tc>
          <w:tcPr>
            <w:tcW w:w="1579" w:type="dxa"/>
          </w:tcPr>
          <w:p>
            <w:pPr>
              <w:pStyle w:val="20"/>
              <w:spacing w:before="71"/>
              <w:ind w:left="461"/>
              <w:rPr>
                <w:sz w:val="19"/>
              </w:rPr>
            </w:pPr>
            <w:r>
              <w:rPr>
                <w:sz w:val="19"/>
              </w:rPr>
              <w:t>（签字）</w:t>
            </w:r>
          </w:p>
        </w:tc>
        <w:tc>
          <w:tcPr>
            <w:tcW w:w="3448" w:type="dxa"/>
          </w:tcPr>
          <w:p>
            <w:pPr>
              <w:pStyle w:val="20"/>
              <w:spacing w:before="71"/>
              <w:ind w:left="1031"/>
              <w:rPr>
                <w:sz w:val="19"/>
              </w:rPr>
            </w:pPr>
            <w:r>
              <w:rPr>
                <w:sz w:val="19"/>
              </w:rPr>
              <w:t>投标人法人代表： （签字）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2445" w:type="dxa"/>
          </w:tcPr>
          <w:p>
            <w:pPr>
              <w:pStyle w:val="20"/>
              <w:spacing w:before="71"/>
              <w:ind w:left="50"/>
              <w:rPr>
                <w:sz w:val="19"/>
              </w:rPr>
            </w:pPr>
            <w:r>
              <w:rPr>
                <w:sz w:val="19"/>
              </w:rPr>
              <w:t>开户银行：</w:t>
            </w:r>
          </w:p>
        </w:tc>
        <w:tc>
          <w:tcPr>
            <w:tcW w:w="1579" w:type="dxa"/>
          </w:tcPr>
          <w:p>
            <w:pPr>
              <w:pStyle w:val="20"/>
              <w:rPr>
                <w:rFonts w:ascii="Times New Roman"/>
                <w:sz w:val="18"/>
              </w:rPr>
            </w:pPr>
          </w:p>
        </w:tc>
        <w:tc>
          <w:tcPr>
            <w:tcW w:w="3448" w:type="dxa"/>
          </w:tcPr>
          <w:p>
            <w:pPr>
              <w:pStyle w:val="20"/>
              <w:spacing w:before="71"/>
              <w:ind w:left="1174" w:right="1284"/>
              <w:jc w:val="center"/>
              <w:rPr>
                <w:sz w:val="19"/>
              </w:rPr>
            </w:pPr>
            <w:r>
              <w:rPr>
                <w:sz w:val="19"/>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2445" w:type="dxa"/>
          </w:tcPr>
          <w:p>
            <w:pPr>
              <w:pStyle w:val="20"/>
              <w:spacing w:before="71"/>
              <w:ind w:left="50"/>
              <w:rPr>
                <w:sz w:val="19"/>
              </w:rPr>
            </w:pPr>
            <w:r>
              <w:rPr>
                <w:sz w:val="19"/>
              </w:rPr>
              <w:t>帐 号：</w:t>
            </w:r>
          </w:p>
        </w:tc>
        <w:tc>
          <w:tcPr>
            <w:tcW w:w="1579" w:type="dxa"/>
          </w:tcPr>
          <w:p>
            <w:pPr>
              <w:pStyle w:val="20"/>
              <w:rPr>
                <w:rFonts w:ascii="Times New Roman"/>
                <w:sz w:val="18"/>
              </w:rPr>
            </w:pPr>
          </w:p>
        </w:tc>
        <w:tc>
          <w:tcPr>
            <w:tcW w:w="3448" w:type="dxa"/>
          </w:tcPr>
          <w:p>
            <w:pPr>
              <w:pStyle w:val="20"/>
              <w:spacing w:before="71"/>
              <w:ind w:left="1042" w:right="1284"/>
              <w:jc w:val="center"/>
              <w:rPr>
                <w:sz w:val="19"/>
              </w:rPr>
            </w:pPr>
            <w:r>
              <w:rPr>
                <w:sz w:val="19"/>
              </w:rPr>
              <w:t>帐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2445" w:type="dxa"/>
          </w:tcPr>
          <w:p>
            <w:pPr>
              <w:pStyle w:val="20"/>
              <w:spacing w:before="71"/>
              <w:ind w:left="50"/>
              <w:rPr>
                <w:sz w:val="19"/>
              </w:rPr>
            </w:pPr>
            <w:r>
              <w:rPr>
                <w:sz w:val="19"/>
              </w:rPr>
              <w:t>联系电话：</w:t>
            </w:r>
          </w:p>
        </w:tc>
        <w:tc>
          <w:tcPr>
            <w:tcW w:w="1579" w:type="dxa"/>
          </w:tcPr>
          <w:p>
            <w:pPr>
              <w:pStyle w:val="20"/>
              <w:rPr>
                <w:rFonts w:ascii="Times New Roman"/>
                <w:sz w:val="18"/>
              </w:rPr>
            </w:pPr>
          </w:p>
        </w:tc>
        <w:tc>
          <w:tcPr>
            <w:tcW w:w="3448" w:type="dxa"/>
          </w:tcPr>
          <w:p>
            <w:pPr>
              <w:pStyle w:val="20"/>
              <w:spacing w:before="71"/>
              <w:ind w:left="1127"/>
              <w:rPr>
                <w:sz w:val="19"/>
              </w:rPr>
            </w:pPr>
            <w:r>
              <w:rPr>
                <w:sz w:val="19"/>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445" w:type="dxa"/>
          </w:tcPr>
          <w:p>
            <w:pPr>
              <w:pStyle w:val="20"/>
              <w:rPr>
                <w:rFonts w:ascii="Times New Roman"/>
                <w:sz w:val="18"/>
              </w:rPr>
            </w:pPr>
          </w:p>
        </w:tc>
        <w:tc>
          <w:tcPr>
            <w:tcW w:w="1579" w:type="dxa"/>
          </w:tcPr>
          <w:p>
            <w:pPr>
              <w:pStyle w:val="20"/>
              <w:rPr>
                <w:rFonts w:ascii="Times New Roman"/>
                <w:sz w:val="18"/>
              </w:rPr>
            </w:pPr>
          </w:p>
        </w:tc>
        <w:tc>
          <w:tcPr>
            <w:tcW w:w="3448" w:type="dxa"/>
          </w:tcPr>
          <w:p>
            <w:pPr>
              <w:pStyle w:val="20"/>
              <w:tabs>
                <w:tab w:val="left" w:pos="2015"/>
                <w:tab w:val="left" w:pos="2507"/>
                <w:tab w:val="left" w:pos="2939"/>
              </w:tabs>
              <w:spacing w:before="71" w:line="197" w:lineRule="exact"/>
              <w:ind w:left="347"/>
              <w:rPr>
                <w:sz w:val="19"/>
              </w:rPr>
            </w:pPr>
            <w:r>
              <w:rPr>
                <w:sz w:val="19"/>
              </w:rPr>
              <w:t>签订时间</w:t>
            </w:r>
            <w:r>
              <w:rPr>
                <w:sz w:val="19"/>
              </w:rPr>
              <w:tab/>
            </w:r>
            <w:r>
              <w:rPr>
                <w:sz w:val="19"/>
              </w:rPr>
              <w:t>年</w:t>
            </w:r>
            <w:r>
              <w:rPr>
                <w:sz w:val="19"/>
              </w:rPr>
              <w:tab/>
            </w:r>
            <w:r>
              <w:rPr>
                <w:sz w:val="19"/>
              </w:rPr>
              <w:t>月</w:t>
            </w:r>
            <w:r>
              <w:rPr>
                <w:sz w:val="19"/>
              </w:rPr>
              <w:tab/>
            </w:r>
            <w:r>
              <w:rPr>
                <w:sz w:val="19"/>
              </w:rPr>
              <w:t>日</w:t>
            </w:r>
          </w:p>
        </w:tc>
      </w:tr>
    </w:tbl>
    <w:p>
      <w:pPr>
        <w:pStyle w:val="12"/>
        <w:rPr>
          <w:sz w:val="22"/>
        </w:rPr>
      </w:pPr>
    </w:p>
    <w:p>
      <w:pPr>
        <w:pStyle w:val="12"/>
        <w:rPr>
          <w:sz w:val="21"/>
        </w:rPr>
      </w:pPr>
    </w:p>
    <w:p>
      <w:pPr>
        <w:pStyle w:val="12"/>
        <w:ind w:left="586"/>
      </w:pPr>
      <w:r>
        <w:t>附表：标的物清单（主要技术指标需与投标文件相一致）（工程类的附工程量清单等）</w:t>
      </w:r>
    </w:p>
    <w:p>
      <w:pPr>
        <w:pStyle w:val="12"/>
        <w:rPr>
          <w:sz w:val="20"/>
        </w:rPr>
      </w:pPr>
    </w:p>
    <w:p>
      <w:pPr>
        <w:pStyle w:val="12"/>
        <w:spacing w:before="6"/>
        <w:rPr>
          <w:sz w:val="2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2"/>
        <w:gridCol w:w="3457"/>
        <w:gridCol w:w="972"/>
        <w:gridCol w:w="984"/>
        <w:gridCol w:w="984"/>
        <w:gridCol w:w="1584"/>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972" w:type="dxa"/>
            <w:shd w:val="clear" w:color="auto" w:fill="F4F4F4"/>
          </w:tcPr>
          <w:p>
            <w:pPr>
              <w:pStyle w:val="20"/>
              <w:spacing w:before="60"/>
              <w:ind w:left="568"/>
              <w:rPr>
                <w:b/>
                <w:sz w:val="19"/>
              </w:rPr>
            </w:pPr>
            <w:r>
              <w:rPr>
                <w:b/>
                <w:w w:val="100"/>
                <w:sz w:val="19"/>
              </w:rPr>
              <w:t>名</w:t>
            </w:r>
          </w:p>
          <w:p>
            <w:pPr>
              <w:pStyle w:val="20"/>
              <w:spacing w:before="141"/>
              <w:ind w:right="9"/>
              <w:jc w:val="center"/>
              <w:rPr>
                <w:b/>
                <w:sz w:val="19"/>
              </w:rPr>
            </w:pPr>
            <w:r>
              <w:rPr>
                <w:b/>
                <w:w w:val="100"/>
                <w:sz w:val="19"/>
              </w:rPr>
              <w:t>称</w:t>
            </w:r>
          </w:p>
        </w:tc>
        <w:tc>
          <w:tcPr>
            <w:tcW w:w="3457" w:type="dxa"/>
            <w:shd w:val="clear" w:color="auto" w:fill="F4F4F4"/>
          </w:tcPr>
          <w:p>
            <w:pPr>
              <w:pStyle w:val="20"/>
              <w:spacing w:before="24"/>
              <w:ind w:left="602" w:right="230"/>
              <w:jc w:val="center"/>
              <w:rPr>
                <w:b/>
                <w:sz w:val="19"/>
              </w:rPr>
            </w:pPr>
            <w:r>
              <w:rPr>
                <w:b/>
                <w:sz w:val="19"/>
              </w:rPr>
              <w:t>品牌、规格、标准</w:t>
            </w:r>
            <w:r>
              <w:rPr>
                <w:rFonts w:hint="eastAsia" w:ascii="微软雅黑" w:eastAsia="微软雅黑"/>
                <w:b/>
                <w:sz w:val="19"/>
              </w:rPr>
              <w:t>/</w:t>
            </w:r>
            <w:r>
              <w:rPr>
                <w:b/>
                <w:sz w:val="19"/>
              </w:rPr>
              <w:t>主要服务内</w:t>
            </w:r>
          </w:p>
          <w:p>
            <w:pPr>
              <w:pStyle w:val="20"/>
              <w:spacing w:before="94"/>
              <w:ind w:right="9"/>
              <w:jc w:val="center"/>
              <w:rPr>
                <w:b/>
                <w:sz w:val="19"/>
              </w:rPr>
            </w:pPr>
            <w:r>
              <w:rPr>
                <w:b/>
                <w:w w:val="100"/>
                <w:sz w:val="19"/>
              </w:rPr>
              <w:t>容</w:t>
            </w:r>
          </w:p>
        </w:tc>
        <w:tc>
          <w:tcPr>
            <w:tcW w:w="972" w:type="dxa"/>
            <w:shd w:val="clear" w:color="auto" w:fill="F4F4F4"/>
          </w:tcPr>
          <w:p>
            <w:pPr>
              <w:pStyle w:val="20"/>
              <w:spacing w:before="60"/>
              <w:ind w:left="568"/>
              <w:rPr>
                <w:b/>
                <w:sz w:val="19"/>
              </w:rPr>
            </w:pPr>
            <w:r>
              <w:rPr>
                <w:b/>
                <w:w w:val="100"/>
                <w:sz w:val="19"/>
              </w:rPr>
              <w:t>产</w:t>
            </w:r>
          </w:p>
          <w:p>
            <w:pPr>
              <w:pStyle w:val="20"/>
              <w:spacing w:before="141"/>
              <w:ind w:right="9"/>
              <w:jc w:val="center"/>
              <w:rPr>
                <w:b/>
                <w:sz w:val="19"/>
              </w:rPr>
            </w:pPr>
            <w:r>
              <w:rPr>
                <w:b/>
                <w:w w:val="100"/>
                <w:sz w:val="19"/>
              </w:rPr>
              <w:t>地</w:t>
            </w:r>
          </w:p>
        </w:tc>
        <w:tc>
          <w:tcPr>
            <w:tcW w:w="984" w:type="dxa"/>
            <w:shd w:val="clear" w:color="auto" w:fill="F4F4F4"/>
          </w:tcPr>
          <w:p>
            <w:pPr>
              <w:pStyle w:val="20"/>
              <w:spacing w:before="60"/>
              <w:ind w:left="575"/>
              <w:rPr>
                <w:b/>
                <w:sz w:val="19"/>
              </w:rPr>
            </w:pPr>
            <w:r>
              <w:rPr>
                <w:b/>
                <w:w w:val="100"/>
                <w:sz w:val="19"/>
              </w:rPr>
              <w:t>数</w:t>
            </w:r>
          </w:p>
          <w:p>
            <w:pPr>
              <w:pStyle w:val="20"/>
              <w:spacing w:before="141"/>
              <w:ind w:right="8"/>
              <w:jc w:val="center"/>
              <w:rPr>
                <w:b/>
                <w:sz w:val="19"/>
              </w:rPr>
            </w:pPr>
            <w:r>
              <w:rPr>
                <w:b/>
                <w:w w:val="100"/>
                <w:sz w:val="19"/>
              </w:rPr>
              <w:t>量</w:t>
            </w:r>
          </w:p>
        </w:tc>
        <w:tc>
          <w:tcPr>
            <w:tcW w:w="984" w:type="dxa"/>
            <w:shd w:val="clear" w:color="auto" w:fill="F4F4F4"/>
          </w:tcPr>
          <w:p>
            <w:pPr>
              <w:pStyle w:val="20"/>
              <w:spacing w:before="60"/>
              <w:ind w:left="575"/>
              <w:rPr>
                <w:b/>
                <w:sz w:val="19"/>
              </w:rPr>
            </w:pPr>
            <w:r>
              <w:rPr>
                <w:b/>
                <w:w w:val="100"/>
                <w:sz w:val="19"/>
              </w:rPr>
              <w:t>单</w:t>
            </w:r>
          </w:p>
          <w:p>
            <w:pPr>
              <w:pStyle w:val="20"/>
              <w:spacing w:before="141"/>
              <w:ind w:right="8"/>
              <w:jc w:val="center"/>
              <w:rPr>
                <w:b/>
                <w:sz w:val="19"/>
              </w:rPr>
            </w:pPr>
            <w:r>
              <w:rPr>
                <w:b/>
                <w:w w:val="100"/>
                <w:sz w:val="19"/>
              </w:rPr>
              <w:t>位</w:t>
            </w:r>
          </w:p>
        </w:tc>
        <w:tc>
          <w:tcPr>
            <w:tcW w:w="1584" w:type="dxa"/>
            <w:shd w:val="clear" w:color="auto" w:fill="F4F4F4"/>
          </w:tcPr>
          <w:p>
            <w:pPr>
              <w:pStyle w:val="20"/>
              <w:spacing w:before="84"/>
              <w:ind w:left="569"/>
              <w:rPr>
                <w:b/>
                <w:sz w:val="19"/>
              </w:rPr>
            </w:pPr>
            <w:r>
              <w:rPr>
                <w:b/>
                <w:sz w:val="19"/>
              </w:rPr>
              <w:t>单价（元</w:t>
            </w:r>
          </w:p>
          <w:p>
            <w:pPr>
              <w:pStyle w:val="20"/>
              <w:spacing w:before="141"/>
              <w:ind w:right="7"/>
              <w:jc w:val="center"/>
              <w:rPr>
                <w:b/>
                <w:sz w:val="19"/>
              </w:rPr>
            </w:pPr>
            <w:r>
              <w:rPr>
                <w:b/>
                <w:w w:val="100"/>
                <w:sz w:val="19"/>
              </w:rPr>
              <w:t>）</w:t>
            </w:r>
          </w:p>
        </w:tc>
        <w:tc>
          <w:tcPr>
            <w:tcW w:w="1596" w:type="dxa"/>
            <w:shd w:val="clear" w:color="auto" w:fill="F4F4F4"/>
          </w:tcPr>
          <w:p>
            <w:pPr>
              <w:pStyle w:val="20"/>
              <w:spacing w:before="84"/>
              <w:ind w:left="576"/>
              <w:rPr>
                <w:b/>
                <w:sz w:val="19"/>
              </w:rPr>
            </w:pPr>
            <w:r>
              <w:rPr>
                <w:b/>
                <w:sz w:val="19"/>
              </w:rPr>
              <w:t>金额（元</w:t>
            </w:r>
          </w:p>
          <w:p>
            <w:pPr>
              <w:pStyle w:val="20"/>
              <w:spacing w:before="141"/>
              <w:ind w:right="6"/>
              <w:jc w:val="center"/>
              <w:rPr>
                <w:b/>
                <w:sz w:val="19"/>
              </w:rPr>
            </w:pPr>
            <w:r>
              <w:rPr>
                <w:b/>
                <w:w w:val="100"/>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972" w:type="dxa"/>
          </w:tcPr>
          <w:p>
            <w:pPr>
              <w:pStyle w:val="20"/>
              <w:spacing w:before="60"/>
              <w:ind w:left="484"/>
              <w:rPr>
                <w:sz w:val="19"/>
              </w:rPr>
            </w:pPr>
            <w:r>
              <w:rPr>
                <w:sz w:val="19"/>
              </w:rPr>
              <w:t>**</w:t>
            </w:r>
          </w:p>
        </w:tc>
        <w:tc>
          <w:tcPr>
            <w:tcW w:w="3457" w:type="dxa"/>
          </w:tcPr>
          <w:p>
            <w:pPr>
              <w:pStyle w:val="20"/>
              <w:spacing w:before="60"/>
              <w:ind w:left="484"/>
              <w:rPr>
                <w:sz w:val="19"/>
              </w:rPr>
            </w:pPr>
            <w:r>
              <w:rPr>
                <w:sz w:val="19"/>
              </w:rPr>
              <w:t>**</w:t>
            </w:r>
          </w:p>
        </w:tc>
        <w:tc>
          <w:tcPr>
            <w:tcW w:w="972" w:type="dxa"/>
          </w:tcPr>
          <w:p>
            <w:pPr>
              <w:pStyle w:val="20"/>
              <w:spacing w:before="60"/>
              <w:ind w:left="484"/>
              <w:rPr>
                <w:sz w:val="19"/>
              </w:rPr>
            </w:pPr>
            <w:r>
              <w:rPr>
                <w:sz w:val="19"/>
              </w:rPr>
              <w:t>**</w:t>
            </w:r>
          </w:p>
        </w:tc>
        <w:tc>
          <w:tcPr>
            <w:tcW w:w="984" w:type="dxa"/>
          </w:tcPr>
          <w:p>
            <w:pPr>
              <w:pStyle w:val="20"/>
              <w:spacing w:before="60"/>
              <w:ind w:left="485"/>
              <w:rPr>
                <w:sz w:val="19"/>
              </w:rPr>
            </w:pPr>
            <w:r>
              <w:rPr>
                <w:sz w:val="19"/>
              </w:rPr>
              <w:t>**</w:t>
            </w:r>
          </w:p>
        </w:tc>
        <w:tc>
          <w:tcPr>
            <w:tcW w:w="984" w:type="dxa"/>
          </w:tcPr>
          <w:p>
            <w:pPr>
              <w:pStyle w:val="20"/>
              <w:spacing w:before="60"/>
              <w:ind w:left="485"/>
              <w:rPr>
                <w:sz w:val="19"/>
              </w:rPr>
            </w:pPr>
            <w:r>
              <w:rPr>
                <w:sz w:val="19"/>
              </w:rPr>
              <w:t>**</w:t>
            </w:r>
          </w:p>
        </w:tc>
        <w:tc>
          <w:tcPr>
            <w:tcW w:w="1584" w:type="dxa"/>
          </w:tcPr>
          <w:p>
            <w:pPr>
              <w:pStyle w:val="20"/>
              <w:spacing w:before="60"/>
              <w:ind w:left="485"/>
              <w:rPr>
                <w:sz w:val="19"/>
              </w:rPr>
            </w:pPr>
            <w:r>
              <w:rPr>
                <w:sz w:val="19"/>
              </w:rPr>
              <w:t>**</w:t>
            </w:r>
          </w:p>
        </w:tc>
        <w:tc>
          <w:tcPr>
            <w:tcW w:w="1596" w:type="dxa"/>
          </w:tcPr>
          <w:p>
            <w:pPr>
              <w:pStyle w:val="20"/>
              <w:spacing w:before="60"/>
              <w:ind w:left="486"/>
              <w:rPr>
                <w:sz w:val="19"/>
              </w:rPr>
            </w:pP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972" w:type="dxa"/>
          </w:tcPr>
          <w:p>
            <w:pPr>
              <w:pStyle w:val="20"/>
              <w:rPr>
                <w:rFonts w:ascii="Times New Roman"/>
                <w:sz w:val="18"/>
              </w:rPr>
            </w:pPr>
          </w:p>
        </w:tc>
        <w:tc>
          <w:tcPr>
            <w:tcW w:w="3457" w:type="dxa"/>
          </w:tcPr>
          <w:p>
            <w:pPr>
              <w:pStyle w:val="20"/>
              <w:rPr>
                <w:rFonts w:ascii="Times New Roman"/>
                <w:sz w:val="18"/>
              </w:rPr>
            </w:pPr>
          </w:p>
        </w:tc>
        <w:tc>
          <w:tcPr>
            <w:tcW w:w="972" w:type="dxa"/>
          </w:tcPr>
          <w:p>
            <w:pPr>
              <w:pStyle w:val="20"/>
              <w:rPr>
                <w:rFonts w:ascii="Times New Roman"/>
                <w:sz w:val="18"/>
              </w:rPr>
            </w:pPr>
          </w:p>
        </w:tc>
        <w:tc>
          <w:tcPr>
            <w:tcW w:w="984" w:type="dxa"/>
          </w:tcPr>
          <w:p>
            <w:pPr>
              <w:pStyle w:val="20"/>
              <w:rPr>
                <w:rFonts w:ascii="Times New Roman"/>
                <w:sz w:val="18"/>
              </w:rPr>
            </w:pPr>
          </w:p>
        </w:tc>
        <w:tc>
          <w:tcPr>
            <w:tcW w:w="984" w:type="dxa"/>
          </w:tcPr>
          <w:p>
            <w:pPr>
              <w:pStyle w:val="20"/>
              <w:rPr>
                <w:rFonts w:ascii="Times New Roman"/>
                <w:sz w:val="18"/>
              </w:rPr>
            </w:pPr>
          </w:p>
        </w:tc>
        <w:tc>
          <w:tcPr>
            <w:tcW w:w="1584" w:type="dxa"/>
          </w:tcPr>
          <w:p>
            <w:pPr>
              <w:pStyle w:val="20"/>
              <w:rPr>
                <w:rFonts w:ascii="Times New Roman"/>
                <w:sz w:val="18"/>
              </w:rPr>
            </w:pPr>
          </w:p>
        </w:tc>
        <w:tc>
          <w:tcPr>
            <w:tcW w:w="1596" w:type="dxa"/>
          </w:tcPr>
          <w:p>
            <w:pPr>
              <w:pStyle w:val="2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972" w:type="dxa"/>
          </w:tcPr>
          <w:p>
            <w:pPr>
              <w:pStyle w:val="20"/>
              <w:rPr>
                <w:rFonts w:ascii="Times New Roman"/>
                <w:sz w:val="18"/>
              </w:rPr>
            </w:pPr>
          </w:p>
        </w:tc>
        <w:tc>
          <w:tcPr>
            <w:tcW w:w="3457" w:type="dxa"/>
          </w:tcPr>
          <w:p>
            <w:pPr>
              <w:pStyle w:val="20"/>
              <w:rPr>
                <w:rFonts w:ascii="Times New Roman"/>
                <w:sz w:val="18"/>
              </w:rPr>
            </w:pPr>
          </w:p>
        </w:tc>
        <w:tc>
          <w:tcPr>
            <w:tcW w:w="972" w:type="dxa"/>
          </w:tcPr>
          <w:p>
            <w:pPr>
              <w:pStyle w:val="20"/>
              <w:rPr>
                <w:rFonts w:ascii="Times New Roman"/>
                <w:sz w:val="18"/>
              </w:rPr>
            </w:pPr>
          </w:p>
        </w:tc>
        <w:tc>
          <w:tcPr>
            <w:tcW w:w="984" w:type="dxa"/>
          </w:tcPr>
          <w:p>
            <w:pPr>
              <w:pStyle w:val="20"/>
              <w:rPr>
                <w:rFonts w:ascii="Times New Roman"/>
                <w:sz w:val="18"/>
              </w:rPr>
            </w:pPr>
          </w:p>
        </w:tc>
        <w:tc>
          <w:tcPr>
            <w:tcW w:w="984" w:type="dxa"/>
          </w:tcPr>
          <w:p>
            <w:pPr>
              <w:pStyle w:val="20"/>
              <w:rPr>
                <w:rFonts w:ascii="Times New Roman"/>
                <w:sz w:val="18"/>
              </w:rPr>
            </w:pPr>
          </w:p>
        </w:tc>
        <w:tc>
          <w:tcPr>
            <w:tcW w:w="1584" w:type="dxa"/>
          </w:tcPr>
          <w:p>
            <w:pPr>
              <w:pStyle w:val="20"/>
              <w:rPr>
                <w:rFonts w:ascii="Times New Roman"/>
                <w:sz w:val="18"/>
              </w:rPr>
            </w:pPr>
          </w:p>
        </w:tc>
        <w:tc>
          <w:tcPr>
            <w:tcW w:w="1596" w:type="dxa"/>
          </w:tcPr>
          <w:p>
            <w:pPr>
              <w:pStyle w:val="2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972" w:type="dxa"/>
          </w:tcPr>
          <w:p>
            <w:pPr>
              <w:pStyle w:val="20"/>
              <w:rPr>
                <w:rFonts w:ascii="Times New Roman"/>
                <w:sz w:val="18"/>
              </w:rPr>
            </w:pPr>
          </w:p>
        </w:tc>
        <w:tc>
          <w:tcPr>
            <w:tcW w:w="3457" w:type="dxa"/>
          </w:tcPr>
          <w:p>
            <w:pPr>
              <w:pStyle w:val="20"/>
              <w:rPr>
                <w:rFonts w:ascii="Times New Roman"/>
                <w:sz w:val="18"/>
              </w:rPr>
            </w:pPr>
          </w:p>
        </w:tc>
        <w:tc>
          <w:tcPr>
            <w:tcW w:w="972" w:type="dxa"/>
          </w:tcPr>
          <w:p>
            <w:pPr>
              <w:pStyle w:val="20"/>
              <w:rPr>
                <w:rFonts w:ascii="Times New Roman"/>
                <w:sz w:val="18"/>
              </w:rPr>
            </w:pPr>
          </w:p>
        </w:tc>
        <w:tc>
          <w:tcPr>
            <w:tcW w:w="984" w:type="dxa"/>
          </w:tcPr>
          <w:p>
            <w:pPr>
              <w:pStyle w:val="20"/>
              <w:rPr>
                <w:rFonts w:ascii="Times New Roman"/>
                <w:sz w:val="18"/>
              </w:rPr>
            </w:pPr>
          </w:p>
        </w:tc>
        <w:tc>
          <w:tcPr>
            <w:tcW w:w="984" w:type="dxa"/>
          </w:tcPr>
          <w:p>
            <w:pPr>
              <w:pStyle w:val="20"/>
              <w:rPr>
                <w:rFonts w:ascii="Times New Roman"/>
                <w:sz w:val="18"/>
              </w:rPr>
            </w:pPr>
          </w:p>
        </w:tc>
        <w:tc>
          <w:tcPr>
            <w:tcW w:w="1584" w:type="dxa"/>
          </w:tcPr>
          <w:p>
            <w:pPr>
              <w:pStyle w:val="20"/>
              <w:rPr>
                <w:rFonts w:ascii="Times New Roman"/>
                <w:sz w:val="18"/>
              </w:rPr>
            </w:pPr>
          </w:p>
        </w:tc>
        <w:tc>
          <w:tcPr>
            <w:tcW w:w="1596" w:type="dxa"/>
          </w:tcPr>
          <w:p>
            <w:pPr>
              <w:pStyle w:val="2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972" w:type="dxa"/>
            <w:shd w:val="clear" w:color="auto" w:fill="F4F4F4"/>
          </w:tcPr>
          <w:p>
            <w:pPr>
              <w:pStyle w:val="20"/>
              <w:spacing w:before="60"/>
              <w:ind w:left="568"/>
              <w:rPr>
                <w:b/>
                <w:sz w:val="19"/>
              </w:rPr>
            </w:pPr>
            <w:r>
              <w:rPr>
                <w:b/>
                <w:w w:val="100"/>
                <w:sz w:val="19"/>
              </w:rPr>
              <w:t>名</w:t>
            </w:r>
          </w:p>
          <w:p>
            <w:pPr>
              <w:pStyle w:val="20"/>
              <w:spacing w:before="141"/>
              <w:ind w:right="9"/>
              <w:jc w:val="center"/>
              <w:rPr>
                <w:b/>
                <w:sz w:val="19"/>
              </w:rPr>
            </w:pPr>
            <w:r>
              <w:rPr>
                <w:b/>
                <w:w w:val="100"/>
                <w:sz w:val="19"/>
              </w:rPr>
              <w:t>称</w:t>
            </w:r>
          </w:p>
        </w:tc>
        <w:tc>
          <w:tcPr>
            <w:tcW w:w="3457" w:type="dxa"/>
            <w:shd w:val="clear" w:color="auto" w:fill="F4F4F4"/>
          </w:tcPr>
          <w:p>
            <w:pPr>
              <w:pStyle w:val="20"/>
              <w:spacing w:before="24"/>
              <w:ind w:left="602" w:right="230"/>
              <w:jc w:val="center"/>
              <w:rPr>
                <w:b/>
                <w:sz w:val="19"/>
              </w:rPr>
            </w:pPr>
            <w:r>
              <w:rPr>
                <w:b/>
                <w:sz w:val="19"/>
              </w:rPr>
              <w:t>品牌、规格、标准</w:t>
            </w:r>
            <w:r>
              <w:rPr>
                <w:rFonts w:hint="eastAsia" w:ascii="微软雅黑" w:eastAsia="微软雅黑"/>
                <w:b/>
                <w:sz w:val="19"/>
              </w:rPr>
              <w:t>/</w:t>
            </w:r>
            <w:r>
              <w:rPr>
                <w:b/>
                <w:sz w:val="19"/>
              </w:rPr>
              <w:t>主要服务内</w:t>
            </w:r>
          </w:p>
          <w:p>
            <w:pPr>
              <w:pStyle w:val="20"/>
              <w:spacing w:before="94"/>
              <w:ind w:right="9"/>
              <w:jc w:val="center"/>
              <w:rPr>
                <w:b/>
                <w:sz w:val="19"/>
              </w:rPr>
            </w:pPr>
            <w:r>
              <w:rPr>
                <w:b/>
                <w:w w:val="100"/>
                <w:sz w:val="19"/>
              </w:rPr>
              <w:t>容</w:t>
            </w:r>
          </w:p>
        </w:tc>
        <w:tc>
          <w:tcPr>
            <w:tcW w:w="972" w:type="dxa"/>
            <w:shd w:val="clear" w:color="auto" w:fill="F4F4F4"/>
          </w:tcPr>
          <w:p>
            <w:pPr>
              <w:pStyle w:val="20"/>
              <w:spacing w:before="60"/>
              <w:ind w:left="568"/>
              <w:rPr>
                <w:b/>
                <w:sz w:val="19"/>
              </w:rPr>
            </w:pPr>
            <w:r>
              <w:rPr>
                <w:b/>
                <w:w w:val="100"/>
                <w:sz w:val="19"/>
              </w:rPr>
              <w:t>产</w:t>
            </w:r>
          </w:p>
          <w:p>
            <w:pPr>
              <w:pStyle w:val="20"/>
              <w:spacing w:before="141"/>
              <w:ind w:right="9"/>
              <w:jc w:val="center"/>
              <w:rPr>
                <w:b/>
                <w:sz w:val="19"/>
              </w:rPr>
            </w:pPr>
            <w:r>
              <w:rPr>
                <w:b/>
                <w:w w:val="100"/>
                <w:sz w:val="19"/>
              </w:rPr>
              <w:t>地</w:t>
            </w:r>
          </w:p>
        </w:tc>
        <w:tc>
          <w:tcPr>
            <w:tcW w:w="984" w:type="dxa"/>
            <w:shd w:val="clear" w:color="auto" w:fill="F4F4F4"/>
          </w:tcPr>
          <w:p>
            <w:pPr>
              <w:pStyle w:val="20"/>
              <w:spacing w:before="60"/>
              <w:ind w:left="575"/>
              <w:rPr>
                <w:b/>
                <w:sz w:val="19"/>
              </w:rPr>
            </w:pPr>
            <w:r>
              <w:rPr>
                <w:b/>
                <w:w w:val="100"/>
                <w:sz w:val="19"/>
              </w:rPr>
              <w:t>数</w:t>
            </w:r>
          </w:p>
          <w:p>
            <w:pPr>
              <w:pStyle w:val="20"/>
              <w:spacing w:before="141"/>
              <w:ind w:right="8"/>
              <w:jc w:val="center"/>
              <w:rPr>
                <w:b/>
                <w:sz w:val="19"/>
              </w:rPr>
            </w:pPr>
            <w:r>
              <w:rPr>
                <w:b/>
                <w:w w:val="100"/>
                <w:sz w:val="19"/>
              </w:rPr>
              <w:t>量</w:t>
            </w:r>
          </w:p>
        </w:tc>
        <w:tc>
          <w:tcPr>
            <w:tcW w:w="984" w:type="dxa"/>
            <w:shd w:val="clear" w:color="auto" w:fill="F4F4F4"/>
          </w:tcPr>
          <w:p>
            <w:pPr>
              <w:pStyle w:val="20"/>
              <w:spacing w:before="60"/>
              <w:ind w:left="575"/>
              <w:rPr>
                <w:b/>
                <w:sz w:val="19"/>
              </w:rPr>
            </w:pPr>
            <w:r>
              <w:rPr>
                <w:b/>
                <w:w w:val="100"/>
                <w:sz w:val="19"/>
              </w:rPr>
              <w:t>单</w:t>
            </w:r>
          </w:p>
          <w:p>
            <w:pPr>
              <w:pStyle w:val="20"/>
              <w:spacing w:before="141"/>
              <w:ind w:right="8"/>
              <w:jc w:val="center"/>
              <w:rPr>
                <w:b/>
                <w:sz w:val="19"/>
              </w:rPr>
            </w:pPr>
            <w:r>
              <w:rPr>
                <w:b/>
                <w:w w:val="100"/>
                <w:sz w:val="19"/>
              </w:rPr>
              <w:t>位</w:t>
            </w:r>
          </w:p>
        </w:tc>
        <w:tc>
          <w:tcPr>
            <w:tcW w:w="1584" w:type="dxa"/>
            <w:shd w:val="clear" w:color="auto" w:fill="F4F4F4"/>
          </w:tcPr>
          <w:p>
            <w:pPr>
              <w:pStyle w:val="20"/>
              <w:spacing w:before="84"/>
              <w:ind w:left="569"/>
              <w:rPr>
                <w:b/>
                <w:sz w:val="19"/>
              </w:rPr>
            </w:pPr>
            <w:r>
              <w:rPr>
                <w:b/>
                <w:sz w:val="19"/>
              </w:rPr>
              <w:t>单价（元</w:t>
            </w:r>
          </w:p>
          <w:p>
            <w:pPr>
              <w:pStyle w:val="20"/>
              <w:spacing w:before="141"/>
              <w:ind w:right="7"/>
              <w:jc w:val="center"/>
              <w:rPr>
                <w:b/>
                <w:sz w:val="19"/>
              </w:rPr>
            </w:pPr>
            <w:r>
              <w:rPr>
                <w:b/>
                <w:w w:val="100"/>
                <w:sz w:val="19"/>
              </w:rPr>
              <w:t>）</w:t>
            </w:r>
          </w:p>
        </w:tc>
        <w:tc>
          <w:tcPr>
            <w:tcW w:w="1596" w:type="dxa"/>
            <w:shd w:val="clear" w:color="auto" w:fill="F4F4F4"/>
          </w:tcPr>
          <w:p>
            <w:pPr>
              <w:pStyle w:val="20"/>
              <w:spacing w:before="84"/>
              <w:ind w:left="576"/>
              <w:rPr>
                <w:b/>
                <w:sz w:val="19"/>
              </w:rPr>
            </w:pPr>
            <w:r>
              <w:rPr>
                <w:b/>
                <w:sz w:val="19"/>
              </w:rPr>
              <w:t>金额（元</w:t>
            </w:r>
          </w:p>
          <w:p>
            <w:pPr>
              <w:pStyle w:val="20"/>
              <w:spacing w:before="141"/>
              <w:ind w:right="6"/>
              <w:jc w:val="center"/>
              <w:rPr>
                <w:b/>
                <w:sz w:val="19"/>
              </w:rPr>
            </w:pPr>
            <w:r>
              <w:rPr>
                <w:b/>
                <w:w w:val="100"/>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972" w:type="dxa"/>
          </w:tcPr>
          <w:p>
            <w:pPr>
              <w:pStyle w:val="20"/>
              <w:rPr>
                <w:rFonts w:ascii="Times New Roman"/>
                <w:sz w:val="18"/>
              </w:rPr>
            </w:pPr>
          </w:p>
        </w:tc>
        <w:tc>
          <w:tcPr>
            <w:tcW w:w="3457" w:type="dxa"/>
          </w:tcPr>
          <w:p>
            <w:pPr>
              <w:pStyle w:val="20"/>
              <w:rPr>
                <w:rFonts w:ascii="Times New Roman"/>
                <w:sz w:val="18"/>
              </w:rPr>
            </w:pPr>
          </w:p>
        </w:tc>
        <w:tc>
          <w:tcPr>
            <w:tcW w:w="972" w:type="dxa"/>
          </w:tcPr>
          <w:p>
            <w:pPr>
              <w:pStyle w:val="20"/>
              <w:rPr>
                <w:rFonts w:ascii="Times New Roman"/>
                <w:sz w:val="18"/>
              </w:rPr>
            </w:pPr>
          </w:p>
        </w:tc>
        <w:tc>
          <w:tcPr>
            <w:tcW w:w="984" w:type="dxa"/>
          </w:tcPr>
          <w:p>
            <w:pPr>
              <w:pStyle w:val="20"/>
              <w:rPr>
                <w:rFonts w:ascii="Times New Roman"/>
                <w:sz w:val="18"/>
              </w:rPr>
            </w:pPr>
          </w:p>
        </w:tc>
        <w:tc>
          <w:tcPr>
            <w:tcW w:w="984" w:type="dxa"/>
          </w:tcPr>
          <w:p>
            <w:pPr>
              <w:pStyle w:val="20"/>
              <w:rPr>
                <w:rFonts w:ascii="Times New Roman"/>
                <w:sz w:val="18"/>
              </w:rPr>
            </w:pPr>
          </w:p>
        </w:tc>
        <w:tc>
          <w:tcPr>
            <w:tcW w:w="1584" w:type="dxa"/>
          </w:tcPr>
          <w:p>
            <w:pPr>
              <w:pStyle w:val="20"/>
              <w:rPr>
                <w:rFonts w:ascii="Times New Roman"/>
                <w:sz w:val="18"/>
              </w:rPr>
            </w:pPr>
          </w:p>
        </w:tc>
        <w:tc>
          <w:tcPr>
            <w:tcW w:w="1596" w:type="dxa"/>
          </w:tcPr>
          <w:p>
            <w:pPr>
              <w:pStyle w:val="2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972" w:type="dxa"/>
          </w:tcPr>
          <w:p>
            <w:pPr>
              <w:pStyle w:val="20"/>
              <w:rPr>
                <w:rFonts w:ascii="Times New Roman"/>
                <w:sz w:val="18"/>
              </w:rPr>
            </w:pPr>
          </w:p>
        </w:tc>
        <w:tc>
          <w:tcPr>
            <w:tcW w:w="3457" w:type="dxa"/>
          </w:tcPr>
          <w:p>
            <w:pPr>
              <w:pStyle w:val="20"/>
              <w:rPr>
                <w:rFonts w:ascii="Times New Roman"/>
                <w:sz w:val="18"/>
              </w:rPr>
            </w:pPr>
          </w:p>
        </w:tc>
        <w:tc>
          <w:tcPr>
            <w:tcW w:w="972" w:type="dxa"/>
          </w:tcPr>
          <w:p>
            <w:pPr>
              <w:pStyle w:val="20"/>
              <w:rPr>
                <w:rFonts w:ascii="Times New Roman"/>
                <w:sz w:val="18"/>
              </w:rPr>
            </w:pPr>
          </w:p>
        </w:tc>
        <w:tc>
          <w:tcPr>
            <w:tcW w:w="984" w:type="dxa"/>
          </w:tcPr>
          <w:p>
            <w:pPr>
              <w:pStyle w:val="20"/>
              <w:rPr>
                <w:rFonts w:ascii="Times New Roman"/>
                <w:sz w:val="18"/>
              </w:rPr>
            </w:pPr>
          </w:p>
        </w:tc>
        <w:tc>
          <w:tcPr>
            <w:tcW w:w="984" w:type="dxa"/>
          </w:tcPr>
          <w:p>
            <w:pPr>
              <w:pStyle w:val="20"/>
              <w:rPr>
                <w:rFonts w:ascii="Times New Roman"/>
                <w:sz w:val="18"/>
              </w:rPr>
            </w:pPr>
          </w:p>
        </w:tc>
        <w:tc>
          <w:tcPr>
            <w:tcW w:w="1584" w:type="dxa"/>
          </w:tcPr>
          <w:p>
            <w:pPr>
              <w:pStyle w:val="20"/>
              <w:rPr>
                <w:rFonts w:ascii="Times New Roman"/>
                <w:sz w:val="18"/>
              </w:rPr>
            </w:pPr>
          </w:p>
        </w:tc>
        <w:tc>
          <w:tcPr>
            <w:tcW w:w="1596" w:type="dxa"/>
          </w:tcPr>
          <w:p>
            <w:pPr>
              <w:pStyle w:val="2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8953" w:type="dxa"/>
            <w:gridSpan w:val="6"/>
          </w:tcPr>
          <w:p>
            <w:pPr>
              <w:pStyle w:val="20"/>
              <w:spacing w:before="60"/>
              <w:ind w:left="484"/>
              <w:rPr>
                <w:sz w:val="19"/>
              </w:rPr>
            </w:pPr>
            <w:r>
              <w:rPr>
                <w:sz w:val="19"/>
              </w:rPr>
              <w:t>合计：人民币大写：**元整</w:t>
            </w:r>
          </w:p>
        </w:tc>
        <w:tc>
          <w:tcPr>
            <w:tcW w:w="1596" w:type="dxa"/>
          </w:tcPr>
          <w:p>
            <w:pPr>
              <w:pStyle w:val="20"/>
              <w:spacing w:before="60"/>
              <w:ind w:left="486"/>
              <w:rPr>
                <w:sz w:val="19"/>
              </w:rPr>
            </w:pPr>
            <w:r>
              <w:rPr>
                <w:sz w:val="19"/>
              </w:rPr>
              <w:t>￥：**</w:t>
            </w:r>
          </w:p>
        </w:tc>
      </w:tr>
    </w:tbl>
    <w:p>
      <w:pPr>
        <w:spacing w:after="0"/>
        <w:rPr>
          <w:sz w:val="19"/>
        </w:rPr>
        <w:sectPr>
          <w:pgSz w:w="11900" w:h="16840"/>
          <w:pgMar w:top="560" w:right="560" w:bottom="200" w:left="560" w:header="0" w:footer="13" w:gutter="0"/>
          <w:cols w:space="720" w:num="1"/>
        </w:sectPr>
      </w:pPr>
    </w:p>
    <w:p>
      <w:pPr>
        <w:pStyle w:val="7"/>
      </w:pPr>
      <w:r>
        <w:t>第四章 招标内容与技术要求</w:t>
      </w:r>
    </w:p>
    <w:p>
      <w:pPr>
        <w:pStyle w:val="12"/>
        <w:rPr>
          <w:b/>
          <w:sz w:val="22"/>
        </w:rPr>
      </w:pPr>
    </w:p>
    <w:p>
      <w:pPr>
        <w:pStyle w:val="12"/>
        <w:spacing w:before="3"/>
        <w:rPr>
          <w:b/>
          <w:sz w:val="25"/>
        </w:rPr>
      </w:pPr>
    </w:p>
    <w:p>
      <w:pPr>
        <w:pStyle w:val="8"/>
      </w:pPr>
      <w:r>
        <w:t>一、项目概况：</w:t>
      </w:r>
    </w:p>
    <w:p>
      <w:pPr>
        <w:spacing w:before="46"/>
        <w:ind w:left="532" w:right="0" w:firstLine="0"/>
        <w:jc w:val="left"/>
        <w:rPr>
          <w:b/>
          <w:sz w:val="21"/>
        </w:rPr>
      </w:pPr>
      <w:r>
        <w:rPr>
          <w:b/>
          <w:sz w:val="21"/>
        </w:rPr>
        <w:t>扶贫办关于乡村振兴项目</w:t>
      </w:r>
    </w:p>
    <w:p>
      <w:pPr>
        <w:pStyle w:val="10"/>
      </w:pPr>
    </w:p>
    <w:p>
      <w:pPr>
        <w:pStyle w:val="9"/>
        <w:numPr>
          <w:ilvl w:val="0"/>
          <w:numId w:val="0"/>
        </w:numPr>
        <w:tabs>
          <w:tab w:val="left" w:pos="313"/>
        </w:tabs>
        <w:spacing w:before="8" w:after="0" w:line="240" w:lineRule="auto"/>
        <w:ind w:left="105" w:leftChars="0" w:right="0" w:rightChars="0"/>
        <w:jc w:val="left"/>
        <w:rPr>
          <w:rFonts w:hint="eastAsia" w:eastAsia="宋体"/>
          <w:lang w:eastAsia="zh-CN"/>
        </w:rPr>
      </w:pPr>
      <w:r>
        <w:rPr>
          <w:rFonts w:hint="eastAsia"/>
          <w:spacing w:val="10"/>
          <w:lang w:val="en-US" w:eastAsia="zh-CN"/>
        </w:rPr>
        <w:t>1、</w:t>
      </w:r>
      <w:r>
        <w:rPr>
          <w:spacing w:val="10"/>
        </w:rPr>
        <w:t>主要商务要求</w:t>
      </w:r>
      <w:r>
        <w:rPr>
          <w:rFonts w:hint="eastAsia"/>
          <w:spacing w:val="10"/>
          <w:lang w:eastAsia="zh-CN"/>
        </w:rPr>
        <w:t>（合同包</w:t>
      </w:r>
      <w:r>
        <w:rPr>
          <w:rFonts w:hint="eastAsia"/>
          <w:spacing w:val="10"/>
          <w:lang w:val="en-US" w:eastAsia="zh-CN"/>
        </w:rPr>
        <w:t>1—合同包4</w:t>
      </w:r>
      <w:r>
        <w:rPr>
          <w:rFonts w:hint="eastAsia"/>
          <w:spacing w:val="10"/>
          <w:lang w:eastAsia="zh-CN"/>
        </w:rPr>
        <w:t>）</w:t>
      </w:r>
    </w:p>
    <w:p>
      <w:pPr>
        <w:pStyle w:val="12"/>
        <w:spacing w:before="4"/>
        <w:rPr>
          <w:b/>
          <w:sz w:val="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05"/>
        <w:gridCol w:w="6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3805" w:type="dxa"/>
          </w:tcPr>
          <w:p>
            <w:pPr>
              <w:pStyle w:val="20"/>
              <w:spacing w:before="60"/>
              <w:ind w:left="100"/>
              <w:rPr>
                <w:sz w:val="19"/>
              </w:rPr>
            </w:pPr>
            <w:r>
              <w:rPr>
                <w:rFonts w:ascii="Microsoft JhengHei" w:hAnsi="Microsoft JhengHei" w:eastAsia="Microsoft JhengHei" w:cs="Microsoft JhengHei"/>
                <w:spacing w:val="4"/>
                <w:sz w:val="19"/>
                <w:szCs w:val="19"/>
              </w:rPr>
              <w:t>★</w:t>
            </w:r>
            <w:r>
              <w:rPr>
                <w:sz w:val="19"/>
              </w:rPr>
              <w:t>标的提供的时间</w:t>
            </w:r>
          </w:p>
        </w:tc>
        <w:tc>
          <w:tcPr>
            <w:tcW w:w="6746" w:type="dxa"/>
          </w:tcPr>
          <w:p>
            <w:pPr>
              <w:pStyle w:val="20"/>
              <w:spacing w:before="60"/>
              <w:ind w:left="100"/>
              <w:rPr>
                <w:sz w:val="19"/>
              </w:rPr>
            </w:pPr>
            <w:r>
              <w:rPr>
                <w:w w:val="110"/>
                <w:sz w:val="19"/>
              </w:rPr>
              <w:t>合同签订后60个日历日内交货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3805" w:type="dxa"/>
          </w:tcPr>
          <w:p>
            <w:pPr>
              <w:pStyle w:val="20"/>
              <w:spacing w:before="60"/>
              <w:ind w:left="100"/>
              <w:rPr>
                <w:sz w:val="19"/>
              </w:rPr>
            </w:pPr>
            <w:r>
              <w:rPr>
                <w:rFonts w:ascii="Microsoft JhengHei" w:hAnsi="Microsoft JhengHei" w:eastAsia="Microsoft JhengHei" w:cs="Microsoft JhengHei"/>
                <w:spacing w:val="4"/>
                <w:sz w:val="19"/>
                <w:szCs w:val="19"/>
              </w:rPr>
              <w:t>★</w:t>
            </w:r>
            <w:r>
              <w:rPr>
                <w:sz w:val="19"/>
              </w:rPr>
              <w:t>标的提供的地点</w:t>
            </w:r>
          </w:p>
        </w:tc>
        <w:tc>
          <w:tcPr>
            <w:tcW w:w="6746" w:type="dxa"/>
          </w:tcPr>
          <w:p>
            <w:pPr>
              <w:pStyle w:val="20"/>
              <w:spacing w:before="60"/>
              <w:ind w:left="100"/>
              <w:rPr>
                <w:sz w:val="19"/>
              </w:rPr>
            </w:pPr>
            <w:r>
              <w:rPr>
                <w:sz w:val="19"/>
              </w:rPr>
              <w:t>采购人指定地点（双城区）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1" w:hRule="atLeast"/>
        </w:trPr>
        <w:tc>
          <w:tcPr>
            <w:tcW w:w="3805" w:type="dxa"/>
          </w:tcPr>
          <w:p>
            <w:pPr>
              <w:pStyle w:val="20"/>
              <w:spacing w:before="60"/>
              <w:ind w:left="100"/>
              <w:rPr>
                <w:sz w:val="19"/>
              </w:rPr>
            </w:pPr>
            <w:r>
              <w:rPr>
                <w:rFonts w:ascii="Microsoft JhengHei" w:hAnsi="Microsoft JhengHei" w:eastAsia="Microsoft JhengHei" w:cs="Microsoft JhengHei"/>
                <w:spacing w:val="4"/>
                <w:sz w:val="19"/>
                <w:szCs w:val="19"/>
              </w:rPr>
              <w:t>★</w:t>
            </w:r>
            <w:r>
              <w:rPr>
                <w:sz w:val="19"/>
              </w:rPr>
              <w:t>投标有效期</w:t>
            </w:r>
          </w:p>
        </w:tc>
        <w:tc>
          <w:tcPr>
            <w:tcW w:w="6746" w:type="dxa"/>
          </w:tcPr>
          <w:p>
            <w:pPr>
              <w:pStyle w:val="20"/>
              <w:spacing w:before="60"/>
              <w:ind w:left="100"/>
              <w:rPr>
                <w:sz w:val="19"/>
              </w:rPr>
            </w:pPr>
            <w:r>
              <w:rPr>
                <w:w w:val="110"/>
                <w:sz w:val="19"/>
              </w:rPr>
              <w:t>从提交投标（响应）文件的截止之日起90日历天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3805" w:type="dxa"/>
          </w:tcPr>
          <w:p>
            <w:pPr>
              <w:pStyle w:val="20"/>
              <w:rPr>
                <w:b/>
                <w:sz w:val="18"/>
              </w:rPr>
            </w:pPr>
          </w:p>
          <w:p>
            <w:pPr>
              <w:pStyle w:val="20"/>
              <w:spacing w:before="9"/>
              <w:rPr>
                <w:b/>
                <w:sz w:val="16"/>
              </w:rPr>
            </w:pPr>
          </w:p>
          <w:p>
            <w:pPr>
              <w:pStyle w:val="20"/>
              <w:ind w:left="100"/>
              <w:rPr>
                <w:sz w:val="19"/>
              </w:rPr>
            </w:pPr>
            <w:r>
              <w:rPr>
                <w:rFonts w:ascii="Microsoft JhengHei" w:hAnsi="Microsoft JhengHei" w:eastAsia="Microsoft JhengHei" w:cs="Microsoft JhengHei"/>
                <w:spacing w:val="4"/>
                <w:sz w:val="19"/>
                <w:szCs w:val="19"/>
              </w:rPr>
              <w:t>★</w:t>
            </w:r>
            <w:r>
              <w:rPr>
                <w:sz w:val="19"/>
              </w:rPr>
              <w:t>付款方式</w:t>
            </w:r>
          </w:p>
        </w:tc>
        <w:tc>
          <w:tcPr>
            <w:tcW w:w="6746" w:type="dxa"/>
          </w:tcPr>
          <w:p>
            <w:pPr>
              <w:pStyle w:val="20"/>
              <w:spacing w:before="4" w:line="380" w:lineRule="atLeast"/>
              <w:ind w:left="100" w:right="206"/>
              <w:rPr>
                <w:spacing w:val="-3"/>
                <w:sz w:val="19"/>
              </w:rPr>
            </w:pPr>
            <w:r>
              <w:rPr>
                <w:spacing w:val="-3"/>
                <w:sz w:val="19"/>
              </w:rPr>
              <w:t>1期：支付比例80%，签订合同后</w:t>
            </w:r>
            <w:r>
              <w:rPr>
                <w:rFonts w:hint="eastAsia"/>
                <w:spacing w:val="-3"/>
                <w:sz w:val="19"/>
                <w:lang w:eastAsia="zh-CN"/>
              </w:rPr>
              <w:t>（</w:t>
            </w:r>
            <w:r>
              <w:rPr>
                <w:rFonts w:hint="eastAsia"/>
                <w:spacing w:val="-3"/>
                <w:sz w:val="19"/>
                <w:lang w:val="en-US" w:eastAsia="zh-CN"/>
              </w:rPr>
              <w:t>本项目适用首付款制，对中小微企业中标者实行首付款制）</w:t>
            </w:r>
          </w:p>
          <w:p>
            <w:pPr>
              <w:pStyle w:val="20"/>
              <w:spacing w:before="4" w:line="380" w:lineRule="atLeast"/>
              <w:ind w:left="100" w:right="206"/>
              <w:rPr>
                <w:sz w:val="19"/>
              </w:rPr>
            </w:pPr>
            <w:r>
              <w:rPr>
                <w:spacing w:val="-3"/>
                <w:sz w:val="19"/>
              </w:rPr>
              <w:t>2期：支付比例20%，满足合同约定验收条件下，在3个工作日内完成验收，并在15日内将资金支付到合同约定的供应商账户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3805" w:type="dxa"/>
          </w:tcPr>
          <w:p>
            <w:pPr>
              <w:pStyle w:val="20"/>
              <w:spacing w:before="60"/>
              <w:ind w:left="100"/>
              <w:rPr>
                <w:sz w:val="19"/>
              </w:rPr>
            </w:pPr>
            <w:r>
              <w:rPr>
                <w:sz w:val="19"/>
              </w:rPr>
              <w:t>验收要求</w:t>
            </w:r>
          </w:p>
        </w:tc>
        <w:tc>
          <w:tcPr>
            <w:tcW w:w="6746" w:type="dxa"/>
          </w:tcPr>
          <w:p>
            <w:pPr>
              <w:pStyle w:val="20"/>
              <w:spacing w:before="60"/>
              <w:ind w:left="100"/>
              <w:rPr>
                <w:sz w:val="19"/>
              </w:rPr>
            </w:pPr>
            <w:r>
              <w:rPr>
                <w:w w:val="110"/>
                <w:sz w:val="19"/>
              </w:rPr>
              <w:t>1</w:t>
            </w:r>
            <w:r>
              <w:rPr>
                <w:sz w:val="19"/>
              </w:rPr>
              <w:t>期：达到国家相关验收标准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805" w:type="dxa"/>
          </w:tcPr>
          <w:p>
            <w:pPr>
              <w:pStyle w:val="20"/>
              <w:spacing w:before="9"/>
              <w:rPr>
                <w:b/>
                <w:sz w:val="19"/>
              </w:rPr>
            </w:pPr>
          </w:p>
          <w:p>
            <w:pPr>
              <w:pStyle w:val="20"/>
              <w:ind w:left="100"/>
              <w:rPr>
                <w:sz w:val="19"/>
              </w:rPr>
            </w:pPr>
            <w:r>
              <w:rPr>
                <w:rFonts w:ascii="Microsoft JhengHei" w:hAnsi="Microsoft JhengHei" w:eastAsia="Microsoft JhengHei" w:cs="Microsoft JhengHei"/>
                <w:spacing w:val="4"/>
                <w:sz w:val="19"/>
                <w:szCs w:val="19"/>
              </w:rPr>
              <w:t>★</w:t>
            </w:r>
            <w:r>
              <w:rPr>
                <w:sz w:val="19"/>
              </w:rPr>
              <w:t>履约保证金</w:t>
            </w:r>
          </w:p>
        </w:tc>
        <w:tc>
          <w:tcPr>
            <w:tcW w:w="6746" w:type="dxa"/>
          </w:tcPr>
          <w:p>
            <w:pPr>
              <w:pStyle w:val="20"/>
              <w:spacing w:before="60"/>
              <w:ind w:left="100"/>
              <w:rPr>
                <w:sz w:val="19"/>
              </w:rPr>
            </w:pPr>
            <w:r>
              <w:rPr>
                <w:w w:val="101"/>
                <w:sz w:val="19"/>
              </w:rPr>
              <w:t>收取比例：</w:t>
            </w:r>
            <w:r>
              <w:rPr>
                <w:spacing w:val="-3"/>
                <w:w w:val="128"/>
                <w:sz w:val="19"/>
              </w:rPr>
              <w:t>5</w:t>
            </w:r>
            <w:r>
              <w:rPr>
                <w:spacing w:val="-3"/>
                <w:w w:val="192"/>
                <w:sz w:val="19"/>
              </w:rPr>
              <w:t>%</w:t>
            </w:r>
            <w:r>
              <w:rPr>
                <w:spacing w:val="-2"/>
                <w:w w:val="64"/>
                <w:sz w:val="19"/>
              </w:rPr>
              <w:t>,</w:t>
            </w:r>
            <w:r>
              <w:rPr>
                <w:w w:val="101"/>
                <w:sz w:val="19"/>
              </w:rPr>
              <w:t>说明：中标（成交）供应商签订合同前，应向采购人提交履约</w:t>
            </w:r>
          </w:p>
          <w:p>
            <w:pPr>
              <w:pStyle w:val="20"/>
              <w:spacing w:before="141"/>
              <w:ind w:left="100"/>
              <w:rPr>
                <w:sz w:val="19"/>
              </w:rPr>
            </w:pPr>
            <w:r>
              <w:rPr>
                <w:sz w:val="19"/>
              </w:rPr>
              <w:t>保证金；合同履约验收合格并办理资金结算后，采购人应退回履约保证金。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3805" w:type="dxa"/>
          </w:tcPr>
          <w:p>
            <w:pPr>
              <w:pStyle w:val="20"/>
              <w:spacing w:before="60"/>
              <w:ind w:left="100"/>
              <w:rPr>
                <w:sz w:val="19"/>
              </w:rPr>
            </w:pPr>
            <w:r>
              <w:rPr>
                <w:sz w:val="19"/>
              </w:rPr>
              <w:t>其他</w:t>
            </w:r>
          </w:p>
        </w:tc>
        <w:tc>
          <w:tcPr>
            <w:tcW w:w="6746" w:type="dxa"/>
          </w:tcPr>
          <w:p>
            <w:pPr>
              <w:spacing w:before="30" w:line="294" w:lineRule="auto"/>
              <w:ind w:left="106" w:right="98" w:hanging="8"/>
              <w:rPr>
                <w:rFonts w:ascii="宋体" w:hAnsi="宋体" w:eastAsia="宋体" w:cs="宋体"/>
                <w:spacing w:val="2"/>
                <w:sz w:val="19"/>
                <w:szCs w:val="19"/>
              </w:rPr>
            </w:pPr>
            <w:r>
              <w:rPr>
                <w:rFonts w:ascii="Microsoft JhengHei" w:hAnsi="Microsoft JhengHei" w:eastAsia="Microsoft JhengHei" w:cs="Microsoft JhengHei"/>
                <w:spacing w:val="4"/>
                <w:sz w:val="19"/>
                <w:szCs w:val="19"/>
              </w:rPr>
              <w:t>★</w:t>
            </w:r>
            <w:r>
              <w:rPr>
                <w:rFonts w:ascii="宋体" w:hAnsi="宋体" w:eastAsia="宋体" w:cs="宋体"/>
                <w:spacing w:val="4"/>
                <w:sz w:val="19"/>
                <w:szCs w:val="19"/>
              </w:rPr>
              <w:t>交付方式</w:t>
            </w:r>
            <w:r>
              <w:rPr>
                <w:rFonts w:ascii="Microsoft JhengHei" w:hAnsi="Microsoft JhengHei" w:eastAsia="Microsoft JhengHei" w:cs="Microsoft JhengHei"/>
                <w:spacing w:val="4"/>
                <w:sz w:val="19"/>
                <w:szCs w:val="19"/>
              </w:rPr>
              <w:t>:</w:t>
            </w:r>
            <w:r>
              <w:rPr>
                <w:rFonts w:ascii="宋体" w:hAnsi="宋体" w:eastAsia="宋体" w:cs="宋体"/>
                <w:spacing w:val="2"/>
                <w:sz w:val="19"/>
                <w:szCs w:val="19"/>
              </w:rPr>
              <w:t>按采购人要求</w:t>
            </w:r>
          </w:p>
          <w:p>
            <w:pPr>
              <w:spacing w:before="30" w:line="294" w:lineRule="auto"/>
              <w:ind w:left="106" w:right="98" w:hanging="8"/>
              <w:rPr>
                <w:rFonts w:ascii="宋体" w:hAnsi="宋体" w:eastAsia="宋体" w:cs="宋体"/>
                <w:spacing w:val="1"/>
                <w:sz w:val="19"/>
                <w:szCs w:val="19"/>
              </w:rPr>
            </w:pP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质量标准</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符合现行国家或行业有关验</w:t>
            </w:r>
            <w:r>
              <w:rPr>
                <w:rFonts w:ascii="宋体" w:hAnsi="宋体" w:eastAsia="宋体" w:cs="宋体"/>
                <w:spacing w:val="1"/>
                <w:sz w:val="19"/>
                <w:szCs w:val="19"/>
              </w:rPr>
              <w:t>收规范和质量标准的要求</w:t>
            </w:r>
          </w:p>
          <w:p>
            <w:pPr>
              <w:spacing w:before="30" w:line="294" w:lineRule="auto"/>
              <w:ind w:left="106" w:right="98" w:hanging="8"/>
              <w:rPr>
                <w:rFonts w:ascii="宋体" w:hAnsi="宋体" w:eastAsia="宋体" w:cs="宋体"/>
                <w:spacing w:val="1"/>
                <w:sz w:val="19"/>
                <w:szCs w:val="19"/>
              </w:rPr>
            </w:pPr>
            <w:r>
              <w:rPr>
                <w:rFonts w:ascii="Microsoft JhengHei" w:hAnsi="Microsoft JhengHei" w:eastAsia="Microsoft JhengHei" w:cs="Microsoft JhengHei"/>
                <w:spacing w:val="1"/>
                <w:sz w:val="19"/>
                <w:szCs w:val="19"/>
              </w:rPr>
              <w:t>★</w:t>
            </w:r>
            <w:r>
              <w:rPr>
                <w:rFonts w:ascii="宋体" w:hAnsi="宋体" w:eastAsia="宋体" w:cs="宋体"/>
                <w:spacing w:val="1"/>
                <w:sz w:val="19"/>
                <w:szCs w:val="19"/>
              </w:rPr>
              <w:t>质保期：一年</w:t>
            </w:r>
          </w:p>
          <w:p>
            <w:pPr>
              <w:spacing w:before="30" w:line="294" w:lineRule="auto"/>
              <w:ind w:left="106" w:right="98" w:hanging="8"/>
              <w:rPr>
                <w:rFonts w:ascii="宋体" w:hAnsi="宋体" w:eastAsia="宋体" w:cs="宋体"/>
                <w:spacing w:val="1"/>
                <w:sz w:val="19"/>
                <w:szCs w:val="19"/>
              </w:rPr>
            </w:pPr>
            <w:r>
              <w:rPr>
                <w:rFonts w:ascii="Microsoft JhengHei" w:hAnsi="Microsoft JhengHei" w:eastAsia="Microsoft JhengHei" w:cs="Microsoft JhengHei"/>
                <w:spacing w:val="1"/>
                <w:sz w:val="19"/>
                <w:szCs w:val="19"/>
              </w:rPr>
              <w:t>★</w:t>
            </w:r>
            <w:r>
              <w:rPr>
                <w:rFonts w:ascii="宋体" w:hAnsi="宋体" w:eastAsia="宋体" w:cs="宋体"/>
                <w:spacing w:val="1"/>
                <w:sz w:val="19"/>
                <w:szCs w:val="19"/>
              </w:rPr>
              <w:t>服务</w:t>
            </w:r>
            <w:r>
              <w:rPr>
                <w:rFonts w:ascii="宋体" w:hAnsi="宋体" w:eastAsia="宋体" w:cs="宋体"/>
                <w:sz w:val="19"/>
                <w:szCs w:val="19"/>
              </w:rPr>
              <w:t>标准、</w:t>
            </w:r>
            <w:r>
              <w:rPr>
                <w:rFonts w:hint="eastAsia" w:ascii="宋体" w:hAnsi="宋体" w:eastAsia="宋体" w:cs="宋体"/>
                <w:sz w:val="19"/>
                <w:szCs w:val="19"/>
                <w:lang w:val="en-US" w:eastAsia="zh-CN"/>
              </w:rPr>
              <w:t>期限</w:t>
            </w:r>
            <w:r>
              <w:rPr>
                <w:rFonts w:ascii="宋体" w:hAnsi="宋体" w:eastAsia="宋体" w:cs="宋体"/>
                <w:sz w:val="19"/>
                <w:szCs w:val="19"/>
              </w:rPr>
              <w:t>、效率</w:t>
            </w:r>
            <w:r>
              <w:rPr>
                <w:rFonts w:ascii="Microsoft JhengHei" w:hAnsi="Microsoft JhengHei" w:eastAsia="Microsoft JhengHei" w:cs="Microsoft JhengHei"/>
                <w:sz w:val="19"/>
                <w:szCs w:val="19"/>
              </w:rPr>
              <w:t>:</w:t>
            </w:r>
            <w:r>
              <w:rPr>
                <w:rFonts w:ascii="宋体" w:hAnsi="宋体" w:eastAsia="宋体" w:cs="宋体"/>
                <w:sz w:val="19"/>
                <w:szCs w:val="19"/>
              </w:rPr>
              <w:t>在合同履</w:t>
            </w:r>
            <w:r>
              <w:rPr>
                <w:rFonts w:ascii="宋体" w:hAnsi="宋体" w:eastAsia="宋体" w:cs="宋体"/>
                <w:spacing w:val="1"/>
                <w:sz w:val="19"/>
                <w:szCs w:val="19"/>
              </w:rPr>
              <w:t>行期限内按照现行国家或行业有关的标准完成本次供货</w:t>
            </w:r>
          </w:p>
          <w:p>
            <w:pPr>
              <w:spacing w:before="30" w:line="294" w:lineRule="auto"/>
              <w:ind w:left="106" w:right="98" w:hanging="8"/>
              <w:rPr>
                <w:rFonts w:ascii="宋体" w:hAnsi="宋体" w:eastAsia="宋体" w:cs="宋体"/>
                <w:spacing w:val="1"/>
                <w:sz w:val="19"/>
                <w:szCs w:val="19"/>
              </w:rPr>
            </w:pPr>
            <w:r>
              <w:rPr>
                <w:rFonts w:ascii="Microsoft JhengHei" w:hAnsi="Microsoft JhengHei" w:eastAsia="Microsoft JhengHei" w:cs="Microsoft JhengHei"/>
                <w:spacing w:val="1"/>
                <w:sz w:val="19"/>
                <w:szCs w:val="19"/>
              </w:rPr>
              <w:t>★</w:t>
            </w:r>
            <w:r>
              <w:rPr>
                <w:rFonts w:ascii="宋体" w:hAnsi="宋体" w:eastAsia="宋体" w:cs="宋体"/>
                <w:spacing w:val="1"/>
                <w:sz w:val="19"/>
                <w:szCs w:val="19"/>
              </w:rPr>
              <w:t>本项目中涉</w:t>
            </w:r>
            <w:r>
              <w:rPr>
                <w:rFonts w:ascii="宋体" w:hAnsi="宋体" w:eastAsia="宋体" w:cs="宋体"/>
                <w:sz w:val="19"/>
                <w:szCs w:val="19"/>
              </w:rPr>
              <w:t>及商品</w:t>
            </w:r>
            <w:r>
              <w:rPr>
                <w:rFonts w:ascii="宋体" w:hAnsi="宋体" w:eastAsia="宋体" w:cs="宋体"/>
                <w:spacing w:val="4"/>
                <w:sz w:val="19"/>
                <w:szCs w:val="19"/>
              </w:rPr>
              <w:t>包装及</w:t>
            </w:r>
            <w:r>
              <w:rPr>
                <w:rFonts w:ascii="宋体" w:hAnsi="宋体" w:eastAsia="宋体" w:cs="宋体"/>
                <w:spacing w:val="2"/>
                <w:sz w:val="19"/>
                <w:szCs w:val="19"/>
              </w:rPr>
              <w:t>快递包装本项目中涉及商品包装及快递包装</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本项目中涉及商品包装及</w:t>
            </w:r>
            <w:r>
              <w:rPr>
                <w:rFonts w:ascii="宋体" w:hAnsi="宋体" w:eastAsia="宋体" w:cs="宋体"/>
                <w:spacing w:val="3"/>
                <w:sz w:val="19"/>
                <w:szCs w:val="19"/>
              </w:rPr>
              <w:t>快</w:t>
            </w:r>
            <w:r>
              <w:rPr>
                <w:rFonts w:ascii="宋体" w:hAnsi="宋体" w:eastAsia="宋体" w:cs="宋体"/>
                <w:spacing w:val="2"/>
                <w:sz w:val="19"/>
                <w:szCs w:val="19"/>
              </w:rPr>
              <w:t>递包装应符合财政部办公厅关于印发《商品包装政府采购需求标准</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试行</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w:t>
            </w:r>
            <w:r>
              <w:rPr>
                <w:rFonts w:ascii="宋体" w:hAnsi="宋体" w:eastAsia="宋体" w:cs="宋体"/>
                <w:spacing w:val="3"/>
                <w:sz w:val="19"/>
                <w:szCs w:val="19"/>
              </w:rPr>
              <w:t>、《快递包装政府采购需求标准</w:t>
            </w:r>
            <w:r>
              <w:rPr>
                <w:rFonts w:ascii="Microsoft JhengHei" w:hAnsi="Microsoft JhengHei" w:eastAsia="Microsoft JhengHei" w:cs="Microsoft JhengHei"/>
                <w:spacing w:val="3"/>
                <w:sz w:val="19"/>
                <w:szCs w:val="19"/>
              </w:rPr>
              <w:t>(</w:t>
            </w:r>
            <w:r>
              <w:rPr>
                <w:rFonts w:ascii="宋体" w:hAnsi="宋体" w:eastAsia="宋体" w:cs="宋体"/>
                <w:spacing w:val="3"/>
                <w:sz w:val="19"/>
                <w:szCs w:val="19"/>
              </w:rPr>
              <w:t>试行</w:t>
            </w:r>
            <w:r>
              <w:rPr>
                <w:rFonts w:ascii="Microsoft JhengHei" w:hAnsi="Microsoft JhengHei" w:eastAsia="Microsoft JhengHei" w:cs="Microsoft JhengHei"/>
                <w:spacing w:val="3"/>
                <w:sz w:val="19"/>
                <w:szCs w:val="19"/>
              </w:rPr>
              <w:t>)</w:t>
            </w:r>
            <w:r>
              <w:rPr>
                <w:rFonts w:ascii="宋体" w:hAnsi="宋体" w:eastAsia="宋体" w:cs="宋体"/>
                <w:spacing w:val="3"/>
                <w:sz w:val="19"/>
                <w:szCs w:val="19"/>
              </w:rPr>
              <w:t>》的通知</w:t>
            </w:r>
            <w:r>
              <w:rPr>
                <w:rFonts w:ascii="Microsoft JhengHei" w:hAnsi="Microsoft JhengHei" w:eastAsia="Microsoft JhengHei" w:cs="Microsoft JhengHei"/>
                <w:spacing w:val="3"/>
                <w:sz w:val="19"/>
                <w:szCs w:val="19"/>
              </w:rPr>
              <w:t>(</w:t>
            </w:r>
            <w:r>
              <w:rPr>
                <w:rFonts w:ascii="宋体" w:hAnsi="宋体" w:eastAsia="宋体" w:cs="宋体"/>
                <w:spacing w:val="3"/>
                <w:sz w:val="19"/>
                <w:szCs w:val="19"/>
              </w:rPr>
              <w:t>财办库</w:t>
            </w:r>
            <w:r>
              <w:rPr>
                <w:rFonts w:ascii="Microsoft JhengHei" w:hAnsi="Microsoft JhengHei" w:eastAsia="Microsoft JhengHei" w:cs="Microsoft JhengHei"/>
                <w:spacing w:val="3"/>
                <w:sz w:val="19"/>
                <w:szCs w:val="19"/>
              </w:rPr>
              <w:t>[2020]123</w:t>
            </w:r>
            <w:r>
              <w:rPr>
                <w:rFonts w:ascii="宋体" w:hAnsi="宋体" w:eastAsia="宋体" w:cs="宋体"/>
                <w:spacing w:val="3"/>
                <w:sz w:val="19"/>
                <w:szCs w:val="19"/>
              </w:rPr>
              <w:t>号</w:t>
            </w:r>
            <w:r>
              <w:rPr>
                <w:rFonts w:ascii="Microsoft JhengHei" w:hAnsi="Microsoft JhengHei" w:eastAsia="Microsoft JhengHei" w:cs="Microsoft JhengHei"/>
                <w:spacing w:val="3"/>
                <w:sz w:val="19"/>
                <w:szCs w:val="19"/>
              </w:rPr>
              <w:t>)</w:t>
            </w:r>
            <w:r>
              <w:rPr>
                <w:rFonts w:ascii="宋体" w:hAnsi="宋体" w:eastAsia="宋体" w:cs="宋体"/>
                <w:spacing w:val="3"/>
                <w:sz w:val="19"/>
                <w:szCs w:val="19"/>
              </w:rPr>
              <w:t>。商</w:t>
            </w:r>
            <w:r>
              <w:rPr>
                <w:rFonts w:ascii="宋体" w:hAnsi="宋体" w:eastAsia="宋体" w:cs="宋体"/>
                <w:spacing w:val="1"/>
                <w:sz w:val="19"/>
                <w:szCs w:val="19"/>
              </w:rPr>
              <w:t>品</w:t>
            </w:r>
            <w:r>
              <w:rPr>
                <w:rFonts w:ascii="宋体" w:hAnsi="宋体" w:eastAsia="宋体" w:cs="宋体"/>
                <w:spacing w:val="2"/>
                <w:sz w:val="19"/>
                <w:szCs w:val="19"/>
              </w:rPr>
              <w:t>包装及快递包装具体要求及履约验收具体</w:t>
            </w:r>
            <w:r>
              <w:rPr>
                <w:rFonts w:ascii="宋体" w:hAnsi="宋体" w:eastAsia="宋体" w:cs="宋体"/>
                <w:spacing w:val="1"/>
                <w:sz w:val="19"/>
                <w:szCs w:val="19"/>
              </w:rPr>
              <w:t>要求以签订合同为准。</w:t>
            </w:r>
          </w:p>
          <w:p>
            <w:pPr>
              <w:pStyle w:val="20"/>
              <w:rPr>
                <w:rFonts w:ascii="Times New Roman"/>
                <w:sz w:val="18"/>
              </w:rPr>
            </w:pPr>
            <w:r>
              <w:rPr>
                <w:rFonts w:hint="eastAsia" w:ascii="Microsoft JhengHei" w:hAnsi="Microsoft JhengHei" w:eastAsia="Microsoft JhengHei" w:cs="Microsoft JhengHei"/>
                <w:spacing w:val="3"/>
                <w:sz w:val="19"/>
                <w:szCs w:val="19"/>
              </w:rPr>
              <w:t>采购标的需实现</w:t>
            </w:r>
            <w:r>
              <w:rPr>
                <w:rFonts w:hint="eastAsia" w:ascii="宋体" w:hAnsi="宋体" w:eastAsia="宋体" w:cs="宋体"/>
                <w:spacing w:val="2"/>
                <w:sz w:val="19"/>
                <w:szCs w:val="19"/>
              </w:rPr>
              <w:t>的功能或者目标</w:t>
            </w:r>
            <w:r>
              <w:rPr>
                <w:rFonts w:hint="eastAsia" w:ascii="宋体" w:hAnsi="宋体" w:eastAsia="宋体" w:cs="宋体"/>
                <w:spacing w:val="2"/>
                <w:sz w:val="19"/>
                <w:szCs w:val="19"/>
                <w:lang w:eastAsia="zh-CN"/>
              </w:rPr>
              <w:t>：乡村振兴</w:t>
            </w:r>
          </w:p>
        </w:tc>
      </w:tr>
    </w:tbl>
    <w:p>
      <w:pPr>
        <w:spacing w:after="0"/>
        <w:rPr>
          <w:rFonts w:hint="eastAsia"/>
          <w:b/>
          <w:spacing w:val="10"/>
          <w:sz w:val="19"/>
          <w:lang w:val="en-US" w:eastAsia="zh-CN"/>
        </w:rPr>
      </w:pPr>
    </w:p>
    <w:p>
      <w:pPr>
        <w:spacing w:after="0"/>
        <w:rPr>
          <w:b/>
          <w:spacing w:val="10"/>
          <w:sz w:val="19"/>
        </w:rPr>
      </w:pPr>
      <w:r>
        <w:rPr>
          <w:rFonts w:hint="eastAsia"/>
          <w:b/>
          <w:spacing w:val="10"/>
          <w:sz w:val="19"/>
          <w:lang w:val="en-US" w:eastAsia="zh-CN"/>
        </w:rPr>
        <w:t>2、</w:t>
      </w:r>
      <w:r>
        <w:rPr>
          <w:b/>
          <w:spacing w:val="10"/>
          <w:sz w:val="19"/>
        </w:rPr>
        <w:t>技术标准与要求</w:t>
      </w:r>
    </w:p>
    <w:p>
      <w:pPr>
        <w:pStyle w:val="10"/>
        <w:ind w:left="0" w:leftChars="0" w:firstLine="0" w:firstLineChars="0"/>
        <w:rPr>
          <w:rFonts w:hint="eastAsia"/>
          <w:b/>
          <w:spacing w:val="10"/>
          <w:sz w:val="19"/>
          <w:lang w:val="en-US" w:eastAsia="zh-CN"/>
        </w:rPr>
      </w:pPr>
      <w:r>
        <w:rPr>
          <w:rFonts w:hint="eastAsia"/>
          <w:b/>
          <w:spacing w:val="10"/>
          <w:sz w:val="19"/>
          <w:lang w:eastAsia="zh-CN"/>
        </w:rPr>
        <w:t>合同包</w:t>
      </w:r>
      <w:r>
        <w:rPr>
          <w:rFonts w:hint="eastAsia"/>
          <w:b/>
          <w:spacing w:val="10"/>
          <w:sz w:val="19"/>
          <w:lang w:val="en-US" w:eastAsia="zh-CN"/>
        </w:rPr>
        <w:t>1：</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606"/>
        <w:gridCol w:w="743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730"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标的名称</w:t>
            </w:r>
          </w:p>
        </w:tc>
        <w:tc>
          <w:tcPr>
            <w:tcW w:w="3378"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技术参数要求</w:t>
            </w:r>
          </w:p>
        </w:tc>
        <w:tc>
          <w:tcPr>
            <w:tcW w:w="415"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730" w:type="pct"/>
            <w:vAlign w:val="center"/>
          </w:tcPr>
          <w:p>
            <w:pPr>
              <w:spacing w:line="360" w:lineRule="auto"/>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rPr>
              <w:t>自动给袋式真空包装机</w:t>
            </w:r>
          </w:p>
        </w:tc>
        <w:tc>
          <w:tcPr>
            <w:tcW w:w="3378" w:type="pct"/>
            <w:vAlign w:val="center"/>
          </w:tcPr>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自动给袋式真空包装机一台（包含碗式上料提升机、加汁机、真空泵）</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自动给袋式真空包装机基本要求及功能</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（1）操作方便，采用PLC控制，配触摸屏人机界面控制系统，操作方便。</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（2）变频调速，本机使用变频调速装置，在规定范围内可随意调节速度。</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（3）自动检测功能，如不开袋或开袋不完整时，不加料，袋子可再次利用，不浪费物料，为用户节约生产成本。</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（4）安全装置，当工作气压物料不正常或者其它故障时，将报警提示。急停开关1个。</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核心部件：真空机核心部件为抽真空部分，材料为铜材质，经过高温锻打，热处理，因铜材料的机械性能和物理性能，偏软和不耐磨特性，经高温锻打增加其强度，从新排列其分子结构，强度增加耐用持久，10年内不会有大于1mm的磨损，锻打后经加工中心加工，进入磨床，然后再进行人工研磨，通配合盘进行运动研磨不少于7天，经检验合格方能进行安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①　大盘密度以其自重及油来实现密封，减小金属间的磨损，形成油膜保护，耐用持久。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②　封口压合为气囊工作原理，内置弹簧，当负压达到标准，正压通过气囊打开瞬时热合，有限控制产品真空度。</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③　加热导电为循环导电大于12v并小于24v，可防止负压不够而误封口，造成质量事故。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④　所有规格密封圈耐用。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（6）底部取袋送袋方式，储袋器可以存放更多包装袋，对成袋质量要求较低，分袋、上袋率高。</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（7）调整袋宽采用电机控制，按住控制按钮即可调整各组机夹宽度，操作方便，节省时间；</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（8）部分采用工程塑料轴承，无需加油，减少对物料的污染；</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（9）包材损耗低，本机使用的是预制好的包装袋，包装袋图案完美，封口质量好，从而提高了产品档次。</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（10）机器上与物料或包装袋接触的零部件采用不锈钢或其他符合食品卫生要求的材料加工，保证产品的卫生和安全。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（11）包装范围广泛，通过选择不同的计量器，可以适用于固体、液体、粉末、颗粒、固态与液体混合物等物料的包装。包装袋适应范围广泛，对于多层复合膜、单层PE、PP等材料制成的预制袋、纸袋均可应用。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设备参数及电器元件</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设备参数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1.★抽真空舱数量：不少于10个</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2.包装袋袋宽不大于100mm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3.包装袋袋宽不小于220mm;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4.包装袋袋长不大于150mm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5.包装袋袋长不小于300mm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6.包装物料：包含酸白菜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7.电压：3相  AC380V  50Hz/60Hz</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8.压缩空气消耗量</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0.6m3/min(空压机自行配备)</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9.包装物料：包含固体/液体/固液混合体等</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10.上袋形式：包含底部取袋/电机上袋（根据袋子材质选择）</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11.包装袋类型：包含平面袋</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12.包装袋材质：包含复合袋/ PP袋/PE袋 等</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 xml:space="preserve">13.封口形式：包含瞬时封口 </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14.工位包含：上袋—开袋—落料—袋口清扫—加汁—过渡—送入真空舱抽真空—封口—输出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碗式上料提升机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1.碗式提升机机身304sus材质，可水自动冲洗，简单方便。提升机为电机驱动。料碗的材质都为国家食品级材质，不会对物料产生污染</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2.环形上料提升机为人工投料，自动开始运输装置，自动物料检测，自动运输到指定的投料位置，简单易操作。料碗根据提供的物料参数进行制作。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泡菜伺服自动灌装线</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全自动辣白菜灌装机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灌装机主要要求：</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全自动智能化直线式液体灌装机结构紧凑、操作简单方便、功能全、能耗低、投资少、自动化程度高；由微电脑（PLC）可编程控制，光电传感，气动执行于一体灌装设备；通过设备上的触摸屏即可完成对灌装量、灌装瓶数的设定后自动灌装，对该设备的主要操作均可通过触摸屏来自动完成。</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2、适用于包含辣白菜的灌装。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3、自流式灌装。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4、直型设计 PLC 电脑控制，灌装计量、灌装调整简单、方便快捷、灵活多变适用于 不小于100g且不大于500g的各种瓶型（包括异型瓶）的灌装。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灌装机主要技术指标最低要求：</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 灌装精度：1000g 灌装量误差范围可达 3‰以内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 灌装速度：1000g灌装量速度不小于25次/分钟</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 设备使用率：开机状态下设备使用率不小于 80％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 设备耗电量：1.5±0.2KW/H</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 设备使用寿命定期维护设备使用不少于15年</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气动元件及主要电器元件、主要部件说明</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整机外框采用 304 不锈钢材质，机架采用 Q235 板材及角钢制作，机架更加结实稳定。</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与液体接触部分均采用不锈钢制作及医用硅胶管制作。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气动元件均采用防爆件。</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各部件的使用寿命均可达到八年以上：</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1.瓶型：根据瓶型制作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2.灌装容量最小值：不大于100克</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3.灌装容量最大值：不小于5000克</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4.计量精度：±0.15%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5.气源压力最小值：不大于0.6兆帕</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6.气源压力最大值：不小于0.8 兆帕</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7.电源：～380 伏、50 赫兹</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8.功率：不小于2.5 千瓦</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9.主机外形尺寸：根据瓶型制作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10.整机重量（允差±5%）：350公斤</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单头旋盖机(含理盖挂盖)</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主要用途： 用于聚酯瓶、塑料防盗盖的旋压、封口。</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技术参数：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1.瓶子高度最小值：不大于40mm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2.瓶子高度最大值：不小于330mm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3.瓶型直径最小值：不大于50mm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4.瓶型直径最大值：不小于100mm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5.电机功率（允差±5%）：0.75kw</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6.生产效率：不少于2000 瓶/小时</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7.设备重量（允差±5%）：500kg</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8.外形尺寸（允差±5%）：1200*700*1500mm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单标不干胶贴标机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主要性能及特点</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通用形的分瓶装置，任何直径的瓶形都不用更换配件，快速调较采用马达驱动，送标速度稳定。</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更多的配置包含：选择→同步热打码机、同步完成打码及贴标 →理瓶转盘→透明标签传感器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技术参数：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1.贴标速度最小值：不大于40件/分</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2.贴标速度最大值：不小于150件/分</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3.贴标精度：±1.0mm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4.标签尺寸（L）最小值：不大于20mm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5.标签尺寸（L）最大值：不小于200mm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6.标签尺寸（H）最小值：不大于10mm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7.标签尺寸（H）最大值：不小于80mm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8.物料尺寸外径最小值：不大于φ20mm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9.物料尺寸外径最大值：不小于φ70mm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10.物料尺寸高最小值：不大于20mm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11.物料尺寸高最大值：不小于120mm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12.适用标签卷内径（允差±5%）：φ76mm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13.适用标签卷外径（允差±5%）：###Φ350mm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14.整机尺寸（允差±5%）：2000X800X1450(mm)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15.使用电力（允差±5%）：AC220V 50Hz/60Hz 1500W</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二氧化碳激光喷码机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主要技术参数：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1.字体加宽：至少可加宽至 9 倍</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2.电源：AC220Ｖ 5 0 Hz 100VA</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3.存储信息：不少于21 条喷印信息</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4.喷印行数：包含1-3 行</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5.喷印速度：不小于1400 字符/（5×7）</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6.环境温度最小值：不大于5℃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7.环境温度最大值：不小于45℃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8.环境湿度： 90％以下</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输送线及动力头</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1.304不锈钢制作,转动平稳,变频无级调速。</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隧道式喷淋清洗机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适用于瓶装生产生产过程中喷淋清洗</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1.外形尺寸（允差±5%）：2000x640x650mm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2.功率（允差±5%）：2.5KW</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3.重量（允差±5%）：350Kg</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4.生产效率最小值：不大于1000P/H</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5.生产效率最大值：不小于1500P/H</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节能蜘蛛手吹干机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1.无须加热，利用强力风(风刀)对瓶身水进行吹干，瓶身无污染，无须更换毛刷，无须更换电热管，节约使用成本，性能更先进更可靠。</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2.生产能力（瓶/小时）最小值：不大于1000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3.生产能力（瓶/小时）最大值：不小于3000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4.整机功率（允差±5%）：5.5（KW）</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5.适用瓶型（mm）最小值：不大于H=100mm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6.适用瓶型（mm）最大值：不小于H=380mm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7.外形尺寸（允差±5%）（mm）：2440×850×1700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单斗提升机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1.上料机为单斗式提升机，单斗提升机有手动与自动两种控制方式，手动上料式可控制料斗的停放位置与倒料的时间。自动控制由螺旋喂料机上面的料位光电控制，自动加料，料仓无料时会自动报警提示加料。</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2.单斗提升机有单独控制电器箱，采用变频电机，物料提升速度可通过变频器调节快慢，单斗提升机整机包括传送链条都采用304材质，符合食品卫生安全要求。</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双头压菜机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1、主要用途：用于聚酯瓶灌装预压。</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技术参数：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1.瓶子高度最小值：不大于40mm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2.瓶子高度最大值：不小于330mm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3.瓶型直径最小值：不大于50mm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4.瓶型直径最大值：不小于100mm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5.电机功率（允差±5%）：0.75kw</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6.生产效率：不低于2000 瓶/小时</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酸白菜加工线</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1.白菜掏根机mm（允差±5%）：1600*1600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2.转盘结构，自动掏根，自动出料；</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3.架体采用不低于2.0mm304不锈钢制作，转台采用不低于20mm厚聚四氟板制作；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4.掏根深度可调；</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5.转速变频调速；</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1.白菜切半机mm（允差±5%）：3500*600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2.架体至少采用SUS304不锈钢板折弯制作，板厚不小于3.0mm；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3.包含V型输送，采用蓝色PVC输送带；</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4.圆盘刀护罩采用不小于1.5mm不锈钢板制作；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5.支撑腿采用不小于40*60*1.5mm不锈钢方管制作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1.往复输送带mm（允差±5%）：8500*600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2.架体至少采用SUS304不锈钢板折弯制作，板厚不小于3.0mm；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3.输送采用蓝色PVC输送带；</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4.支撑腿采用不小于40*60*1.5mm不锈钢方管制作</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1.脱盐清洗机mm（允差±5%）：6000*1200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2.槽体采用不小于2.0mm不锈钢板焊接制作；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3.输送网带最低要求采用链板网带，板厚1mm，冲孔3mm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4.支撑腿采用不小于50*50*1.5mm不锈钢方管；</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5.循环水箱采用不低于1.5mm304不锈钢板制造；</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6.平槽部分为气泡输送，底部盖板，可打开清洗。</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7.出料部分为缓爬坡输送，可同时满足白菜、萝卜丁出料。</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1.白菜自动甩干机（带自动出入料）mm（允差±5%）：1500*1500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2.甩干桶直径mm（允差±5%）：1200；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3.电机变频调速（PLC控制）；</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4.自动下料</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1.提升料车mm（允差±5%）：850*650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2.车体至少采用SUS304不锈钢板焊接制作，板厚不小于2.0mm；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3.配4个地轮；</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1.酱类横轴搅拌机不小于600L</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2.搅拌槽体至少采用SUS304不锈钢板折弯制作，板厚不小于2.0mm；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3.搅拌齿多点位刮底设计；</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4.搅拌时间可调，自动出料；</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5.PLC连锁控制；</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1.冷却机mm（允差±5%）：8000*1200</w:t>
            </w:r>
            <w:r>
              <w:rPr>
                <w:rFonts w:hint="eastAsia" w:ascii="宋体" w:hAnsi="宋体" w:eastAsia="宋体" w:cs="宋体"/>
                <w:b w:val="0"/>
                <w:bCs w:val="0"/>
                <w:sz w:val="21"/>
                <w:szCs w:val="21"/>
                <w:vertAlign w:val="baseline"/>
              </w:rPr>
              <w:tab/>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2.槽体至少采用SUS304不锈钢焊接制作，板厚不低于2.0mm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3.配备高压水喷淋，保温为不小于50mm硅酸铝，盖子水密封结构；</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4.上下网带采用不锈钢链板输送带；</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5.配备制冷机组；</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1.固定提升翻转机不小于100kg</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2.龙门架至少采用SUS304不锈钢板折弯制作，板厚不小于3.0mm；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3.提升链条为双排不锈钢链条；</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4.需预埋螺栓；</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5.提升电频调速；</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切菜机</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1.传送带宽20cm（允差±5%）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2.快速清洗</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3.可以切丝、切片、切丁、切块</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1.缓存提升机mm（允差±5%）：4000*1000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2.架体至少采用SUS304不锈钢板折弯制作，板厚不小于3.0mm；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3.输送采用蓝色PVC输送带，宽度（允差±5%）1000mm；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喷淋式杀菌釜</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1.自动汽锤消音。</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2.锅内各点温度差（热分布）±0.5℃。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3.智能控温，温度控制精度±0.3℃以内。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4.全侧喷杀菌方式。</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5.适应处理的包装物：塑料袋装、塑料碗装、马口铁罐装、玻璃瓶装等。</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设备主要技术参数：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 xml:space="preserve">1.杀菌锅内径/筒长/全容积（允差±5%）：1200 mm /3600mm /4.5m3 </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2.设计压力/最高工作压力最低要求：0.35 Mpa/0.33 Mpa</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3.设计温度/最高工作温度（允差±5%）：147℃/145℃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4.常压热水罐内径/筒长/全容积（允差±5%）：800 mm /1220mm /0.65m3 （平封头）</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5.螺旋管式换热器（换热面积）（允差±5%）：11m2</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6.配备锅炉型号/工作压力（允差±5%）：0.5ton/h /0.5-0.6Mpa（单台使用）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7.装机总功率：循环泵5.5KW一台；降温泵4KW一台</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8.电源电压</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380V，50Hz</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9.锅体材质/罐体壁厚</w:t>
            </w:r>
            <w:r>
              <w:rPr>
                <w:rFonts w:hint="eastAsia" w:ascii="宋体" w:hAnsi="宋体" w:eastAsia="宋体" w:cs="宋体"/>
                <w:b w:val="0"/>
                <w:bCs w:val="0"/>
                <w:sz w:val="21"/>
                <w:szCs w:val="21"/>
                <w:vertAlign w:val="baseline"/>
              </w:rPr>
              <w:tab/>
            </w:r>
            <w:r>
              <w:rPr>
                <w:rFonts w:hint="eastAsia" w:ascii="宋体" w:hAnsi="宋体" w:eastAsia="宋体" w:cs="宋体"/>
                <w:b w:val="0"/>
                <w:bCs w:val="0"/>
                <w:sz w:val="21"/>
                <w:szCs w:val="21"/>
                <w:vertAlign w:val="baseline"/>
              </w:rPr>
              <w:t>常压水罐壁厚不小于3mm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10.设备外形尺寸（长、宽、高）mm（允差±5%）5100×1800×2500</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11.杀菌水质量要求：杀菌水为软化水，硬度：≤0.003mmolI/L</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12.降温水为自来水，水中氯离子含量不高于25mg/L；降温水温度≤25℃。</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 xml:space="preserve">消耗 </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1.每锅电力消耗（允差±5%）：5kw/锅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2.每锅蒸汽消耗（允差±5%）：250kg/锅</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3.杀菌水（允差±5%）：0.5m³/锅（可循环利用）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4.降温水：＞10m³/单台（可循环利用）</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5.每锅压缩空气用量（允差±5%）：1.5 m3</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附属设施</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1、食品盘（允差±5%）900mm*740mm*50mm 128个</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2、托盘（允差±5%）1200mm*3600  8个</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3、推车（允差±5%）1200mm*3600  8辆</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技术要求：配有多级权限管理系统、流程记录系统、I/O监视系统、传感器故障自动切换系统、维护保养及记录系统；手动操作模式；杀菌异常报警系统；日本横河无纸记录仪；采用带颈筒体法兰焊接；模拟量磁翻板液位计。</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1.移动冷冻库(2套)</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2.长*宽*高（允差±5%）8m*2.2m*2.5m</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3.最高温度不低于4℃</w:t>
            </w:r>
          </w:p>
          <w:p>
            <w:pPr>
              <w:spacing w:line="360" w:lineRule="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4.最低温度不高于-18℃</w:t>
            </w:r>
          </w:p>
        </w:tc>
        <w:tc>
          <w:tcPr>
            <w:tcW w:w="415" w:type="pct"/>
            <w:vAlign w:val="center"/>
          </w:tcPr>
          <w:p>
            <w:pPr>
              <w:spacing w:line="360" w:lineRule="auto"/>
              <w:jc w:val="center"/>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lang w:val="en-US" w:eastAsia="zh-CN"/>
              </w:rPr>
              <w:t>1套</w:t>
            </w:r>
          </w:p>
        </w:tc>
      </w:tr>
    </w:tbl>
    <w:p>
      <w:pPr>
        <w:rPr>
          <w:rFonts w:hint="eastAsia"/>
          <w:b/>
          <w:bCs/>
          <w:sz w:val="21"/>
          <w:szCs w:val="21"/>
          <w:lang w:val="en-US" w:eastAsia="zh-CN"/>
        </w:rPr>
      </w:pPr>
      <w:r>
        <w:rPr>
          <w:rFonts w:hint="eastAsia"/>
          <w:b/>
          <w:bCs/>
          <w:sz w:val="21"/>
          <w:szCs w:val="21"/>
          <w:lang w:val="en-US" w:eastAsia="zh-CN"/>
        </w:rPr>
        <w:t>合同包2：</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406"/>
        <w:gridCol w:w="679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1094" w:type="pct"/>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标的名称</w:t>
            </w:r>
          </w:p>
        </w:tc>
        <w:tc>
          <w:tcPr>
            <w:tcW w:w="3090" w:type="pct"/>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技术参数要求</w:t>
            </w:r>
          </w:p>
        </w:tc>
        <w:tc>
          <w:tcPr>
            <w:tcW w:w="415" w:type="pct"/>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喷淋清洗机</w:t>
            </w:r>
          </w:p>
        </w:tc>
        <w:tc>
          <w:tcPr>
            <w:tcW w:w="3090" w:type="pct"/>
            <w:vAlign w:val="center"/>
          </w:tcPr>
          <w:p>
            <w:pPr>
              <w:pStyle w:val="21"/>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lang w:val="en-US" w:eastAsia="zh-CN"/>
              </w:rPr>
              <w:t>★</w:t>
            </w: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pacing w:val="26"/>
                <w:sz w:val="21"/>
                <w:szCs w:val="21"/>
              </w:rPr>
              <w:t>：69.</w:t>
            </w:r>
            <w:r>
              <w:rPr>
                <w:rFonts w:hint="eastAsia" w:ascii="宋体" w:hAnsi="宋体" w:eastAsia="宋体" w:cs="宋体"/>
                <w:sz w:val="21"/>
                <w:szCs w:val="21"/>
              </w:rPr>
              <w:t>7kW</w:t>
            </w:r>
          </w:p>
          <w:p>
            <w:pPr>
              <w:pStyle w:val="21"/>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pacing w:val="26"/>
                <w:sz w:val="21"/>
                <w:szCs w:val="21"/>
              </w:rPr>
              <w:t>：12000×1600</w:t>
            </w:r>
            <w:r>
              <w:rPr>
                <w:rFonts w:hint="eastAsia" w:ascii="宋体" w:hAnsi="宋体" w:eastAsia="宋体" w:cs="宋体"/>
                <w:sz w:val="21"/>
                <w:szCs w:val="21"/>
              </w:rPr>
              <w:t>×1650mm</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输送带规格：滚杠输送带，中心宽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lang w:eastAsia="zh-CN"/>
              </w:rPr>
              <w:t>1000mm</w:t>
            </w:r>
          </w:p>
          <w:p>
            <w:pPr>
              <w:pStyle w:val="21"/>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：喷淋清洗</w:t>
            </w:r>
          </w:p>
          <w:p>
            <w:pPr>
              <w:pStyle w:val="21"/>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耗水量最小值：不大于1.5T/h</w:t>
            </w:r>
          </w:p>
          <w:p>
            <w:pPr>
              <w:pStyle w:val="21"/>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耗水量最大值：不小于3.0T/h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连接输送机</w:t>
            </w:r>
          </w:p>
        </w:tc>
        <w:tc>
          <w:tcPr>
            <w:tcW w:w="3090" w:type="pct"/>
            <w:vAlign w:val="center"/>
          </w:tcPr>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lang w:val="en-US" w:eastAsia="zh-CN"/>
              </w:rPr>
              <w:t>★</w:t>
            </w: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：0.75kW</w:t>
            </w:r>
          </w:p>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：3500×1150×1450mm</w:t>
            </w:r>
          </w:p>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输送带规格：PVC橡胶带，带宽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1000mm</w:t>
            </w:r>
          </w:p>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：物料输送</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多层蒸煮机（加密网带丝径）</w:t>
            </w:r>
          </w:p>
        </w:tc>
        <w:tc>
          <w:tcPr>
            <w:tcW w:w="3090" w:type="pct"/>
            <w:vAlign w:val="center"/>
          </w:tcPr>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：13.2kW</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：20300×2900×2950mm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输送带规格：不锈钢网带，小滚珠链，带宽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2000mm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：蒸煮</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蒸汽压力</w:t>
            </w:r>
            <w:r>
              <w:rPr>
                <w:rFonts w:hint="eastAsia" w:ascii="宋体" w:hAnsi="宋体" w:eastAsia="宋体" w:cs="宋体"/>
                <w:sz w:val="21"/>
                <w:szCs w:val="21"/>
              </w:rPr>
              <w:t>最小值：不大于0.5</w:t>
            </w:r>
            <w:r>
              <w:rPr>
                <w:rFonts w:hint="eastAsia" w:ascii="宋体" w:hAnsi="宋体" w:eastAsia="宋体" w:cs="宋体"/>
                <w:sz w:val="21"/>
                <w:szCs w:val="21"/>
                <w:lang w:val="en-US" w:eastAsia="zh-CN"/>
              </w:rPr>
              <w:t>Mpa</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蒸汽压力</w:t>
            </w:r>
            <w:r>
              <w:rPr>
                <w:rFonts w:hint="eastAsia" w:ascii="宋体" w:hAnsi="宋体" w:eastAsia="宋体" w:cs="宋体"/>
                <w:sz w:val="21"/>
                <w:szCs w:val="21"/>
              </w:rPr>
              <w:t>最大值：不小于0.8MPa</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耗汽量最小值：不大于6.5T/h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耗汽量最大值：不小于7.5T/h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蒸熟率：</w:t>
            </w:r>
            <w:r>
              <w:rPr>
                <w:rFonts w:hint="eastAsia" w:ascii="宋体" w:hAnsi="宋体" w:eastAsia="宋体" w:cs="宋体"/>
                <w:sz w:val="21"/>
                <w:szCs w:val="21"/>
                <w:lang w:val="en-US" w:eastAsia="zh-CN"/>
              </w:rPr>
              <w:t>不低于</w:t>
            </w:r>
            <w:r>
              <w:rPr>
                <w:rFonts w:hint="eastAsia" w:ascii="宋体" w:hAnsi="宋体" w:eastAsia="宋体" w:cs="宋体"/>
                <w:sz w:val="21"/>
                <w:szCs w:val="21"/>
              </w:rPr>
              <w:t>98%</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常温冷却机（加密网带丝径）</w:t>
            </w:r>
          </w:p>
        </w:tc>
        <w:tc>
          <w:tcPr>
            <w:tcW w:w="3090" w:type="pct"/>
            <w:vAlign w:val="center"/>
          </w:tcPr>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lang w:val="en-US" w:eastAsia="zh-CN"/>
              </w:rPr>
              <w:t>★</w:t>
            </w: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：5.5kW</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：8470×2480×1450mm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输送带规格：不锈钢板带，大滚珠链，带宽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2000mm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：对预煮后的物料进行预冷</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耗水量最小值：不大于30T/h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耗水量最大值：不小于35T/h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冰水预冷机（加密网带丝径）</w:t>
            </w:r>
          </w:p>
        </w:tc>
        <w:tc>
          <w:tcPr>
            <w:tcW w:w="3090" w:type="pct"/>
            <w:vAlign w:val="center"/>
          </w:tcPr>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：9.7kW</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：13250×3695×1300mm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输送带规格：不锈钢板带，大滚珠链，带宽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2000mm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：对预煮后的物料进行深度冷却，使得中心温度达到+10℃</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耗冷量</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：700KW（-10℃/+35℃）</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耗水量最小值：不大于2T/h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耗水量最大值：不小于3T/h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r>
              <w:rPr>
                <w:rFonts w:hint="eastAsia" w:ascii="宋体" w:hAnsi="宋体" w:eastAsia="宋体" w:cs="宋体"/>
                <w:sz w:val="21"/>
                <w:szCs w:val="21"/>
              </w:rPr>
              <w:t>冷却中心温度必须是+10℃，冷却率98%</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冷却提升机（加密网带丝径）</w:t>
            </w:r>
          </w:p>
        </w:tc>
        <w:tc>
          <w:tcPr>
            <w:tcW w:w="3090" w:type="pct"/>
            <w:vAlign w:val="center"/>
          </w:tcPr>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pacing w:val="26"/>
                <w:sz w:val="21"/>
                <w:szCs w:val="21"/>
                <w:lang w:val="en-US" w:eastAsia="zh-CN"/>
              </w:rPr>
              <w:t>★</w:t>
            </w:r>
            <w:r>
              <w:rPr>
                <w:rFonts w:hint="eastAsia" w:ascii="宋体" w:hAnsi="宋体" w:eastAsia="宋体" w:cs="宋体"/>
                <w:spacing w:val="26"/>
                <w:sz w:val="21"/>
                <w:szCs w:val="21"/>
                <w:lang w:eastAsia="zh-CN"/>
              </w:rPr>
              <w:t>装机功率（</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lang w:eastAsia="zh-CN"/>
              </w:rPr>
              <w:t>：10.1kW</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pacing w:val="26"/>
                <w:sz w:val="21"/>
                <w:szCs w:val="21"/>
                <w:lang w:eastAsia="zh-CN"/>
              </w:rPr>
              <w:t>外形尺寸（</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lang w:eastAsia="zh-CN"/>
              </w:rPr>
              <w:t>：5000×2160×3400mm</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输送带规格：不锈钢网带，小滚珠链，带宽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lang w:eastAsia="zh-CN"/>
              </w:rPr>
              <w:t>2000mm</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pacing w:val="26"/>
                <w:sz w:val="21"/>
                <w:szCs w:val="21"/>
                <w:lang w:eastAsia="zh-CN"/>
              </w:rPr>
              <w:t>主要功能</w:t>
            </w:r>
            <w:r>
              <w:rPr>
                <w:rFonts w:hint="eastAsia" w:ascii="宋体" w:hAnsi="宋体" w:eastAsia="宋体" w:cs="宋体"/>
                <w:sz w:val="21"/>
                <w:szCs w:val="21"/>
                <w:lang w:eastAsia="zh-CN"/>
              </w:rPr>
              <w:t>：吹风冷却、提升</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板带提升输送机</w:t>
            </w:r>
          </w:p>
        </w:tc>
        <w:tc>
          <w:tcPr>
            <w:tcW w:w="3090" w:type="pct"/>
            <w:vAlign w:val="center"/>
          </w:tcPr>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：0.75kW</w:t>
            </w:r>
          </w:p>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：3500×1050×1930mm</w:t>
            </w:r>
          </w:p>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输送带规格：不锈钢板带，带宽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600mm</w:t>
            </w:r>
          </w:p>
          <w:p>
            <w:pPr>
              <w:pStyle w:val="22"/>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：物料输送</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皮带上料机</w:t>
            </w:r>
          </w:p>
        </w:tc>
        <w:tc>
          <w:tcPr>
            <w:tcW w:w="3090" w:type="pct"/>
            <w:vAlign w:val="center"/>
          </w:tcPr>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：1.1kW</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：4850×980×2050mm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输送带规格：蓝色PVC皮带，带宽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800mm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：提升</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09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皮带提升机</w:t>
            </w:r>
          </w:p>
        </w:tc>
        <w:tc>
          <w:tcPr>
            <w:tcW w:w="3090" w:type="pct"/>
            <w:vAlign w:val="center"/>
          </w:tcPr>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装机功率</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：1.1kW</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外形尺寸</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：6200×980×2895mm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输送带规格：蓝色PVC皮带，带宽</w:t>
            </w:r>
            <w:r>
              <w:rPr>
                <w:rFonts w:hint="eastAsia" w:ascii="宋体" w:hAnsi="宋体" w:eastAsia="宋体" w:cs="宋体"/>
                <w:spacing w:val="26"/>
                <w:sz w:val="21"/>
                <w:szCs w:val="21"/>
                <w:lang w:eastAsia="zh-CN"/>
              </w:rPr>
              <w:t>（</w:t>
            </w:r>
            <w:r>
              <w:rPr>
                <w:rFonts w:hint="eastAsia" w:ascii="宋体" w:hAnsi="宋体" w:eastAsia="宋体" w:cs="宋体"/>
                <w:spacing w:val="26"/>
                <w:sz w:val="21"/>
                <w:szCs w:val="21"/>
                <w:lang w:val="en-US" w:eastAsia="zh-CN"/>
              </w:rPr>
              <w:t>允差±5%）</w:t>
            </w:r>
            <w:r>
              <w:rPr>
                <w:rFonts w:hint="eastAsia" w:ascii="宋体" w:hAnsi="宋体" w:eastAsia="宋体" w:cs="宋体"/>
                <w:sz w:val="21"/>
                <w:szCs w:val="21"/>
              </w:rPr>
              <w:t>800mm</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pacing w:val="26"/>
                <w:sz w:val="21"/>
                <w:szCs w:val="21"/>
              </w:rPr>
              <w:t>主要功能</w:t>
            </w:r>
            <w:r>
              <w:rPr>
                <w:rFonts w:hint="eastAsia" w:ascii="宋体" w:hAnsi="宋体" w:eastAsia="宋体" w:cs="宋体"/>
                <w:sz w:val="21"/>
                <w:szCs w:val="21"/>
              </w:rPr>
              <w:t>：提升</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最小值：不大于</w:t>
            </w:r>
            <w:r>
              <w:rPr>
                <w:rFonts w:hint="eastAsia" w:ascii="宋体" w:hAnsi="宋体" w:eastAsia="宋体" w:cs="宋体"/>
                <w:sz w:val="21"/>
                <w:szCs w:val="21"/>
                <w:lang w:eastAsia="zh-CN"/>
              </w:rPr>
              <w:t>12T/h</w:t>
            </w:r>
          </w:p>
          <w:p>
            <w:pPr>
              <w:pStyle w:val="23"/>
              <w:numPr>
                <w:ilvl w:val="0"/>
                <w:numId w:val="28"/>
              </w:numPr>
              <w:spacing w:line="360" w:lineRule="auto"/>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eastAsia="zh-CN"/>
              </w:rPr>
              <w:t>生产加工能力</w:t>
            </w:r>
            <w:r>
              <w:rPr>
                <w:rFonts w:hint="eastAsia" w:ascii="宋体" w:hAnsi="宋体" w:eastAsia="宋体" w:cs="宋体"/>
                <w:sz w:val="21"/>
                <w:szCs w:val="21"/>
              </w:rPr>
              <w:t>最大值：不小于</w:t>
            </w:r>
            <w:r>
              <w:rPr>
                <w:rFonts w:hint="eastAsia" w:ascii="宋体" w:hAnsi="宋体" w:eastAsia="宋体" w:cs="宋体"/>
                <w:sz w:val="21"/>
                <w:szCs w:val="21"/>
                <w:lang w:eastAsia="zh-CN"/>
              </w:rPr>
              <w:t>15T/h</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tcBorders>
              <w:bottom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094" w:type="pct"/>
            <w:tcBorders>
              <w:bottom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连接输送机</w:t>
            </w:r>
          </w:p>
        </w:tc>
        <w:tc>
          <w:tcPr>
            <w:tcW w:w="3090" w:type="pct"/>
            <w:tcBorders>
              <w:bottom w:val="single" w:color="auto" w:sz="4" w:space="0"/>
            </w:tcBorders>
            <w:vAlign w:val="center"/>
          </w:tcPr>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pacing w:val="26"/>
                <w:sz w:val="21"/>
                <w:szCs w:val="21"/>
                <w:lang w:eastAsia="zh-CN"/>
              </w:rPr>
              <w:t>装机功率</w:t>
            </w:r>
            <w:r>
              <w:rPr>
                <w:rFonts w:hint="eastAsia" w:ascii="宋体" w:hAnsi="宋体" w:eastAsia="宋体" w:cs="宋体"/>
                <w:sz w:val="21"/>
                <w:szCs w:val="21"/>
                <w:lang w:eastAsia="zh-CN"/>
              </w:rPr>
              <w:t>：2.2kW</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pacing w:val="26"/>
                <w:sz w:val="21"/>
                <w:szCs w:val="21"/>
                <w:lang w:eastAsia="zh-CN"/>
              </w:rPr>
              <w:t>外形尺寸</w:t>
            </w:r>
            <w:r>
              <w:rPr>
                <w:rFonts w:hint="eastAsia" w:ascii="宋体" w:hAnsi="宋体" w:eastAsia="宋体" w:cs="宋体"/>
                <w:sz w:val="21"/>
                <w:szCs w:val="21"/>
                <w:lang w:eastAsia="zh-CN"/>
              </w:rPr>
              <w:t>：18200×750×1450mm</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输送带规格：PVC橡胶带，带宽600mm</w:t>
            </w:r>
          </w:p>
          <w:p>
            <w:pPr>
              <w:pStyle w:val="21"/>
              <w:numPr>
                <w:ilvl w:val="0"/>
                <w:numId w:val="28"/>
              </w:numPr>
              <w:spacing w:line="360" w:lineRule="auto"/>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pacing w:val="26"/>
                <w:sz w:val="21"/>
                <w:szCs w:val="21"/>
              </w:rPr>
              <w:t>主要功能</w:t>
            </w:r>
            <w:r>
              <w:rPr>
                <w:rFonts w:hint="eastAsia" w:ascii="宋体" w:hAnsi="宋体" w:eastAsia="宋体" w:cs="宋体"/>
                <w:sz w:val="21"/>
                <w:szCs w:val="21"/>
              </w:rPr>
              <w:t>：物料输送</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 w:type="pct"/>
            <w:tcBorders>
              <w:bottom w:val="single" w:color="auto" w:sz="4" w:space="0"/>
            </w:tcBorders>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094" w:type="pct"/>
            <w:tcBorders>
              <w:bottom w:val="single" w:color="auto" w:sz="4" w:space="0"/>
            </w:tcBorders>
            <w:vAlign w:val="center"/>
          </w:tcPr>
          <w:p>
            <w:pPr>
              <w:pStyle w:val="21"/>
              <w:spacing w:line="360" w:lineRule="auto"/>
              <w:ind w:left="0" w:firstLine="0"/>
              <w:jc w:val="center"/>
              <w:rPr>
                <w:rFonts w:hint="eastAsia" w:ascii="宋体" w:hAnsi="宋体" w:eastAsia="宋体" w:cs="宋体"/>
                <w:spacing w:val="26"/>
                <w:sz w:val="21"/>
                <w:szCs w:val="21"/>
                <w:lang w:eastAsia="zh-CN"/>
              </w:rPr>
            </w:pPr>
            <w:r>
              <w:rPr>
                <w:rFonts w:hint="eastAsia" w:ascii="宋体" w:hAnsi="宋体" w:eastAsia="宋体" w:cs="宋体"/>
                <w:spacing w:val="26"/>
                <w:sz w:val="21"/>
                <w:szCs w:val="21"/>
                <w:lang w:eastAsia="zh-CN"/>
              </w:rPr>
              <w:t>集料输送机</w:t>
            </w:r>
          </w:p>
        </w:tc>
        <w:tc>
          <w:tcPr>
            <w:tcW w:w="3090" w:type="pct"/>
            <w:tcBorders>
              <w:bottom w:val="single" w:color="auto" w:sz="4" w:space="0"/>
            </w:tcBorders>
            <w:vAlign w:val="center"/>
          </w:tcPr>
          <w:p>
            <w:pPr>
              <w:pStyle w:val="21"/>
              <w:numPr>
                <w:ilvl w:val="0"/>
                <w:numId w:val="28"/>
              </w:numPr>
              <w:spacing w:line="360" w:lineRule="auto"/>
              <w:ind w:left="425" w:leftChars="0" w:hanging="425" w:firstLineChars="0"/>
              <w:jc w:val="left"/>
              <w:rPr>
                <w:rFonts w:hint="eastAsia" w:ascii="宋体" w:hAnsi="宋体" w:eastAsia="宋体" w:cs="宋体"/>
                <w:spacing w:val="26"/>
                <w:sz w:val="21"/>
                <w:szCs w:val="21"/>
                <w:lang w:eastAsia="zh-CN"/>
              </w:rPr>
            </w:pPr>
            <w:r>
              <w:rPr>
                <w:rFonts w:hint="eastAsia" w:ascii="宋体" w:hAnsi="宋体" w:eastAsia="宋体" w:cs="宋体"/>
                <w:spacing w:val="26"/>
                <w:sz w:val="21"/>
                <w:szCs w:val="21"/>
                <w:lang w:eastAsia="zh-CN"/>
              </w:rPr>
              <w:t>装机功率（</w:t>
            </w:r>
            <w:r>
              <w:rPr>
                <w:rFonts w:hint="eastAsia" w:ascii="宋体" w:hAnsi="宋体" w:eastAsia="宋体" w:cs="宋体"/>
                <w:spacing w:val="26"/>
                <w:sz w:val="21"/>
                <w:szCs w:val="21"/>
                <w:lang w:val="en-US" w:eastAsia="zh-CN"/>
              </w:rPr>
              <w:t>允差±5%）</w:t>
            </w:r>
            <w:r>
              <w:rPr>
                <w:rFonts w:hint="eastAsia" w:ascii="宋体" w:hAnsi="宋体" w:eastAsia="宋体" w:cs="宋体"/>
                <w:spacing w:val="26"/>
                <w:sz w:val="21"/>
                <w:szCs w:val="21"/>
                <w:lang w:eastAsia="zh-CN"/>
              </w:rPr>
              <w:t>：1.1kW</w:t>
            </w:r>
          </w:p>
          <w:p>
            <w:pPr>
              <w:pStyle w:val="21"/>
              <w:numPr>
                <w:ilvl w:val="0"/>
                <w:numId w:val="28"/>
              </w:numPr>
              <w:spacing w:line="360" w:lineRule="auto"/>
              <w:ind w:left="425" w:leftChars="0" w:hanging="425" w:firstLineChars="0"/>
              <w:jc w:val="left"/>
              <w:rPr>
                <w:rFonts w:hint="eastAsia" w:ascii="宋体" w:hAnsi="宋体" w:eastAsia="宋体" w:cs="宋体"/>
                <w:spacing w:val="26"/>
                <w:sz w:val="21"/>
                <w:szCs w:val="21"/>
                <w:lang w:eastAsia="zh-CN"/>
              </w:rPr>
            </w:pPr>
            <w:r>
              <w:rPr>
                <w:rFonts w:hint="eastAsia" w:ascii="宋体" w:hAnsi="宋体" w:eastAsia="宋体" w:cs="宋体"/>
                <w:spacing w:val="26"/>
                <w:sz w:val="21"/>
                <w:szCs w:val="21"/>
                <w:lang w:eastAsia="zh-CN"/>
              </w:rPr>
              <w:t>外形尺寸（</w:t>
            </w:r>
            <w:r>
              <w:rPr>
                <w:rFonts w:hint="eastAsia" w:ascii="宋体" w:hAnsi="宋体" w:eastAsia="宋体" w:cs="宋体"/>
                <w:spacing w:val="26"/>
                <w:sz w:val="21"/>
                <w:szCs w:val="21"/>
                <w:lang w:val="en-US" w:eastAsia="zh-CN"/>
              </w:rPr>
              <w:t>允差±5%）</w:t>
            </w:r>
            <w:r>
              <w:rPr>
                <w:rFonts w:hint="eastAsia" w:ascii="宋体" w:hAnsi="宋体" w:eastAsia="宋体" w:cs="宋体"/>
                <w:spacing w:val="26"/>
                <w:sz w:val="21"/>
                <w:szCs w:val="21"/>
                <w:lang w:eastAsia="zh-CN"/>
              </w:rPr>
              <w:t>：3500×940×1350mm</w:t>
            </w:r>
          </w:p>
          <w:p>
            <w:pPr>
              <w:pStyle w:val="21"/>
              <w:numPr>
                <w:ilvl w:val="0"/>
                <w:numId w:val="28"/>
              </w:numPr>
              <w:spacing w:line="360" w:lineRule="auto"/>
              <w:ind w:left="425" w:leftChars="0" w:hanging="425" w:firstLineChars="0"/>
              <w:jc w:val="left"/>
              <w:rPr>
                <w:rFonts w:hint="eastAsia" w:ascii="宋体" w:hAnsi="宋体" w:eastAsia="宋体" w:cs="宋体"/>
                <w:spacing w:val="26"/>
                <w:sz w:val="21"/>
                <w:szCs w:val="21"/>
                <w:lang w:eastAsia="zh-CN"/>
              </w:rPr>
            </w:pPr>
            <w:r>
              <w:rPr>
                <w:rFonts w:hint="eastAsia" w:ascii="宋体" w:hAnsi="宋体" w:eastAsia="宋体" w:cs="宋体"/>
                <w:spacing w:val="26"/>
                <w:sz w:val="21"/>
                <w:szCs w:val="21"/>
                <w:lang w:eastAsia="zh-CN"/>
              </w:rPr>
              <w:t>提升机规格：不锈钢板带，大滚珠链，带宽（</w:t>
            </w:r>
            <w:r>
              <w:rPr>
                <w:rFonts w:hint="eastAsia" w:ascii="宋体" w:hAnsi="宋体" w:eastAsia="宋体" w:cs="宋体"/>
                <w:spacing w:val="26"/>
                <w:sz w:val="21"/>
                <w:szCs w:val="21"/>
                <w:lang w:val="en-US" w:eastAsia="zh-CN"/>
              </w:rPr>
              <w:t>允差±5%）</w:t>
            </w:r>
            <w:r>
              <w:rPr>
                <w:rFonts w:hint="eastAsia" w:ascii="宋体" w:hAnsi="宋体" w:eastAsia="宋体" w:cs="宋体"/>
                <w:spacing w:val="26"/>
                <w:sz w:val="21"/>
                <w:szCs w:val="21"/>
                <w:lang w:eastAsia="zh-CN"/>
              </w:rPr>
              <w:t>800mm</w:t>
            </w:r>
          </w:p>
          <w:p>
            <w:pPr>
              <w:pStyle w:val="21"/>
              <w:numPr>
                <w:ilvl w:val="0"/>
                <w:numId w:val="28"/>
              </w:numPr>
              <w:spacing w:line="360" w:lineRule="auto"/>
              <w:ind w:left="425" w:leftChars="0" w:hanging="425" w:firstLineChars="0"/>
              <w:jc w:val="left"/>
              <w:rPr>
                <w:rFonts w:hint="eastAsia" w:ascii="宋体" w:hAnsi="宋体" w:eastAsia="宋体" w:cs="宋体"/>
                <w:spacing w:val="26"/>
                <w:sz w:val="21"/>
                <w:szCs w:val="21"/>
                <w:lang w:eastAsia="zh-CN"/>
              </w:rPr>
            </w:pPr>
            <w:r>
              <w:rPr>
                <w:rFonts w:hint="eastAsia" w:ascii="宋体" w:hAnsi="宋体" w:eastAsia="宋体" w:cs="宋体"/>
                <w:spacing w:val="26"/>
                <w:sz w:val="21"/>
                <w:szCs w:val="21"/>
                <w:lang w:eastAsia="zh-CN"/>
              </w:rPr>
              <w:t>主要功能：物料输送</w:t>
            </w:r>
          </w:p>
        </w:tc>
        <w:tc>
          <w:tcPr>
            <w:tcW w:w="41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2台</w:t>
            </w:r>
          </w:p>
        </w:tc>
      </w:tr>
    </w:tbl>
    <w:p>
      <w:pPr>
        <w:pStyle w:val="16"/>
        <w:ind w:left="0" w:leftChars="0" w:firstLine="0" w:firstLineChars="0"/>
        <w:rPr>
          <w:rFonts w:hint="eastAsia"/>
          <w:lang w:val="en-US" w:eastAsia="zh-CN"/>
        </w:rPr>
      </w:pPr>
    </w:p>
    <w:p>
      <w:pPr>
        <w:rPr>
          <w:rFonts w:hint="default"/>
          <w:b/>
          <w:bCs/>
          <w:lang w:val="en-US" w:eastAsia="zh-CN"/>
        </w:rPr>
      </w:pPr>
      <w:r>
        <w:rPr>
          <w:rFonts w:hint="eastAsia"/>
          <w:b/>
          <w:bCs/>
          <w:lang w:val="en-US" w:eastAsia="zh-CN"/>
        </w:rPr>
        <w:t>合同包3：</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606"/>
        <w:gridCol w:w="743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730"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标的名称</w:t>
            </w:r>
          </w:p>
        </w:tc>
        <w:tc>
          <w:tcPr>
            <w:tcW w:w="3378"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技术参数要求</w:t>
            </w:r>
          </w:p>
        </w:tc>
        <w:tc>
          <w:tcPr>
            <w:tcW w:w="415"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730" w:type="pct"/>
            <w:vAlign w:val="center"/>
          </w:tcPr>
          <w:p>
            <w:pPr>
              <w:spacing w:line="360" w:lineRule="auto"/>
              <w:ind w:firstLine="0" w:firstLineChars="0"/>
              <w:jc w:val="center"/>
              <w:rPr>
                <w:rFonts w:hint="eastAsia" w:ascii="宋体" w:hAnsi="宋体" w:eastAsia="宋体" w:cs="宋体"/>
                <w:b w:val="0"/>
                <w:bCs w:val="0"/>
                <w:sz w:val="21"/>
                <w:szCs w:val="21"/>
                <w:vertAlign w:val="baseline"/>
              </w:rPr>
            </w:pPr>
            <w:r>
              <w:rPr>
                <w:rFonts w:hint="eastAsia" w:ascii="宋体" w:hAnsi="宋体" w:eastAsia="宋体" w:cs="宋体"/>
                <w:sz w:val="21"/>
                <w:szCs w:val="21"/>
                <w:vertAlign w:val="baseline"/>
                <w:lang w:val="en-US" w:eastAsia="zh-CN"/>
              </w:rPr>
              <w:t>大方捆打捆机</w:t>
            </w:r>
          </w:p>
        </w:tc>
        <w:tc>
          <w:tcPr>
            <w:tcW w:w="3378" w:type="pct"/>
            <w:vAlign w:val="top"/>
          </w:tcPr>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★1.草捆尺寸截面（允差±5%）：1200×900mm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★2.草捆长度：可调至2743mm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3.打捆机总宽度：≥2900mm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4.总长-草捆滑道升起：≥8000mm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5.重量-双轴带切刀：≥9500kg</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6.捡拾器总宽度/有效捡拾宽度：≥2900/2200mm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7.捡拾器结构型式：包含弹齿式</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8.弹齿数量：≥120个</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9.弹齿间距：≥60mm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10.保护装置：超越离合器和打滑离合器</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11.捡拾器的提升：液压油缸控制</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12.切刀数量：0-26个可选</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13.打结器数量：≥6个</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14.捆绳容量：≥24团</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15.捆绳品质：高品质塑料绳</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16.打捆柱塞速度：≥46冲程/分</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17.打捆柱塞行程：大于等于690mm</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★18.草捆密度控制：液压控制</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19.变速箱/保护装置：封闭式二级减速，超越离合器，打滑离合器和剪切螺栓</w:t>
            </w:r>
          </w:p>
          <w:p>
            <w:pPr>
              <w:numPr>
                <w:ilvl w:val="0"/>
                <w:numId w:val="0"/>
              </w:numPr>
              <w:spacing w:line="360" w:lineRule="auto"/>
              <w:ind w:left="0" w:leftChars="0" w:firstLine="0" w:firstLineChars="0"/>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20.配套动力范围：≥112kw</w:t>
            </w:r>
          </w:p>
          <w:p>
            <w:pPr>
              <w:numPr>
                <w:ilvl w:val="0"/>
                <w:numId w:val="0"/>
              </w:numPr>
              <w:spacing w:line="360" w:lineRule="auto"/>
              <w:ind w:left="0" w:leftChars="0" w:firstLine="0" w:firstLineChars="0"/>
              <w:jc w:val="left"/>
              <w:rPr>
                <w:rFonts w:hint="eastAsia" w:ascii="宋体" w:hAnsi="宋体" w:eastAsia="宋体" w:cs="宋体"/>
                <w:b w:val="0"/>
                <w:bCs w:val="0"/>
                <w:sz w:val="21"/>
                <w:szCs w:val="21"/>
                <w:vertAlign w:val="baseline"/>
              </w:rPr>
            </w:pPr>
            <w:r>
              <w:rPr>
                <w:rFonts w:hint="eastAsia" w:ascii="宋体" w:hAnsi="宋体" w:eastAsia="宋体" w:cs="宋体"/>
                <w:sz w:val="21"/>
                <w:szCs w:val="21"/>
                <w:highlight w:val="none"/>
                <w:vertAlign w:val="baseline"/>
                <w:lang w:val="en-US" w:eastAsia="zh-CN"/>
              </w:rPr>
              <w:t>21.挂接方式：牵引式</w:t>
            </w:r>
          </w:p>
        </w:tc>
        <w:tc>
          <w:tcPr>
            <w:tcW w:w="415" w:type="pct"/>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1台</w:t>
            </w:r>
          </w:p>
        </w:tc>
      </w:tr>
    </w:tbl>
    <w:p>
      <w:pPr>
        <w:rPr>
          <w:rFonts w:hint="default"/>
          <w:b/>
          <w:bCs/>
          <w:lang w:val="en-US" w:eastAsia="zh-CN"/>
        </w:rPr>
      </w:pPr>
      <w:r>
        <w:rPr>
          <w:rFonts w:hint="eastAsia"/>
          <w:b/>
          <w:bCs/>
          <w:lang w:val="en-US" w:eastAsia="zh-CN"/>
        </w:rPr>
        <w:t>合同包4：</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606"/>
        <w:gridCol w:w="743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730"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标的名称</w:t>
            </w:r>
          </w:p>
        </w:tc>
        <w:tc>
          <w:tcPr>
            <w:tcW w:w="3378"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技术参数要求</w:t>
            </w:r>
          </w:p>
        </w:tc>
        <w:tc>
          <w:tcPr>
            <w:tcW w:w="415" w:type="pct"/>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pct"/>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730" w:type="pct"/>
            <w:vAlign w:val="center"/>
          </w:tcPr>
          <w:p>
            <w:pPr>
              <w:spacing w:line="360" w:lineRule="auto"/>
              <w:ind w:firstLine="0" w:firstLineChars="0"/>
              <w:jc w:val="center"/>
              <w:rPr>
                <w:rFonts w:hint="eastAsia" w:ascii="宋体" w:hAnsi="宋体" w:eastAsia="宋体" w:cs="宋体"/>
                <w:b w:val="0"/>
                <w:bCs w:val="0"/>
                <w:sz w:val="21"/>
                <w:szCs w:val="21"/>
                <w:vertAlign w:val="baseline"/>
              </w:rPr>
            </w:pPr>
            <w:r>
              <w:rPr>
                <w:rFonts w:hint="eastAsia" w:ascii="宋体" w:hAnsi="宋体" w:eastAsia="宋体" w:cs="宋体"/>
                <w:sz w:val="21"/>
                <w:szCs w:val="21"/>
                <w:vertAlign w:val="baseline"/>
                <w:lang w:val="en-US" w:eastAsia="zh-CN"/>
              </w:rPr>
              <w:t>轮式拖拉机</w:t>
            </w:r>
          </w:p>
        </w:tc>
        <w:tc>
          <w:tcPr>
            <w:tcW w:w="3378" w:type="pct"/>
            <w:vAlign w:val="top"/>
          </w:tcPr>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★1.发动机（hp）：≥210</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2.额定转速（r/min）最低要求：2200</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3.缸数/ 排量/进气方式：六缸/6.7L/ 涡轮增压/中冷</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4.最大扭矩（N.m）：≥866</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5.燃油箱容积（L）：≥410</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6.变速箱形式：全动力换挡</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7.档位数：≥18F+6R</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8.最大提升力（提升臂610mm处）kg：≥7279</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9.输出阀数量（组）：四路机械式</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10.动力输出轴PTO转速（r/min）：540/1000</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11.转向系形式：独立转向泵</w:t>
            </w:r>
          </w:p>
          <w:p>
            <w:pPr>
              <w:numPr>
                <w:ilvl w:val="0"/>
                <w:numId w:val="0"/>
              </w:numPr>
              <w:spacing w:line="360" w:lineRule="auto"/>
              <w:jc w:val="left"/>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12.轴距毫米（mm）：≥2884</w:t>
            </w:r>
          </w:p>
          <w:p>
            <w:pPr>
              <w:numPr>
                <w:ilvl w:val="0"/>
                <w:numId w:val="0"/>
              </w:numPr>
              <w:spacing w:line="360" w:lineRule="auto"/>
              <w:ind w:left="0" w:leftChars="0" w:firstLine="0" w:firstLineChars="0"/>
              <w:jc w:val="left"/>
              <w:rPr>
                <w:rFonts w:hint="eastAsia" w:ascii="宋体" w:hAnsi="宋体" w:eastAsia="宋体" w:cs="宋体"/>
                <w:b w:val="0"/>
                <w:bCs w:val="0"/>
                <w:sz w:val="21"/>
                <w:szCs w:val="21"/>
                <w:vertAlign w:val="baseline"/>
              </w:rPr>
            </w:pPr>
            <w:r>
              <w:rPr>
                <w:rFonts w:hint="eastAsia" w:ascii="宋体" w:hAnsi="宋体" w:eastAsia="宋体" w:cs="宋体"/>
                <w:sz w:val="21"/>
                <w:szCs w:val="21"/>
                <w:highlight w:val="none"/>
                <w:vertAlign w:val="baseline"/>
                <w:lang w:val="en-US" w:eastAsia="zh-CN"/>
              </w:rPr>
              <w:t>★13.最小使用质量（kg）：≥7650</w:t>
            </w:r>
          </w:p>
        </w:tc>
        <w:tc>
          <w:tcPr>
            <w:tcW w:w="415" w:type="pct"/>
            <w:vAlign w:val="center"/>
          </w:tcPr>
          <w:p>
            <w:pPr>
              <w:spacing w:line="36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2台</w:t>
            </w:r>
          </w:p>
        </w:tc>
      </w:tr>
    </w:tbl>
    <w:p>
      <w:pPr>
        <w:pStyle w:val="10"/>
        <w:rPr>
          <w:rFonts w:hint="eastAsia"/>
          <w:lang w:val="en-US" w:eastAsia="zh-CN"/>
        </w:rPr>
      </w:pPr>
    </w:p>
    <w:p>
      <w:pPr>
        <w:rPr>
          <w:rFonts w:hint="default"/>
          <w:lang w:val="en-US" w:eastAsia="zh-CN"/>
        </w:rPr>
        <w:sectPr>
          <w:footerReference r:id="rId7" w:type="default"/>
          <w:pgSz w:w="11900" w:h="16840"/>
          <w:pgMar w:top="560" w:right="560" w:bottom="280" w:left="560" w:header="0" w:footer="13" w:gutter="0"/>
          <w:cols w:space="720" w:num="1"/>
        </w:sectPr>
      </w:pPr>
    </w:p>
    <w:p>
      <w:pPr>
        <w:spacing w:before="48"/>
        <w:ind w:left="0" w:right="27" w:firstLine="0"/>
        <w:jc w:val="center"/>
        <w:rPr>
          <w:b/>
          <w:sz w:val="21"/>
        </w:rPr>
      </w:pPr>
      <w:r>
        <w:rPr>
          <w:b/>
          <w:sz w:val="21"/>
        </w:rPr>
        <w:t>第五章 投标人应当提交的资格、资信证明文件</w:t>
      </w:r>
    </w:p>
    <w:p>
      <w:pPr>
        <w:pStyle w:val="12"/>
        <w:rPr>
          <w:b/>
          <w:sz w:val="22"/>
        </w:rPr>
      </w:pPr>
    </w:p>
    <w:p>
      <w:pPr>
        <w:pStyle w:val="12"/>
        <w:spacing w:before="153" w:line="379" w:lineRule="auto"/>
        <w:ind w:left="106" w:right="109" w:firstLine="384"/>
      </w:pPr>
      <w:r>
        <w:t>投标人应提交证明其有资格参加投标和中标后有能力履行合同的相关文件，并作为其投标文件的一部分，所有文件必须真实可靠、不得伪造，否则将按相关规定予以处罚。</w:t>
      </w:r>
    </w:p>
    <w:p>
      <w:pPr>
        <w:pStyle w:val="18"/>
        <w:numPr>
          <w:ilvl w:val="1"/>
          <w:numId w:val="29"/>
        </w:numPr>
        <w:tabs>
          <w:tab w:val="left" w:pos="673"/>
        </w:tabs>
        <w:spacing w:before="0" w:after="0" w:line="242" w:lineRule="exact"/>
        <w:ind w:left="672" w:right="0" w:hanging="183"/>
        <w:jc w:val="left"/>
        <w:rPr>
          <w:sz w:val="19"/>
        </w:rPr>
      </w:pPr>
      <w:r>
        <w:rPr>
          <w:sz w:val="19"/>
        </w:rPr>
        <w:t>法人或者其他组织的营业执照等证明文件，自然人的身份证明：</w:t>
      </w:r>
    </w:p>
    <w:p>
      <w:pPr>
        <w:pStyle w:val="18"/>
        <w:numPr>
          <w:ilvl w:val="0"/>
          <w:numId w:val="30"/>
        </w:numPr>
        <w:tabs>
          <w:tab w:val="left" w:pos="996"/>
        </w:tabs>
        <w:spacing w:before="141" w:after="0" w:line="379" w:lineRule="auto"/>
        <w:ind w:left="106" w:right="109" w:firstLine="384"/>
        <w:jc w:val="left"/>
        <w:rPr>
          <w:sz w:val="19"/>
        </w:rPr>
      </w:pPr>
      <w:r>
        <w:rPr>
          <w:sz w:val="19"/>
        </w:rPr>
        <w:t>法人包括企业法人、机关法人、事业单位法人和社会团体法人；其他组织主要包括合伙企业、非企业专业服务机  构、个体工商户、农村承包经营户；自然人是指《中华人民共和国民法通则》（以下简称《民法通则》）</w:t>
      </w:r>
      <w:r>
        <w:rPr>
          <w:spacing w:val="-2"/>
          <w:sz w:val="19"/>
        </w:rPr>
        <w:t>规定的具有完全民事</w:t>
      </w:r>
      <w:r>
        <w:rPr>
          <w:sz w:val="19"/>
        </w:rPr>
        <w:t>行为能力、能够承担民事责任和义务的公民。如投标人是企业（包括合伙企业），要提供在工商部门注册的有效</w:t>
      </w:r>
      <w:r>
        <w:rPr>
          <w:spacing w:val="-4"/>
          <w:w w:val="90"/>
          <w:sz w:val="19"/>
        </w:rPr>
        <w:t>“</w:t>
      </w:r>
      <w:r>
        <w:rPr>
          <w:sz w:val="19"/>
        </w:rPr>
        <w:t>企业法人营</w:t>
      </w:r>
      <w:r>
        <w:rPr>
          <w:w w:val="95"/>
          <w:sz w:val="19"/>
        </w:rPr>
        <w:t>业执照</w:t>
      </w:r>
      <w:r>
        <w:rPr>
          <w:spacing w:val="-4"/>
          <w:w w:val="90"/>
          <w:sz w:val="19"/>
        </w:rPr>
        <w:t>”</w:t>
      </w:r>
      <w:r>
        <w:rPr>
          <w:w w:val="95"/>
          <w:sz w:val="19"/>
        </w:rPr>
        <w:t>或</w:t>
      </w:r>
      <w:r>
        <w:rPr>
          <w:spacing w:val="-4"/>
          <w:w w:val="90"/>
          <w:sz w:val="19"/>
        </w:rPr>
        <w:t>“</w:t>
      </w:r>
      <w:r>
        <w:rPr>
          <w:w w:val="95"/>
          <w:sz w:val="19"/>
        </w:rPr>
        <w:t>营业执照”；如投标人是事业单位，要提供有效的</w:t>
      </w:r>
      <w:r>
        <w:rPr>
          <w:spacing w:val="-4"/>
          <w:w w:val="90"/>
          <w:sz w:val="19"/>
        </w:rPr>
        <w:t>“</w:t>
      </w:r>
      <w:r>
        <w:rPr>
          <w:w w:val="95"/>
          <w:sz w:val="19"/>
        </w:rPr>
        <w:t>事业单位法人证书”；投标人是非企业专业服务机构的，如律师  事务所，会计师事务所要提供执业许可证等证明文件；如投标人是个体工商户，要提供有效的</w:t>
      </w:r>
      <w:r>
        <w:rPr>
          <w:spacing w:val="-4"/>
          <w:w w:val="90"/>
          <w:sz w:val="19"/>
        </w:rPr>
        <w:t>“</w:t>
      </w:r>
      <w:r>
        <w:rPr>
          <w:spacing w:val="-2"/>
          <w:w w:val="95"/>
          <w:sz w:val="19"/>
        </w:rPr>
        <w:t xml:space="preserve">个体工商户营业执照”；如投标     </w:t>
      </w:r>
      <w:r>
        <w:rPr>
          <w:sz w:val="19"/>
        </w:rPr>
        <w:t>人是自然人，要提供有效的自然人身份证明。</w:t>
      </w:r>
    </w:p>
    <w:p>
      <w:pPr>
        <w:pStyle w:val="18"/>
        <w:numPr>
          <w:ilvl w:val="0"/>
          <w:numId w:val="30"/>
        </w:numPr>
        <w:tabs>
          <w:tab w:val="left" w:pos="996"/>
        </w:tabs>
        <w:spacing w:before="0" w:after="0" w:line="379" w:lineRule="auto"/>
        <w:ind w:left="106" w:right="181" w:firstLine="384"/>
        <w:jc w:val="both"/>
        <w:rPr>
          <w:sz w:val="19"/>
        </w:rPr>
      </w:pPr>
      <w:r>
        <w:rPr>
          <w:sz w:val="19"/>
        </w:rPr>
        <w:t>这里所指</w:t>
      </w:r>
      <w:r>
        <w:rPr>
          <w:spacing w:val="-4"/>
          <w:w w:val="80"/>
          <w:sz w:val="19"/>
        </w:rPr>
        <w:t>“</w:t>
      </w:r>
      <w:r>
        <w:rPr>
          <w:sz w:val="19"/>
        </w:rPr>
        <w:t>其他组织</w:t>
      </w:r>
      <w:r>
        <w:rPr>
          <w:spacing w:val="-4"/>
          <w:w w:val="80"/>
          <w:sz w:val="19"/>
        </w:rPr>
        <w:t>”</w:t>
      </w:r>
      <w:r>
        <w:rPr>
          <w:spacing w:val="-1"/>
          <w:sz w:val="19"/>
        </w:rPr>
        <w:t>不包括法人的分支机构，由于法人分支机构不能独立承担民事责任，不能以分支机构的身份参</w:t>
      </w:r>
      <w:r>
        <w:rPr>
          <w:sz w:val="19"/>
        </w:rPr>
        <w:t>加政府采购，只能以法人身份参加。</w:t>
      </w:r>
      <w:r>
        <w:rPr>
          <w:spacing w:val="-4"/>
          <w:w w:val="80"/>
          <w:sz w:val="19"/>
        </w:rPr>
        <w:t>“</w:t>
      </w:r>
      <w:r>
        <w:rPr>
          <w:sz w:val="19"/>
        </w:rPr>
        <w:t>但由于银行、保险、石油石化、电力、电信等行业具有其特殊性，如果能够提供其法人给予的相应授权证明材料，可以参加政府采购活动</w:t>
      </w:r>
      <w:r>
        <w:rPr>
          <w:spacing w:val="-4"/>
          <w:w w:val="80"/>
          <w:sz w:val="19"/>
        </w:rPr>
        <w:t>”</w:t>
      </w:r>
      <w:r>
        <w:rPr>
          <w:sz w:val="19"/>
        </w:rPr>
        <w:t>。</w:t>
      </w:r>
    </w:p>
    <w:p>
      <w:pPr>
        <w:pStyle w:val="18"/>
        <w:numPr>
          <w:ilvl w:val="1"/>
          <w:numId w:val="29"/>
        </w:numPr>
        <w:tabs>
          <w:tab w:val="left" w:pos="673"/>
        </w:tabs>
        <w:spacing w:before="0" w:after="0" w:line="242" w:lineRule="exact"/>
        <w:ind w:left="672" w:right="0" w:hanging="183"/>
        <w:jc w:val="left"/>
        <w:rPr>
          <w:sz w:val="19"/>
        </w:rPr>
      </w:pPr>
      <w:r>
        <w:rPr>
          <w:sz w:val="19"/>
        </w:rPr>
        <w:t>投标人应符合《中华人民共和国政府采购法》第二十二条规定的条件，提供标准格式的《资格承诺函》。</w:t>
      </w:r>
    </w:p>
    <w:p>
      <w:pPr>
        <w:pStyle w:val="18"/>
        <w:numPr>
          <w:ilvl w:val="1"/>
          <w:numId w:val="29"/>
        </w:numPr>
        <w:tabs>
          <w:tab w:val="left" w:pos="673"/>
        </w:tabs>
        <w:spacing w:before="137" w:after="0" w:line="240" w:lineRule="auto"/>
        <w:ind w:left="672" w:right="0" w:hanging="183"/>
        <w:jc w:val="left"/>
        <w:rPr>
          <w:sz w:val="19"/>
        </w:rPr>
      </w:pPr>
      <w:r>
        <w:rPr>
          <w:sz w:val="19"/>
        </w:rPr>
        <w:t>信用记录查询</w:t>
      </w:r>
    </w:p>
    <w:p>
      <w:pPr>
        <w:pStyle w:val="18"/>
        <w:numPr>
          <w:ilvl w:val="0"/>
          <w:numId w:val="31"/>
        </w:numPr>
        <w:tabs>
          <w:tab w:val="left" w:pos="996"/>
        </w:tabs>
        <w:spacing w:before="141" w:after="0" w:line="240" w:lineRule="auto"/>
        <w:ind w:left="995" w:right="0" w:hanging="506"/>
        <w:jc w:val="left"/>
        <w:rPr>
          <w:sz w:val="19"/>
        </w:rPr>
      </w:pPr>
      <w:r>
        <w:rPr>
          <w:w w:val="101"/>
          <w:sz w:val="19"/>
        </w:rPr>
        <w:t>查询渠道：通过</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w w:val="101"/>
          <w:sz w:val="19"/>
        </w:rPr>
        <w:t>和</w:t>
      </w:r>
      <w:r>
        <w:rPr>
          <w:spacing w:val="-4"/>
          <w:w w:val="52"/>
          <w:sz w:val="19"/>
        </w:rPr>
        <w:t>“</w:t>
      </w:r>
      <w:r>
        <w:rPr>
          <w:w w:val="101"/>
          <w:sz w:val="19"/>
        </w:rPr>
        <w:t>中国政府采购网</w:t>
      </w:r>
      <w:r>
        <w:rPr>
          <w:spacing w:val="-4"/>
          <w:w w:val="52"/>
          <w:sz w:val="19"/>
        </w:rPr>
        <w:t>”</w:t>
      </w:r>
      <w:r>
        <w:rPr>
          <w:w w:val="101"/>
          <w:sz w:val="19"/>
        </w:rPr>
        <w:t>（</w:t>
      </w:r>
      <w:r>
        <w:fldChar w:fldCharType="begin"/>
      </w:r>
      <w:r>
        <w:instrText xml:space="preserve"> HYPERLINK "http://www.ccgp.gov.cn/" \h </w:instrText>
      </w:r>
      <w:r>
        <w:fldChar w:fldCharType="separate"/>
      </w:r>
      <w:r>
        <w:rPr>
          <w:spacing w:val="-2"/>
          <w:w w:val="165"/>
          <w:sz w:val="19"/>
        </w:rPr>
        <w:t>www</w:t>
      </w: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2"/>
          <w:w w:val="128"/>
          <w:sz w:val="19"/>
        </w:rPr>
        <w:fldChar w:fldCharType="end"/>
      </w:r>
      <w:r>
        <w:rPr>
          <w:w w:val="101"/>
          <w:sz w:val="19"/>
        </w:rPr>
        <w:t>）进行查</w:t>
      </w:r>
    </w:p>
    <w:p>
      <w:pPr>
        <w:pStyle w:val="12"/>
        <w:spacing w:before="141"/>
        <w:ind w:left="106"/>
      </w:pPr>
      <w:r>
        <w:t>询；</w:t>
      </w:r>
    </w:p>
    <w:p>
      <w:pPr>
        <w:pStyle w:val="18"/>
        <w:numPr>
          <w:ilvl w:val="0"/>
          <w:numId w:val="31"/>
        </w:numPr>
        <w:tabs>
          <w:tab w:val="left" w:pos="996"/>
        </w:tabs>
        <w:spacing w:before="140" w:after="0" w:line="240" w:lineRule="auto"/>
        <w:ind w:left="995" w:right="0" w:hanging="506"/>
        <w:jc w:val="left"/>
        <w:rPr>
          <w:sz w:val="19"/>
        </w:rPr>
      </w:pPr>
      <w:r>
        <w:rPr>
          <w:sz w:val="19"/>
        </w:rPr>
        <w:t>查询截止时点：本项目资格审查时查询；</w:t>
      </w:r>
    </w:p>
    <w:p>
      <w:pPr>
        <w:pStyle w:val="18"/>
        <w:numPr>
          <w:ilvl w:val="0"/>
          <w:numId w:val="31"/>
        </w:numPr>
        <w:tabs>
          <w:tab w:val="left" w:pos="996"/>
        </w:tabs>
        <w:spacing w:before="141" w:after="0" w:line="240" w:lineRule="auto"/>
        <w:ind w:left="995" w:right="0" w:hanging="506"/>
        <w:jc w:val="left"/>
        <w:rPr>
          <w:sz w:val="19"/>
        </w:rPr>
      </w:pPr>
      <w:r>
        <w:rPr>
          <w:sz w:val="19"/>
        </w:rPr>
        <w:t>查询记录：对列入失信被执行人、重大税收违法案件当事人名单、政府采购严重违法失信行为记录名单、信用报告</w:t>
      </w:r>
    </w:p>
    <w:p>
      <w:pPr>
        <w:pStyle w:val="12"/>
        <w:spacing w:before="141"/>
        <w:ind w:left="106"/>
      </w:pPr>
      <w:r>
        <w:t>进行查询；</w:t>
      </w:r>
    </w:p>
    <w:p>
      <w:pPr>
        <w:pStyle w:val="18"/>
        <w:numPr>
          <w:ilvl w:val="1"/>
          <w:numId w:val="29"/>
        </w:numPr>
        <w:tabs>
          <w:tab w:val="left" w:pos="673"/>
        </w:tabs>
        <w:spacing w:before="140" w:after="0" w:line="379" w:lineRule="auto"/>
        <w:ind w:left="106" w:right="121" w:firstLine="384"/>
        <w:jc w:val="left"/>
        <w:rPr>
          <w:sz w:val="19"/>
        </w:rPr>
      </w:pPr>
      <w:r>
        <w:rPr>
          <w:spacing w:val="-1"/>
          <w:sz w:val="19"/>
        </w:rPr>
        <w:t>采购人或采购代理机构应当按照查询渠道、查询时间节点、查询记录内容进行查询，并存档。对信用记录查询结果中显</w:t>
      </w:r>
      <w:r>
        <w:rPr>
          <w:sz w:val="19"/>
        </w:rPr>
        <w:t>示投标人被列入失信被执行人、重大税收违法案件当事人名单、政府采购严重违法失信行为记录名单的投标人作无效投标处</w:t>
      </w:r>
    </w:p>
    <w:p>
      <w:pPr>
        <w:pStyle w:val="12"/>
        <w:spacing w:line="243" w:lineRule="exact"/>
        <w:ind w:left="106"/>
      </w:pPr>
      <w:r>
        <w:t>理。</w:t>
      </w:r>
    </w:p>
    <w:p>
      <w:pPr>
        <w:pStyle w:val="18"/>
        <w:numPr>
          <w:ilvl w:val="1"/>
          <w:numId w:val="29"/>
        </w:numPr>
        <w:tabs>
          <w:tab w:val="left" w:pos="731"/>
        </w:tabs>
        <w:spacing w:before="140" w:after="0" w:line="240" w:lineRule="auto"/>
        <w:ind w:left="730" w:right="0" w:hanging="241"/>
        <w:jc w:val="left"/>
        <w:rPr>
          <w:sz w:val="19"/>
        </w:rPr>
      </w:pPr>
      <w:r>
        <w:rPr>
          <w:sz w:val="19"/>
        </w:rPr>
        <w:t>按照招标文件要求，投标人应当提交的资格、资信证明文件。</w:t>
      </w:r>
    </w:p>
    <w:p>
      <w:pPr>
        <w:spacing w:after="0" w:line="240" w:lineRule="auto"/>
        <w:jc w:val="left"/>
        <w:rPr>
          <w:sz w:val="19"/>
        </w:rPr>
        <w:sectPr>
          <w:pgSz w:w="11900" w:h="16840"/>
          <w:pgMar w:top="900" w:right="560" w:bottom="280" w:left="560" w:header="0" w:footer="13" w:gutter="0"/>
          <w:cols w:space="720" w:num="1"/>
        </w:sectPr>
      </w:pPr>
    </w:p>
    <w:p>
      <w:pPr>
        <w:pStyle w:val="7"/>
      </w:pPr>
      <w:r>
        <w:t>第六章 评审</w:t>
      </w:r>
    </w:p>
    <w:p>
      <w:pPr>
        <w:pStyle w:val="12"/>
        <w:rPr>
          <w:b/>
          <w:sz w:val="20"/>
        </w:rPr>
      </w:pPr>
    </w:p>
    <w:p>
      <w:pPr>
        <w:pStyle w:val="12"/>
        <w:spacing w:before="4"/>
        <w:rPr>
          <w:b/>
          <w:sz w:val="21"/>
        </w:rPr>
      </w:pPr>
    </w:p>
    <w:p>
      <w:pPr>
        <w:pStyle w:val="8"/>
        <w:spacing w:before="76"/>
      </w:pPr>
      <w:r>
        <w:t>一、评审要求</w:t>
      </w:r>
    </w:p>
    <w:p>
      <w:pPr>
        <w:pStyle w:val="9"/>
        <w:numPr>
          <w:ilvl w:val="0"/>
          <w:numId w:val="32"/>
        </w:numPr>
        <w:tabs>
          <w:tab w:val="left" w:pos="313"/>
        </w:tabs>
        <w:spacing w:before="173" w:after="0" w:line="350" w:lineRule="exact"/>
        <w:ind w:left="312" w:right="0" w:hanging="207"/>
        <w:jc w:val="left"/>
      </w:pPr>
      <w:r>
        <w:rPr>
          <w:spacing w:val="8"/>
        </w:rPr>
        <w:t>评标方法</w:t>
      </w:r>
    </w:p>
    <w:p>
      <w:pPr>
        <w:pStyle w:val="12"/>
        <w:spacing w:before="11" w:line="225" w:lineRule="auto"/>
        <w:ind w:left="106" w:right="241"/>
      </w:pPr>
      <w:r>
        <w:t>青岭乡军星村购置酸菜加工设备：综合评分法</w:t>
      </w:r>
      <w:r>
        <w:rPr>
          <w:w w:val="95"/>
        </w:rPr>
        <w:t>,</w:t>
      </w:r>
      <w:r>
        <w:t>是指投标文件满足招标文件全部实质性要求，且按照评审因素的量化指标评审得分最高的投标人为中标候选人的评标方法。（最低报价不是中标的唯一依据。）</w:t>
      </w:r>
    </w:p>
    <w:p>
      <w:pPr>
        <w:pStyle w:val="12"/>
        <w:spacing w:line="225" w:lineRule="auto"/>
        <w:ind w:left="106" w:right="241"/>
      </w:pPr>
      <w:r>
        <w:t>同心乡同心村购买粘玉米加工设备：综合评分法</w:t>
      </w:r>
      <w:r>
        <w:rPr>
          <w:w w:val="95"/>
        </w:rPr>
        <w:t>,</w:t>
      </w:r>
      <w:r>
        <w:t>是指投标文件满足招标文件全部实质性要求，且按照评审因素的量化指标评审得分最高的投标人为中标候选人的评标方法。（最低报价不是中标的唯一依据。）</w:t>
      </w:r>
    </w:p>
    <w:p>
      <w:pPr>
        <w:pStyle w:val="12"/>
        <w:spacing w:line="225" w:lineRule="auto"/>
        <w:ind w:left="106" w:right="241"/>
      </w:pPr>
      <w:r>
        <w:rPr>
          <w:rFonts w:hint="eastAsia"/>
          <w:lang w:eastAsia="zh-CN"/>
        </w:rPr>
        <w:t>杏山镇</w:t>
      </w:r>
      <w:r>
        <w:t>顺利村购置农机及农机具：综合评分法</w:t>
      </w:r>
      <w:r>
        <w:rPr>
          <w:w w:val="95"/>
        </w:rPr>
        <w:t>,</w:t>
      </w:r>
      <w:r>
        <w:t>是指投标文件满足招标文件全部实质性要求，且按照评审因素的量化指标评审得分最高的投标人为中标候选人的评标方法。（最低报价不是中标的唯一依据。）</w:t>
      </w:r>
    </w:p>
    <w:p>
      <w:pPr>
        <w:pStyle w:val="12"/>
        <w:spacing w:line="225" w:lineRule="auto"/>
        <w:ind w:left="106" w:right="241"/>
      </w:pPr>
      <w:r>
        <w:t>单城镇政新村购置农机：综合评分法</w:t>
      </w:r>
      <w:r>
        <w:rPr>
          <w:w w:val="95"/>
        </w:rPr>
        <w:t>,</w:t>
      </w:r>
      <w:r>
        <w:t>是指投标文件满足招标文件全部实质性要求，且按照评审因素的量化指标评审得分最高的投标人为中标候选人的评标方法。（最低报价不是中标的唯一依据。）</w:t>
      </w:r>
    </w:p>
    <w:p>
      <w:pPr>
        <w:pStyle w:val="9"/>
        <w:numPr>
          <w:ilvl w:val="0"/>
          <w:numId w:val="32"/>
        </w:numPr>
        <w:tabs>
          <w:tab w:val="left" w:pos="313"/>
        </w:tabs>
        <w:spacing w:before="113" w:after="0" w:line="240" w:lineRule="auto"/>
        <w:ind w:left="312" w:right="0" w:hanging="207"/>
        <w:jc w:val="left"/>
      </w:pPr>
      <w:r>
        <w:rPr>
          <w:spacing w:val="8"/>
        </w:rPr>
        <w:t>评标原则</w:t>
      </w:r>
    </w:p>
    <w:p>
      <w:pPr>
        <w:pStyle w:val="18"/>
        <w:numPr>
          <w:ilvl w:val="1"/>
          <w:numId w:val="32"/>
        </w:numPr>
        <w:tabs>
          <w:tab w:val="left" w:pos="794"/>
        </w:tabs>
        <w:spacing w:before="71" w:after="0" w:line="379" w:lineRule="auto"/>
        <w:ind w:left="106" w:right="193" w:firstLine="384"/>
        <w:jc w:val="left"/>
        <w:rPr>
          <w:sz w:val="19"/>
        </w:rPr>
      </w:pPr>
      <w:r>
        <w:rPr>
          <w:spacing w:val="-1"/>
          <w:sz w:val="19"/>
        </w:rPr>
        <w:t>评标活动遵循公平、公正、科学和择优的原则，以招标文件和投标文件为评标的基本依据，并按照招标文件规定的评</w:t>
      </w:r>
      <w:r>
        <w:rPr>
          <w:sz w:val="19"/>
        </w:rPr>
        <w:t>标方法和评标标准进行评标。</w:t>
      </w:r>
    </w:p>
    <w:p>
      <w:pPr>
        <w:pStyle w:val="18"/>
        <w:numPr>
          <w:ilvl w:val="1"/>
          <w:numId w:val="32"/>
        </w:numPr>
        <w:tabs>
          <w:tab w:val="left" w:pos="794"/>
        </w:tabs>
        <w:spacing w:before="0" w:after="0" w:line="242" w:lineRule="exact"/>
        <w:ind w:left="793" w:right="0" w:hanging="304"/>
        <w:jc w:val="left"/>
        <w:rPr>
          <w:sz w:val="19"/>
        </w:rPr>
      </w:pPr>
      <w:r>
        <w:rPr>
          <w:sz w:val="19"/>
        </w:rPr>
        <w:t>具体评标事项由评标委员会负责，并按招标文件的规定办法进行评审。</w:t>
      </w:r>
    </w:p>
    <w:p>
      <w:pPr>
        <w:pStyle w:val="18"/>
        <w:numPr>
          <w:ilvl w:val="1"/>
          <w:numId w:val="32"/>
        </w:numPr>
        <w:tabs>
          <w:tab w:val="left" w:pos="794"/>
        </w:tabs>
        <w:spacing w:before="141" w:after="0" w:line="240" w:lineRule="auto"/>
        <w:ind w:left="793" w:right="0" w:hanging="304"/>
        <w:jc w:val="left"/>
        <w:rPr>
          <w:sz w:val="19"/>
        </w:rPr>
      </w:pPr>
      <w:r>
        <w:rPr>
          <w:sz w:val="19"/>
        </w:rPr>
        <w:t>合格投标人不足三家的，不得评标。</w:t>
      </w:r>
    </w:p>
    <w:p>
      <w:pPr>
        <w:pStyle w:val="12"/>
        <w:spacing w:before="7"/>
        <w:rPr>
          <w:sz w:val="15"/>
        </w:rPr>
      </w:pPr>
    </w:p>
    <w:p>
      <w:pPr>
        <w:pStyle w:val="9"/>
        <w:numPr>
          <w:ilvl w:val="0"/>
          <w:numId w:val="32"/>
        </w:numPr>
        <w:tabs>
          <w:tab w:val="left" w:pos="313"/>
        </w:tabs>
        <w:spacing w:before="0" w:after="0" w:line="240" w:lineRule="auto"/>
        <w:ind w:left="312" w:right="0" w:hanging="207"/>
        <w:jc w:val="left"/>
      </w:pPr>
      <w:r>
        <w:rPr>
          <w:spacing w:val="9"/>
        </w:rPr>
        <w:t>评标委员会</w:t>
      </w:r>
    </w:p>
    <w:p>
      <w:pPr>
        <w:pStyle w:val="18"/>
        <w:numPr>
          <w:ilvl w:val="1"/>
          <w:numId w:val="32"/>
        </w:numPr>
        <w:tabs>
          <w:tab w:val="left" w:pos="794"/>
        </w:tabs>
        <w:spacing w:before="71" w:after="0" w:line="379" w:lineRule="auto"/>
        <w:ind w:left="106" w:right="265" w:firstLine="384"/>
        <w:jc w:val="left"/>
        <w:rPr>
          <w:sz w:val="19"/>
        </w:rPr>
      </w:pPr>
      <w:r>
        <w:rPr>
          <w:sz w:val="19"/>
        </w:rPr>
        <w:t>评标委员会由采购人代表和有关技术、经济等方面的专家组成，成员人数为</w:t>
      </w:r>
      <w:r>
        <w:rPr>
          <w:spacing w:val="-3"/>
          <w:w w:val="110"/>
          <w:sz w:val="19"/>
        </w:rPr>
        <w:t>5</w:t>
      </w:r>
      <w:r>
        <w:rPr>
          <w:spacing w:val="-1"/>
          <w:sz w:val="19"/>
        </w:rPr>
        <w:t>人及以上单数，其中技术、经济等方面</w:t>
      </w:r>
      <w:r>
        <w:rPr>
          <w:sz w:val="19"/>
        </w:rPr>
        <w:t>的评审专家不得少于成员总数的三分之二。</w:t>
      </w:r>
    </w:p>
    <w:p>
      <w:pPr>
        <w:pStyle w:val="18"/>
        <w:numPr>
          <w:ilvl w:val="1"/>
          <w:numId w:val="32"/>
        </w:numPr>
        <w:tabs>
          <w:tab w:val="left" w:pos="851"/>
        </w:tabs>
        <w:spacing w:before="0" w:after="0" w:line="242" w:lineRule="exact"/>
        <w:ind w:left="850" w:right="0" w:hanging="361"/>
        <w:jc w:val="left"/>
        <w:rPr>
          <w:sz w:val="19"/>
        </w:rPr>
      </w:pPr>
      <w:r>
        <w:rPr>
          <w:sz w:val="19"/>
        </w:rPr>
        <w:t>评标委员会成员有下列情形之一的，应当回避：</w:t>
      </w:r>
    </w:p>
    <w:p>
      <w:pPr>
        <w:pStyle w:val="18"/>
        <w:numPr>
          <w:ilvl w:val="0"/>
          <w:numId w:val="33"/>
        </w:numPr>
        <w:tabs>
          <w:tab w:val="left" w:pos="996"/>
        </w:tabs>
        <w:spacing w:before="141" w:after="0" w:line="379" w:lineRule="auto"/>
        <w:ind w:left="106" w:right="193" w:firstLine="384"/>
        <w:jc w:val="left"/>
        <w:rPr>
          <w:sz w:val="19"/>
        </w:rPr>
      </w:pPr>
      <w:r>
        <w:rPr>
          <w:sz w:val="19"/>
        </w:rPr>
        <w:t>参加采购活动前三年内</w:t>
      </w:r>
      <w:r>
        <w:rPr>
          <w:w w:val="95"/>
          <w:sz w:val="19"/>
        </w:rPr>
        <w:t>,</w:t>
      </w:r>
      <w:r>
        <w:rPr>
          <w:sz w:val="19"/>
        </w:rPr>
        <w:t>与投标人存在劳动关系</w:t>
      </w:r>
      <w:r>
        <w:rPr>
          <w:w w:val="95"/>
          <w:sz w:val="19"/>
        </w:rPr>
        <w:t>,</w:t>
      </w:r>
      <w:r>
        <w:rPr>
          <w:sz w:val="19"/>
        </w:rPr>
        <w:t>或者担任过投标人的董事、监事</w:t>
      </w:r>
      <w:r>
        <w:rPr>
          <w:w w:val="95"/>
          <w:sz w:val="19"/>
        </w:rPr>
        <w:t>,</w:t>
      </w:r>
      <w:r>
        <w:rPr>
          <w:spacing w:val="-1"/>
          <w:sz w:val="19"/>
        </w:rPr>
        <w:t>或者是投标人的控股股东或实际控</w:t>
      </w:r>
      <w:r>
        <w:rPr>
          <w:sz w:val="19"/>
        </w:rPr>
        <w:t>制人；</w:t>
      </w:r>
    </w:p>
    <w:p>
      <w:pPr>
        <w:pStyle w:val="18"/>
        <w:numPr>
          <w:ilvl w:val="0"/>
          <w:numId w:val="33"/>
        </w:numPr>
        <w:tabs>
          <w:tab w:val="left" w:pos="996"/>
        </w:tabs>
        <w:spacing w:before="0" w:after="0" w:line="242" w:lineRule="exact"/>
        <w:ind w:left="995" w:right="0" w:hanging="506"/>
        <w:jc w:val="left"/>
        <w:rPr>
          <w:sz w:val="19"/>
        </w:rPr>
      </w:pPr>
      <w:r>
        <w:rPr>
          <w:sz w:val="19"/>
        </w:rPr>
        <w:t>与投标人的法定代表人或者负责人有夫妻、直系血亲、三代以内旁系血亲或者近姻亲关系；</w:t>
      </w:r>
    </w:p>
    <w:p>
      <w:pPr>
        <w:pStyle w:val="18"/>
        <w:numPr>
          <w:ilvl w:val="0"/>
          <w:numId w:val="33"/>
        </w:numPr>
        <w:tabs>
          <w:tab w:val="left" w:pos="996"/>
        </w:tabs>
        <w:spacing w:before="140" w:after="0" w:line="240" w:lineRule="auto"/>
        <w:ind w:left="995" w:right="0" w:hanging="506"/>
        <w:jc w:val="left"/>
        <w:rPr>
          <w:sz w:val="19"/>
        </w:rPr>
      </w:pPr>
      <w:r>
        <w:rPr>
          <w:sz w:val="19"/>
        </w:rPr>
        <w:t>与投标人有其他可能影响政府采购活动公平、公正进行的关系；</w:t>
      </w:r>
    </w:p>
    <w:p>
      <w:pPr>
        <w:pStyle w:val="18"/>
        <w:numPr>
          <w:ilvl w:val="1"/>
          <w:numId w:val="32"/>
        </w:numPr>
        <w:tabs>
          <w:tab w:val="left" w:pos="794"/>
        </w:tabs>
        <w:spacing w:before="141" w:after="0" w:line="240" w:lineRule="auto"/>
        <w:ind w:left="793" w:right="0" w:hanging="304"/>
        <w:jc w:val="left"/>
        <w:rPr>
          <w:sz w:val="19"/>
        </w:rPr>
      </w:pPr>
      <w:r>
        <w:rPr>
          <w:sz w:val="19"/>
        </w:rPr>
        <w:t>评标委员会负责具体评标事务，并独立履行下列职责：</w:t>
      </w:r>
    </w:p>
    <w:p>
      <w:pPr>
        <w:pStyle w:val="18"/>
        <w:numPr>
          <w:ilvl w:val="0"/>
          <w:numId w:val="34"/>
        </w:numPr>
        <w:tabs>
          <w:tab w:val="left" w:pos="996"/>
        </w:tabs>
        <w:spacing w:before="141" w:after="0" w:line="240" w:lineRule="auto"/>
        <w:ind w:left="995" w:right="0" w:hanging="506"/>
        <w:jc w:val="left"/>
        <w:rPr>
          <w:sz w:val="19"/>
        </w:rPr>
      </w:pPr>
      <w:r>
        <w:rPr>
          <w:sz w:val="19"/>
        </w:rPr>
        <w:t>审查、评价投标文件是否符合招标文件的商务、技术等实质性要求；</w:t>
      </w:r>
    </w:p>
    <w:p>
      <w:pPr>
        <w:pStyle w:val="18"/>
        <w:numPr>
          <w:ilvl w:val="0"/>
          <w:numId w:val="34"/>
        </w:numPr>
        <w:tabs>
          <w:tab w:val="left" w:pos="996"/>
        </w:tabs>
        <w:spacing w:before="140" w:after="0" w:line="240" w:lineRule="auto"/>
        <w:ind w:left="995" w:right="0" w:hanging="506"/>
        <w:jc w:val="left"/>
        <w:rPr>
          <w:sz w:val="19"/>
        </w:rPr>
      </w:pPr>
      <w:r>
        <w:rPr>
          <w:sz w:val="19"/>
        </w:rPr>
        <w:t>要求投标人对投标文件有关事项作出澄清或者说明；</w:t>
      </w:r>
    </w:p>
    <w:p>
      <w:pPr>
        <w:pStyle w:val="18"/>
        <w:numPr>
          <w:ilvl w:val="0"/>
          <w:numId w:val="34"/>
        </w:numPr>
        <w:tabs>
          <w:tab w:val="left" w:pos="996"/>
        </w:tabs>
        <w:spacing w:before="141" w:after="0" w:line="240" w:lineRule="auto"/>
        <w:ind w:left="995" w:right="0" w:hanging="506"/>
        <w:jc w:val="left"/>
        <w:rPr>
          <w:sz w:val="19"/>
        </w:rPr>
      </w:pPr>
      <w:r>
        <w:rPr>
          <w:sz w:val="19"/>
        </w:rPr>
        <w:t>对投标文件进行比较和评价；</w:t>
      </w:r>
    </w:p>
    <w:p>
      <w:pPr>
        <w:pStyle w:val="18"/>
        <w:numPr>
          <w:ilvl w:val="0"/>
          <w:numId w:val="34"/>
        </w:numPr>
        <w:tabs>
          <w:tab w:val="left" w:pos="996"/>
        </w:tabs>
        <w:spacing w:before="141" w:after="0" w:line="240" w:lineRule="auto"/>
        <w:ind w:left="995" w:right="0" w:hanging="506"/>
        <w:jc w:val="left"/>
        <w:rPr>
          <w:sz w:val="19"/>
        </w:rPr>
      </w:pPr>
      <w:r>
        <w:rPr>
          <w:sz w:val="19"/>
        </w:rPr>
        <w:t>确定中标候选人名单，以及根据采购人委托直接确定中标供应商；</w:t>
      </w:r>
    </w:p>
    <w:p>
      <w:pPr>
        <w:pStyle w:val="18"/>
        <w:numPr>
          <w:ilvl w:val="0"/>
          <w:numId w:val="34"/>
        </w:numPr>
        <w:tabs>
          <w:tab w:val="left" w:pos="996"/>
        </w:tabs>
        <w:spacing w:before="140" w:after="0" w:line="240" w:lineRule="auto"/>
        <w:ind w:left="995" w:right="0" w:hanging="506"/>
        <w:jc w:val="left"/>
        <w:rPr>
          <w:sz w:val="19"/>
        </w:rPr>
      </w:pPr>
      <w:r>
        <w:rPr>
          <w:sz w:val="19"/>
        </w:rPr>
        <w:t>向采购人、采购代理机构或者有关部门报告评标中发现的违法行为；</w:t>
      </w:r>
    </w:p>
    <w:p>
      <w:pPr>
        <w:pStyle w:val="18"/>
        <w:numPr>
          <w:ilvl w:val="0"/>
          <w:numId w:val="34"/>
        </w:numPr>
        <w:tabs>
          <w:tab w:val="left" w:pos="996"/>
        </w:tabs>
        <w:spacing w:before="141" w:after="0" w:line="240" w:lineRule="auto"/>
        <w:ind w:left="995" w:right="0" w:hanging="506"/>
        <w:jc w:val="left"/>
        <w:rPr>
          <w:sz w:val="19"/>
        </w:rPr>
      </w:pPr>
      <w:r>
        <w:rPr>
          <w:sz w:val="19"/>
        </w:rPr>
        <w:t>法律法规规定的其他职责。</w:t>
      </w:r>
    </w:p>
    <w:p>
      <w:pPr>
        <w:pStyle w:val="12"/>
        <w:spacing w:before="8"/>
        <w:rPr>
          <w:sz w:val="15"/>
        </w:rPr>
      </w:pPr>
    </w:p>
    <w:p>
      <w:pPr>
        <w:pStyle w:val="9"/>
        <w:numPr>
          <w:ilvl w:val="0"/>
          <w:numId w:val="32"/>
        </w:numPr>
        <w:tabs>
          <w:tab w:val="left" w:pos="313"/>
        </w:tabs>
        <w:spacing w:before="0" w:after="0" w:line="240" w:lineRule="auto"/>
        <w:ind w:left="312" w:right="0" w:hanging="207"/>
        <w:jc w:val="left"/>
      </w:pPr>
      <w:r>
        <w:rPr>
          <w:spacing w:val="6"/>
        </w:rPr>
        <w:t>澄清</w:t>
      </w:r>
    </w:p>
    <w:p>
      <w:pPr>
        <w:pStyle w:val="18"/>
        <w:numPr>
          <w:ilvl w:val="1"/>
          <w:numId w:val="32"/>
        </w:numPr>
        <w:tabs>
          <w:tab w:val="left" w:pos="794"/>
        </w:tabs>
        <w:spacing w:before="70" w:after="0" w:line="379" w:lineRule="auto"/>
        <w:ind w:left="106" w:right="193" w:firstLine="384"/>
        <w:jc w:val="left"/>
        <w:rPr>
          <w:sz w:val="19"/>
        </w:rPr>
      </w:pPr>
      <w:r>
        <w:rPr>
          <w:spacing w:val="-1"/>
          <w:sz w:val="19"/>
        </w:rPr>
        <w:t>对于投标文件中含义不明确、同类问题表述不一致或者有明显文字和计算错误的内容，评标委员会应当以书面形式要</w:t>
      </w:r>
      <w:r>
        <w:rPr>
          <w:sz w:val="19"/>
        </w:rPr>
        <w:t>求投标人作出必要的澄清、说明或者补正。</w:t>
      </w:r>
    </w:p>
    <w:p>
      <w:pPr>
        <w:pStyle w:val="18"/>
        <w:numPr>
          <w:ilvl w:val="1"/>
          <w:numId w:val="32"/>
        </w:numPr>
        <w:tabs>
          <w:tab w:val="left" w:pos="794"/>
        </w:tabs>
        <w:spacing w:before="0" w:after="0" w:line="379" w:lineRule="auto"/>
        <w:ind w:left="106" w:right="193" w:firstLine="384"/>
        <w:jc w:val="left"/>
        <w:rPr>
          <w:sz w:val="19"/>
        </w:rPr>
      </w:pPr>
      <w:r>
        <w:rPr>
          <w:spacing w:val="-1"/>
          <w:sz w:val="19"/>
        </w:rPr>
        <w:t>投标人的澄清、说明或者补正应当采用书面形式，并加盖公章，或者由法定代表人或其授权的代表签字。投标人的澄</w:t>
      </w:r>
      <w:r>
        <w:rPr>
          <w:sz w:val="19"/>
        </w:rPr>
        <w:t>清、说明或者补正不得超出投标文件的范围或者改变投标文件的实质性内容。</w:t>
      </w:r>
    </w:p>
    <w:p>
      <w:pPr>
        <w:pStyle w:val="18"/>
        <w:numPr>
          <w:ilvl w:val="1"/>
          <w:numId w:val="32"/>
        </w:numPr>
        <w:tabs>
          <w:tab w:val="left" w:pos="794"/>
        </w:tabs>
        <w:spacing w:before="0" w:after="0" w:line="242" w:lineRule="exact"/>
        <w:ind w:left="793" w:right="0" w:hanging="304"/>
        <w:jc w:val="left"/>
        <w:rPr>
          <w:sz w:val="19"/>
        </w:rPr>
      </w:pPr>
      <w:r>
        <w:rPr>
          <w:sz w:val="19"/>
        </w:rPr>
        <w:t>评标委员会不接受投标人主动提出的澄清、说明或补正。</w:t>
      </w:r>
    </w:p>
    <w:p>
      <w:pPr>
        <w:pStyle w:val="18"/>
        <w:numPr>
          <w:ilvl w:val="1"/>
          <w:numId w:val="32"/>
        </w:numPr>
        <w:tabs>
          <w:tab w:val="left" w:pos="794"/>
        </w:tabs>
        <w:spacing w:before="140" w:after="0" w:line="240" w:lineRule="auto"/>
        <w:ind w:left="793" w:right="0" w:hanging="304"/>
        <w:jc w:val="left"/>
        <w:rPr>
          <w:sz w:val="19"/>
        </w:rPr>
      </w:pPr>
      <w:r>
        <w:rPr>
          <w:sz w:val="19"/>
        </w:rPr>
        <w:t>评标委员会对投标人提交的澄清、说明或补正有疑问的，可以要求投标人进一步澄清、说明或补正。</w:t>
      </w:r>
    </w:p>
    <w:p>
      <w:pPr>
        <w:pStyle w:val="12"/>
        <w:spacing w:before="8"/>
        <w:rPr>
          <w:sz w:val="15"/>
        </w:rPr>
      </w:pPr>
    </w:p>
    <w:p>
      <w:pPr>
        <w:pStyle w:val="9"/>
        <w:numPr>
          <w:ilvl w:val="0"/>
          <w:numId w:val="32"/>
        </w:numPr>
        <w:tabs>
          <w:tab w:val="left" w:pos="313"/>
        </w:tabs>
        <w:spacing w:before="0" w:after="0" w:line="240" w:lineRule="auto"/>
        <w:ind w:left="312" w:right="0" w:hanging="207"/>
        <w:jc w:val="left"/>
      </w:pPr>
      <w:r>
        <w:rPr>
          <w:spacing w:val="11"/>
        </w:rPr>
        <w:t>有下列情形之一的，视为投标人串通投标</w:t>
      </w:r>
    </w:p>
    <w:p>
      <w:pPr>
        <w:pStyle w:val="18"/>
        <w:numPr>
          <w:ilvl w:val="1"/>
          <w:numId w:val="32"/>
        </w:numPr>
        <w:tabs>
          <w:tab w:val="left" w:pos="794"/>
        </w:tabs>
        <w:spacing w:before="70" w:after="0" w:line="240" w:lineRule="auto"/>
        <w:ind w:left="793" w:right="0" w:hanging="304"/>
        <w:jc w:val="left"/>
        <w:rPr>
          <w:sz w:val="19"/>
        </w:rPr>
      </w:pPr>
      <w:r>
        <w:rPr>
          <w:sz w:val="19"/>
        </w:rPr>
        <w:t>不同投标人的投标文件由同一单位或者个人编制；（不同投标人投标文件上传的项目内部识别码一致）；</w:t>
      </w:r>
    </w:p>
    <w:p>
      <w:pPr>
        <w:pStyle w:val="18"/>
        <w:numPr>
          <w:ilvl w:val="1"/>
          <w:numId w:val="32"/>
        </w:numPr>
        <w:tabs>
          <w:tab w:val="left" w:pos="794"/>
        </w:tabs>
        <w:spacing w:before="141" w:after="0" w:line="240" w:lineRule="auto"/>
        <w:ind w:left="793" w:right="0" w:hanging="304"/>
        <w:jc w:val="left"/>
        <w:rPr>
          <w:sz w:val="19"/>
        </w:rPr>
      </w:pPr>
      <w:r>
        <w:rPr>
          <w:sz w:val="19"/>
        </w:rPr>
        <w:t>不同投标人委托同一单位或者个人办理投标事宜；</w:t>
      </w:r>
    </w:p>
    <w:p>
      <w:pPr>
        <w:spacing w:after="0" w:line="240" w:lineRule="auto"/>
        <w:jc w:val="left"/>
        <w:rPr>
          <w:sz w:val="19"/>
        </w:rPr>
        <w:sectPr>
          <w:pgSz w:w="11900" w:h="16840"/>
          <w:pgMar w:top="900" w:right="560" w:bottom="280" w:left="560" w:header="0" w:footer="13" w:gutter="0"/>
          <w:cols w:space="720" w:num="1"/>
        </w:sectPr>
      </w:pPr>
    </w:p>
    <w:p>
      <w:pPr>
        <w:pStyle w:val="18"/>
        <w:numPr>
          <w:ilvl w:val="1"/>
          <w:numId w:val="32"/>
        </w:numPr>
        <w:tabs>
          <w:tab w:val="left" w:pos="794"/>
        </w:tabs>
        <w:spacing w:before="64" w:after="0" w:line="240" w:lineRule="auto"/>
        <w:ind w:left="793" w:right="0" w:hanging="304"/>
        <w:jc w:val="left"/>
        <w:rPr>
          <w:sz w:val="19"/>
        </w:rPr>
      </w:pPr>
      <w:r>
        <w:rPr>
          <w:sz w:val="19"/>
        </w:rPr>
        <w:t>不同投标人的投标文件载明的项目管理成员或者联系人员为同一人；</w:t>
      </w:r>
    </w:p>
    <w:p>
      <w:pPr>
        <w:pStyle w:val="18"/>
        <w:numPr>
          <w:ilvl w:val="1"/>
          <w:numId w:val="32"/>
        </w:numPr>
        <w:tabs>
          <w:tab w:val="left" w:pos="794"/>
        </w:tabs>
        <w:spacing w:before="140" w:after="0" w:line="240" w:lineRule="auto"/>
        <w:ind w:left="793" w:right="0" w:hanging="304"/>
        <w:jc w:val="left"/>
        <w:rPr>
          <w:sz w:val="19"/>
        </w:rPr>
      </w:pPr>
      <w:r>
        <w:rPr>
          <w:sz w:val="19"/>
        </w:rPr>
        <w:t>不同投标人的投标文件异常一致或者投标报价呈规律性差异；</w:t>
      </w:r>
    </w:p>
    <w:p>
      <w:pPr>
        <w:pStyle w:val="18"/>
        <w:numPr>
          <w:ilvl w:val="1"/>
          <w:numId w:val="32"/>
        </w:numPr>
        <w:tabs>
          <w:tab w:val="left" w:pos="794"/>
        </w:tabs>
        <w:spacing w:before="141" w:after="0" w:line="240" w:lineRule="auto"/>
        <w:ind w:left="793" w:right="0" w:hanging="304"/>
        <w:jc w:val="left"/>
        <w:rPr>
          <w:sz w:val="19"/>
        </w:rPr>
      </w:pPr>
      <w:r>
        <w:rPr>
          <w:sz w:val="19"/>
        </w:rPr>
        <w:t>不同投标人的投标文件相互混装；</w:t>
      </w:r>
    </w:p>
    <w:p>
      <w:pPr>
        <w:pStyle w:val="18"/>
        <w:numPr>
          <w:ilvl w:val="1"/>
          <w:numId w:val="32"/>
        </w:numPr>
        <w:tabs>
          <w:tab w:val="left" w:pos="794"/>
        </w:tabs>
        <w:spacing w:before="141" w:after="0" w:line="240" w:lineRule="auto"/>
        <w:ind w:left="793" w:right="0" w:hanging="304"/>
        <w:jc w:val="left"/>
        <w:rPr>
          <w:sz w:val="19"/>
        </w:rPr>
      </w:pPr>
      <w:r>
        <w:rPr>
          <w:sz w:val="19"/>
        </w:rPr>
        <w:t>不同投标人的投标保证金为从同一单位或个人的账户转出；</w:t>
      </w:r>
    </w:p>
    <w:p>
      <w:pPr>
        <w:pStyle w:val="12"/>
        <w:spacing w:before="140"/>
        <w:ind w:left="490"/>
      </w:pPr>
      <w:r>
        <w:t>说明：在项目评审时被认定为串通投标的投标人不得参加该合同项下的采购活动。</w:t>
      </w:r>
    </w:p>
    <w:p>
      <w:pPr>
        <w:pStyle w:val="12"/>
        <w:spacing w:before="8"/>
        <w:rPr>
          <w:sz w:val="15"/>
        </w:rPr>
      </w:pPr>
    </w:p>
    <w:p>
      <w:pPr>
        <w:pStyle w:val="9"/>
        <w:numPr>
          <w:ilvl w:val="0"/>
          <w:numId w:val="32"/>
        </w:numPr>
        <w:tabs>
          <w:tab w:val="left" w:pos="313"/>
        </w:tabs>
        <w:spacing w:before="0" w:after="0" w:line="240" w:lineRule="auto"/>
        <w:ind w:left="312" w:right="0" w:hanging="207"/>
        <w:jc w:val="left"/>
      </w:pPr>
      <w:r>
        <w:rPr>
          <w:spacing w:val="11"/>
        </w:rPr>
        <w:t>有下列情形之一的，属于恶意串通投标</w:t>
      </w:r>
    </w:p>
    <w:p>
      <w:pPr>
        <w:pStyle w:val="18"/>
        <w:numPr>
          <w:ilvl w:val="1"/>
          <w:numId w:val="32"/>
        </w:numPr>
        <w:tabs>
          <w:tab w:val="left" w:pos="794"/>
        </w:tabs>
        <w:spacing w:before="71" w:after="0" w:line="240" w:lineRule="auto"/>
        <w:ind w:left="793" w:right="0" w:hanging="304"/>
        <w:jc w:val="left"/>
        <w:rPr>
          <w:sz w:val="19"/>
        </w:rPr>
      </w:pPr>
      <w:r>
        <w:rPr>
          <w:sz w:val="19"/>
        </w:rPr>
        <w:t>投标人直接或者间接从采购人或者采购代理机构处获得其他投标人的相关情况并修改其投标文件或者响应文件；</w:t>
      </w:r>
    </w:p>
    <w:p>
      <w:pPr>
        <w:pStyle w:val="18"/>
        <w:numPr>
          <w:ilvl w:val="1"/>
          <w:numId w:val="32"/>
        </w:numPr>
        <w:tabs>
          <w:tab w:val="left" w:pos="794"/>
        </w:tabs>
        <w:spacing w:before="141" w:after="0" w:line="240" w:lineRule="auto"/>
        <w:ind w:left="793" w:right="0" w:hanging="304"/>
        <w:jc w:val="left"/>
        <w:rPr>
          <w:sz w:val="19"/>
        </w:rPr>
      </w:pPr>
      <w:r>
        <w:rPr>
          <w:sz w:val="19"/>
        </w:rPr>
        <w:t>投标人按照采购人或者采购代理机构的授意撤换、修改投标文件或者响应文件；</w:t>
      </w:r>
    </w:p>
    <w:p>
      <w:pPr>
        <w:pStyle w:val="18"/>
        <w:numPr>
          <w:ilvl w:val="1"/>
          <w:numId w:val="32"/>
        </w:numPr>
        <w:tabs>
          <w:tab w:val="left" w:pos="794"/>
        </w:tabs>
        <w:spacing w:before="140" w:after="0" w:line="240" w:lineRule="auto"/>
        <w:ind w:left="793" w:right="0" w:hanging="304"/>
        <w:jc w:val="left"/>
        <w:rPr>
          <w:sz w:val="19"/>
        </w:rPr>
      </w:pPr>
      <w:r>
        <w:rPr>
          <w:sz w:val="19"/>
        </w:rPr>
        <w:t>投标人之间协商报价、技术方案等投标文件或者响应文件的实质性内容；</w:t>
      </w:r>
    </w:p>
    <w:p>
      <w:pPr>
        <w:pStyle w:val="18"/>
        <w:numPr>
          <w:ilvl w:val="1"/>
          <w:numId w:val="32"/>
        </w:numPr>
        <w:tabs>
          <w:tab w:val="left" w:pos="794"/>
        </w:tabs>
        <w:spacing w:before="141" w:after="0" w:line="240" w:lineRule="auto"/>
        <w:ind w:left="793" w:right="0" w:hanging="304"/>
        <w:jc w:val="left"/>
        <w:rPr>
          <w:sz w:val="19"/>
        </w:rPr>
      </w:pPr>
      <w:r>
        <w:rPr>
          <w:sz w:val="19"/>
        </w:rPr>
        <w:t>属于同一集团、协会、商会等组织成员的投标人按照该组织要求协同参加政府采购活动；</w:t>
      </w:r>
    </w:p>
    <w:p>
      <w:pPr>
        <w:pStyle w:val="18"/>
        <w:numPr>
          <w:ilvl w:val="1"/>
          <w:numId w:val="32"/>
        </w:numPr>
        <w:tabs>
          <w:tab w:val="left" w:pos="794"/>
        </w:tabs>
        <w:spacing w:before="141" w:after="0" w:line="240" w:lineRule="auto"/>
        <w:ind w:left="793" w:right="0" w:hanging="304"/>
        <w:jc w:val="left"/>
        <w:rPr>
          <w:sz w:val="19"/>
        </w:rPr>
      </w:pPr>
      <w:r>
        <w:rPr>
          <w:sz w:val="19"/>
        </w:rPr>
        <w:t>投标人之间事先约定由某一特定投标人中标、成交；</w:t>
      </w:r>
    </w:p>
    <w:p>
      <w:pPr>
        <w:pStyle w:val="18"/>
        <w:numPr>
          <w:ilvl w:val="1"/>
          <w:numId w:val="32"/>
        </w:numPr>
        <w:tabs>
          <w:tab w:val="left" w:pos="794"/>
        </w:tabs>
        <w:spacing w:before="140" w:after="0" w:line="240" w:lineRule="auto"/>
        <w:ind w:left="793" w:right="0" w:hanging="304"/>
        <w:jc w:val="left"/>
        <w:rPr>
          <w:sz w:val="19"/>
        </w:rPr>
      </w:pPr>
      <w:r>
        <w:rPr>
          <w:sz w:val="19"/>
        </w:rPr>
        <w:t>投标人之间商定部分投标人放弃参加政府采购活动或者放弃中标、成交；</w:t>
      </w:r>
    </w:p>
    <w:p>
      <w:pPr>
        <w:pStyle w:val="18"/>
        <w:numPr>
          <w:ilvl w:val="1"/>
          <w:numId w:val="32"/>
        </w:numPr>
        <w:tabs>
          <w:tab w:val="left" w:pos="794"/>
        </w:tabs>
        <w:spacing w:before="141" w:after="0" w:line="379" w:lineRule="auto"/>
        <w:ind w:left="106" w:right="133" w:firstLine="384"/>
        <w:jc w:val="left"/>
        <w:rPr>
          <w:sz w:val="19"/>
        </w:rPr>
      </w:pPr>
      <w:r>
        <w:rPr>
          <w:spacing w:val="-1"/>
          <w:sz w:val="19"/>
        </w:rPr>
        <w:t>投标人与采购人或者采购代理机构之间、投标人相互之 间，为谋求特定投标人中标、成交或者排斥其他投标人的其他</w:t>
      </w:r>
      <w:r>
        <w:rPr>
          <w:sz w:val="19"/>
        </w:rPr>
        <w:t>串通行为。</w:t>
      </w:r>
    </w:p>
    <w:p>
      <w:pPr>
        <w:pStyle w:val="9"/>
        <w:numPr>
          <w:ilvl w:val="0"/>
          <w:numId w:val="32"/>
        </w:numPr>
        <w:tabs>
          <w:tab w:val="left" w:pos="313"/>
        </w:tabs>
        <w:spacing w:before="58" w:after="0" w:line="240" w:lineRule="auto"/>
        <w:ind w:left="312" w:right="0" w:hanging="207"/>
        <w:jc w:val="left"/>
      </w:pPr>
      <w:r>
        <w:rPr>
          <w:spacing w:val="10"/>
        </w:rPr>
        <w:t>投标无效的情形</w:t>
      </w:r>
    </w:p>
    <w:p>
      <w:pPr>
        <w:pStyle w:val="18"/>
        <w:numPr>
          <w:ilvl w:val="1"/>
          <w:numId w:val="32"/>
        </w:numPr>
        <w:tabs>
          <w:tab w:val="left" w:pos="794"/>
        </w:tabs>
        <w:spacing w:before="71" w:after="0" w:line="240" w:lineRule="auto"/>
        <w:ind w:left="793" w:right="0" w:hanging="304"/>
        <w:jc w:val="left"/>
        <w:rPr>
          <w:sz w:val="19"/>
        </w:rPr>
      </w:pPr>
      <w:r>
        <w:rPr>
          <w:sz w:val="19"/>
        </w:rPr>
        <w:t>详见资格性审查、符合性审查和招标文件其他投标无效条款。</w:t>
      </w:r>
    </w:p>
    <w:p>
      <w:pPr>
        <w:pStyle w:val="12"/>
        <w:spacing w:before="7"/>
        <w:rPr>
          <w:sz w:val="15"/>
        </w:rPr>
      </w:pPr>
    </w:p>
    <w:p>
      <w:pPr>
        <w:pStyle w:val="9"/>
        <w:numPr>
          <w:ilvl w:val="0"/>
          <w:numId w:val="32"/>
        </w:numPr>
        <w:tabs>
          <w:tab w:val="left" w:pos="313"/>
        </w:tabs>
        <w:spacing w:before="0" w:after="0" w:line="240" w:lineRule="auto"/>
        <w:ind w:left="312" w:right="0" w:hanging="207"/>
        <w:jc w:val="left"/>
      </w:pPr>
      <w:r>
        <w:rPr>
          <w:spacing w:val="9"/>
        </w:rPr>
        <w:t>废标的情形</w:t>
      </w:r>
    </w:p>
    <w:p>
      <w:pPr>
        <w:pStyle w:val="18"/>
        <w:numPr>
          <w:ilvl w:val="1"/>
          <w:numId w:val="32"/>
        </w:numPr>
        <w:tabs>
          <w:tab w:val="left" w:pos="794"/>
        </w:tabs>
        <w:spacing w:before="71" w:after="0" w:line="240" w:lineRule="auto"/>
        <w:ind w:left="793" w:right="0" w:hanging="304"/>
        <w:jc w:val="left"/>
        <w:rPr>
          <w:sz w:val="19"/>
        </w:rPr>
      </w:pPr>
      <w:r>
        <w:rPr>
          <w:sz w:val="19"/>
        </w:rPr>
        <w:t>出现下列情形之一的，应予以废标。</w:t>
      </w:r>
    </w:p>
    <w:p>
      <w:pPr>
        <w:pStyle w:val="18"/>
        <w:numPr>
          <w:ilvl w:val="0"/>
          <w:numId w:val="35"/>
        </w:numPr>
        <w:tabs>
          <w:tab w:val="left" w:pos="996"/>
        </w:tabs>
        <w:spacing w:before="141" w:after="0" w:line="240" w:lineRule="auto"/>
        <w:ind w:left="995" w:right="0" w:hanging="506"/>
        <w:jc w:val="left"/>
        <w:rPr>
          <w:sz w:val="19"/>
        </w:rPr>
      </w:pPr>
      <w:r>
        <w:rPr>
          <w:sz w:val="19"/>
        </w:rPr>
        <w:t>符合专业条件的投标人或者对招标文件作实质响应的投标人不足</w:t>
      </w:r>
      <w:r>
        <w:rPr>
          <w:spacing w:val="-3"/>
          <w:sz w:val="19"/>
        </w:rPr>
        <w:t>3</w:t>
      </w:r>
      <w:r>
        <w:rPr>
          <w:sz w:val="19"/>
        </w:rPr>
        <w:t>家；（或参与竞争的核心产品品牌不足</w:t>
      </w:r>
      <w:r>
        <w:rPr>
          <w:spacing w:val="-3"/>
          <w:sz w:val="19"/>
        </w:rPr>
        <w:t>3</w:t>
      </w:r>
      <w:r>
        <w:rPr>
          <w:sz w:val="19"/>
        </w:rPr>
        <w:t>个）的；</w:t>
      </w:r>
    </w:p>
    <w:p>
      <w:pPr>
        <w:pStyle w:val="18"/>
        <w:numPr>
          <w:ilvl w:val="0"/>
          <w:numId w:val="35"/>
        </w:numPr>
        <w:tabs>
          <w:tab w:val="left" w:pos="996"/>
        </w:tabs>
        <w:spacing w:before="140" w:after="0" w:line="240" w:lineRule="auto"/>
        <w:ind w:left="995" w:right="0" w:hanging="506"/>
        <w:jc w:val="left"/>
        <w:rPr>
          <w:sz w:val="19"/>
        </w:rPr>
      </w:pPr>
      <w:r>
        <w:rPr>
          <w:sz w:val="19"/>
        </w:rPr>
        <w:t>出现影响采购公正的违法、违规行为的；</w:t>
      </w:r>
    </w:p>
    <w:p>
      <w:pPr>
        <w:pStyle w:val="18"/>
        <w:numPr>
          <w:ilvl w:val="0"/>
          <w:numId w:val="35"/>
        </w:numPr>
        <w:tabs>
          <w:tab w:val="left" w:pos="996"/>
        </w:tabs>
        <w:spacing w:before="141" w:after="0" w:line="240" w:lineRule="auto"/>
        <w:ind w:left="995" w:right="0" w:hanging="506"/>
        <w:jc w:val="left"/>
        <w:rPr>
          <w:sz w:val="19"/>
        </w:rPr>
      </w:pPr>
      <w:r>
        <w:rPr>
          <w:sz w:val="19"/>
        </w:rPr>
        <w:t>投标人的报价均超过了采购预算；</w:t>
      </w:r>
    </w:p>
    <w:p>
      <w:pPr>
        <w:pStyle w:val="18"/>
        <w:numPr>
          <w:ilvl w:val="0"/>
          <w:numId w:val="35"/>
        </w:numPr>
        <w:tabs>
          <w:tab w:val="left" w:pos="996"/>
        </w:tabs>
        <w:spacing w:before="141" w:after="0" w:line="240" w:lineRule="auto"/>
        <w:ind w:left="995" w:right="0" w:hanging="506"/>
        <w:jc w:val="left"/>
        <w:rPr>
          <w:sz w:val="19"/>
        </w:rPr>
      </w:pPr>
      <w:r>
        <w:rPr>
          <w:sz w:val="19"/>
        </w:rPr>
        <w:t>因重大变故，采购任务取消；</w:t>
      </w:r>
    </w:p>
    <w:p>
      <w:pPr>
        <w:pStyle w:val="18"/>
        <w:numPr>
          <w:ilvl w:val="0"/>
          <w:numId w:val="35"/>
        </w:numPr>
        <w:tabs>
          <w:tab w:val="left" w:pos="996"/>
        </w:tabs>
        <w:spacing w:before="140" w:after="0" w:line="240" w:lineRule="auto"/>
        <w:ind w:left="995" w:right="0" w:hanging="506"/>
        <w:jc w:val="left"/>
        <w:rPr>
          <w:sz w:val="19"/>
        </w:rPr>
      </w:pPr>
      <w:r>
        <w:rPr>
          <w:sz w:val="19"/>
        </w:rPr>
        <w:t>法律、法规以及招标文件规定其他情形。</w:t>
      </w:r>
    </w:p>
    <w:p>
      <w:pPr>
        <w:pStyle w:val="12"/>
        <w:spacing w:before="8"/>
        <w:rPr>
          <w:sz w:val="15"/>
        </w:rPr>
      </w:pPr>
    </w:p>
    <w:p>
      <w:pPr>
        <w:pStyle w:val="9"/>
        <w:numPr>
          <w:ilvl w:val="0"/>
          <w:numId w:val="32"/>
        </w:numPr>
        <w:tabs>
          <w:tab w:val="left" w:pos="313"/>
        </w:tabs>
        <w:spacing w:before="0" w:after="0" w:line="240" w:lineRule="auto"/>
        <w:ind w:left="312" w:right="0" w:hanging="207"/>
        <w:jc w:val="left"/>
      </w:pPr>
      <w:r>
        <w:rPr>
          <w:spacing w:val="6"/>
        </w:rPr>
        <w:t>定标</w:t>
      </w:r>
    </w:p>
    <w:p>
      <w:pPr>
        <w:pStyle w:val="18"/>
        <w:numPr>
          <w:ilvl w:val="1"/>
          <w:numId w:val="32"/>
        </w:numPr>
        <w:tabs>
          <w:tab w:val="left" w:pos="794"/>
        </w:tabs>
        <w:spacing w:before="71" w:after="0" w:line="379" w:lineRule="auto"/>
        <w:ind w:left="106" w:right="193" w:firstLine="384"/>
        <w:jc w:val="left"/>
        <w:rPr>
          <w:sz w:val="19"/>
        </w:rPr>
      </w:pPr>
      <w:r>
        <w:rPr>
          <w:spacing w:val="-1"/>
          <w:sz w:val="19"/>
        </w:rPr>
        <w:t>评标委员会按照招标文件确定的评标方法、步骤、标准，对投标文件进行评审。评标结束后，对投标人的评审名次进</w:t>
      </w:r>
      <w:r>
        <w:rPr>
          <w:sz w:val="19"/>
        </w:rPr>
        <w:t>行排序，确定中标人或者推荐中标候选人。</w:t>
      </w:r>
    </w:p>
    <w:p>
      <w:pPr>
        <w:pStyle w:val="9"/>
        <w:numPr>
          <w:ilvl w:val="0"/>
          <w:numId w:val="32"/>
        </w:numPr>
        <w:tabs>
          <w:tab w:val="left" w:pos="445"/>
        </w:tabs>
        <w:spacing w:before="58" w:after="0" w:line="240" w:lineRule="auto"/>
        <w:ind w:left="444" w:right="0" w:hanging="339"/>
        <w:jc w:val="left"/>
      </w:pPr>
      <w:r>
        <w:rPr>
          <w:spacing w:val="10"/>
        </w:rPr>
        <w:t>其他说明事项</w:t>
      </w:r>
    </w:p>
    <w:p>
      <w:pPr>
        <w:pStyle w:val="12"/>
        <w:spacing w:before="71" w:line="379" w:lineRule="auto"/>
        <w:ind w:left="106" w:right="109" w:firstLine="384"/>
      </w:pPr>
      <w:r>
        <w:t>若出现供应商因在投标客户端中对应答点标记错误，导致评审专家无法进行正常查阅而否决供应商投标的情况发生时，由投标人自行承担责任。</w:t>
      </w:r>
    </w:p>
    <w:p>
      <w:pPr>
        <w:pStyle w:val="12"/>
        <w:spacing w:before="2"/>
        <w:rPr>
          <w:sz w:val="13"/>
        </w:rPr>
      </w:pPr>
    </w:p>
    <w:p>
      <w:pPr>
        <w:pStyle w:val="8"/>
      </w:pPr>
      <w:r>
        <w:t>二、政府采购政策落实</w:t>
      </w:r>
    </w:p>
    <w:p>
      <w:pPr>
        <w:pStyle w:val="9"/>
        <w:numPr>
          <w:ilvl w:val="0"/>
          <w:numId w:val="36"/>
        </w:numPr>
        <w:tabs>
          <w:tab w:val="left" w:pos="313"/>
        </w:tabs>
        <w:spacing w:before="173" w:after="0" w:line="240" w:lineRule="auto"/>
        <w:ind w:left="312" w:right="0" w:hanging="207"/>
        <w:jc w:val="left"/>
      </w:pPr>
      <w:r>
        <w:rPr>
          <w:spacing w:val="10"/>
        </w:rPr>
        <w:t>节能、环保要求</w:t>
      </w:r>
    </w:p>
    <w:p>
      <w:pPr>
        <w:pStyle w:val="12"/>
        <w:spacing w:before="71" w:line="379" w:lineRule="auto"/>
        <w:ind w:left="106" w:right="109" w:firstLine="384"/>
      </w:pPr>
      <w: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pStyle w:val="9"/>
        <w:numPr>
          <w:ilvl w:val="0"/>
          <w:numId w:val="36"/>
        </w:numPr>
        <w:tabs>
          <w:tab w:val="left" w:pos="313"/>
        </w:tabs>
        <w:spacing w:before="58" w:after="0" w:line="240" w:lineRule="auto"/>
        <w:ind w:left="312" w:right="0" w:hanging="207"/>
        <w:jc w:val="left"/>
      </w:pPr>
      <w:r>
        <w:rPr>
          <w:spacing w:val="11"/>
        </w:rPr>
        <w:t>对小型、微型企业、监狱企业或残疾人福利性单位给予价格扣除</w:t>
      </w:r>
    </w:p>
    <w:p>
      <w:pPr>
        <w:pStyle w:val="12"/>
        <w:spacing w:before="71" w:line="379" w:lineRule="auto"/>
        <w:ind w:left="106" w:right="109" w:firstLine="384"/>
      </w:pPr>
      <w:r>
        <w:t>依照《政府采购促进中小企业发展管理办法》、《关于政府采购支持监狱企业发展有关问题的通知》和《财政部 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p>
      <w:pPr>
        <w:pStyle w:val="12"/>
        <w:spacing w:line="242" w:lineRule="exact"/>
        <w:ind w:left="490"/>
      </w:pPr>
      <w:r>
        <w:t>合同包1（青岭乡军星村购置酸菜加工设备）</w:t>
      </w:r>
    </w:p>
    <w:p>
      <w:pPr>
        <w:spacing w:after="0" w:line="242" w:lineRule="exact"/>
        <w:sectPr>
          <w:pgSz w:w="11900" w:h="16840"/>
          <w:pgMar w:top="640" w:right="560" w:bottom="28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4"/>
        <w:gridCol w:w="2605"/>
        <w:gridCol w:w="2605"/>
        <w:gridCol w:w="1405"/>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804" w:type="dxa"/>
            <w:shd w:val="clear" w:color="auto" w:fill="F4F4F4"/>
          </w:tcPr>
          <w:p>
            <w:pPr>
              <w:pStyle w:val="20"/>
              <w:spacing w:before="9"/>
              <w:rPr>
                <w:sz w:val="19"/>
              </w:rPr>
            </w:pPr>
          </w:p>
          <w:p>
            <w:pPr>
              <w:pStyle w:val="20"/>
              <w:ind w:left="190"/>
              <w:rPr>
                <w:b/>
                <w:sz w:val="19"/>
              </w:rPr>
            </w:pPr>
            <w:r>
              <w:rPr>
                <w:b/>
                <w:sz w:val="19"/>
              </w:rPr>
              <w:t>序号</w:t>
            </w:r>
          </w:p>
        </w:tc>
        <w:tc>
          <w:tcPr>
            <w:tcW w:w="2605" w:type="dxa"/>
            <w:shd w:val="clear" w:color="auto" w:fill="F4F4F4"/>
          </w:tcPr>
          <w:p>
            <w:pPr>
              <w:pStyle w:val="20"/>
              <w:spacing w:before="9"/>
              <w:rPr>
                <w:sz w:val="19"/>
              </w:rPr>
            </w:pPr>
          </w:p>
          <w:p>
            <w:pPr>
              <w:pStyle w:val="20"/>
              <w:ind w:left="888" w:right="897"/>
              <w:jc w:val="center"/>
              <w:rPr>
                <w:b/>
                <w:sz w:val="19"/>
              </w:rPr>
            </w:pPr>
            <w:r>
              <w:rPr>
                <w:b/>
                <w:sz w:val="19"/>
              </w:rPr>
              <w:t>情形</w:t>
            </w:r>
          </w:p>
        </w:tc>
        <w:tc>
          <w:tcPr>
            <w:tcW w:w="2605" w:type="dxa"/>
            <w:shd w:val="clear" w:color="auto" w:fill="F4F4F4"/>
          </w:tcPr>
          <w:p>
            <w:pPr>
              <w:pStyle w:val="20"/>
              <w:spacing w:before="9"/>
              <w:rPr>
                <w:sz w:val="19"/>
              </w:rPr>
            </w:pPr>
          </w:p>
          <w:p>
            <w:pPr>
              <w:pStyle w:val="20"/>
              <w:ind w:left="888" w:right="898"/>
              <w:jc w:val="center"/>
              <w:rPr>
                <w:b/>
                <w:sz w:val="19"/>
              </w:rPr>
            </w:pPr>
            <w:r>
              <w:rPr>
                <w:b/>
                <w:sz w:val="19"/>
              </w:rPr>
              <w:t>适用对象</w:t>
            </w:r>
          </w:p>
        </w:tc>
        <w:tc>
          <w:tcPr>
            <w:tcW w:w="1405" w:type="dxa"/>
            <w:shd w:val="clear" w:color="auto" w:fill="F4F4F4"/>
          </w:tcPr>
          <w:p>
            <w:pPr>
              <w:pStyle w:val="20"/>
              <w:spacing w:before="60"/>
              <w:ind w:left="192" w:right="203"/>
              <w:jc w:val="center"/>
              <w:rPr>
                <w:b/>
                <w:sz w:val="19"/>
              </w:rPr>
            </w:pPr>
            <w:r>
              <w:rPr>
                <w:b/>
                <w:sz w:val="19"/>
              </w:rPr>
              <w:t>价格扣除比</w:t>
            </w:r>
          </w:p>
          <w:p>
            <w:pPr>
              <w:pStyle w:val="20"/>
              <w:spacing w:before="141"/>
              <w:ind w:right="11"/>
              <w:jc w:val="center"/>
              <w:rPr>
                <w:b/>
                <w:sz w:val="19"/>
              </w:rPr>
            </w:pPr>
            <w:r>
              <w:rPr>
                <w:b/>
                <w:w w:val="100"/>
                <w:sz w:val="19"/>
              </w:rPr>
              <w:t>例</w:t>
            </w:r>
          </w:p>
        </w:tc>
        <w:tc>
          <w:tcPr>
            <w:tcW w:w="3133" w:type="dxa"/>
            <w:shd w:val="clear" w:color="auto" w:fill="F4F4F4"/>
          </w:tcPr>
          <w:p>
            <w:pPr>
              <w:pStyle w:val="20"/>
              <w:spacing w:before="9"/>
              <w:rPr>
                <w:sz w:val="19"/>
              </w:rPr>
            </w:pPr>
          </w:p>
          <w:p>
            <w:pPr>
              <w:pStyle w:val="20"/>
              <w:ind w:left="1151" w:right="1164"/>
              <w:jc w:val="center"/>
              <w:rPr>
                <w:b/>
                <w:sz w:val="19"/>
              </w:rPr>
            </w:pPr>
            <w:r>
              <w:rPr>
                <w:b/>
                <w:sz w:val="19"/>
              </w:rPr>
              <w:t>计算公式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0552" w:type="dxa"/>
            <w:gridSpan w:val="5"/>
          </w:tcPr>
          <w:p>
            <w:pPr>
              <w:pStyle w:val="20"/>
              <w:spacing w:before="60"/>
              <w:ind w:left="100"/>
              <w:rPr>
                <w:sz w:val="19"/>
              </w:rPr>
            </w:pPr>
            <w:r>
              <w:rPr>
                <w:sz w:val="19"/>
              </w:rPr>
              <w:t>注：（1）上述评标价仅用于计算价格评分，成交金额以实际投标价为准。 （2）组成联合体的大中型企业和其他自然人、</w:t>
            </w:r>
          </w:p>
          <w:p>
            <w:pPr>
              <w:pStyle w:val="20"/>
              <w:spacing w:before="141"/>
              <w:ind w:left="100"/>
              <w:rPr>
                <w:sz w:val="19"/>
              </w:rPr>
            </w:pPr>
            <w:r>
              <w:rPr>
                <w:sz w:val="19"/>
              </w:rPr>
              <w:t>法人或者其他组织，与小型、微型企业之间不得存在投资关系。</w:t>
            </w:r>
          </w:p>
        </w:tc>
      </w:tr>
    </w:tbl>
    <w:p>
      <w:pPr>
        <w:pStyle w:val="12"/>
        <w:spacing w:before="2"/>
        <w:rPr>
          <w:sz w:val="21"/>
        </w:rPr>
      </w:pPr>
    </w:p>
    <w:p>
      <w:pPr>
        <w:pStyle w:val="12"/>
        <w:spacing w:before="89"/>
        <w:ind w:left="490"/>
      </w:pPr>
      <w:r>
        <w:t>合同包2（同心乡同心村购买粘玉米加工设备）</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4"/>
        <w:gridCol w:w="2605"/>
        <w:gridCol w:w="2605"/>
        <w:gridCol w:w="1405"/>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804" w:type="dxa"/>
            <w:shd w:val="clear" w:color="auto" w:fill="F4F4F4"/>
          </w:tcPr>
          <w:p>
            <w:pPr>
              <w:pStyle w:val="20"/>
              <w:spacing w:before="9"/>
              <w:rPr>
                <w:sz w:val="19"/>
              </w:rPr>
            </w:pPr>
          </w:p>
          <w:p>
            <w:pPr>
              <w:pStyle w:val="20"/>
              <w:ind w:left="190"/>
              <w:rPr>
                <w:b/>
                <w:sz w:val="19"/>
              </w:rPr>
            </w:pPr>
            <w:r>
              <w:rPr>
                <w:b/>
                <w:sz w:val="19"/>
              </w:rPr>
              <w:t>序号</w:t>
            </w:r>
          </w:p>
        </w:tc>
        <w:tc>
          <w:tcPr>
            <w:tcW w:w="2605" w:type="dxa"/>
            <w:shd w:val="clear" w:color="auto" w:fill="F4F4F4"/>
          </w:tcPr>
          <w:p>
            <w:pPr>
              <w:pStyle w:val="20"/>
              <w:spacing w:before="9"/>
              <w:rPr>
                <w:sz w:val="19"/>
              </w:rPr>
            </w:pPr>
          </w:p>
          <w:p>
            <w:pPr>
              <w:pStyle w:val="20"/>
              <w:ind w:left="888" w:right="897"/>
              <w:jc w:val="center"/>
              <w:rPr>
                <w:b/>
                <w:sz w:val="19"/>
              </w:rPr>
            </w:pPr>
            <w:r>
              <w:rPr>
                <w:b/>
                <w:sz w:val="19"/>
              </w:rPr>
              <w:t>情形</w:t>
            </w:r>
          </w:p>
        </w:tc>
        <w:tc>
          <w:tcPr>
            <w:tcW w:w="2605" w:type="dxa"/>
            <w:shd w:val="clear" w:color="auto" w:fill="F4F4F4"/>
          </w:tcPr>
          <w:p>
            <w:pPr>
              <w:pStyle w:val="20"/>
              <w:spacing w:before="9"/>
              <w:rPr>
                <w:sz w:val="19"/>
              </w:rPr>
            </w:pPr>
          </w:p>
          <w:p>
            <w:pPr>
              <w:pStyle w:val="20"/>
              <w:ind w:left="888" w:right="898"/>
              <w:jc w:val="center"/>
              <w:rPr>
                <w:b/>
                <w:sz w:val="19"/>
              </w:rPr>
            </w:pPr>
            <w:r>
              <w:rPr>
                <w:b/>
                <w:sz w:val="19"/>
              </w:rPr>
              <w:t>适用对象</w:t>
            </w:r>
          </w:p>
        </w:tc>
        <w:tc>
          <w:tcPr>
            <w:tcW w:w="1405" w:type="dxa"/>
            <w:shd w:val="clear" w:color="auto" w:fill="F4F4F4"/>
          </w:tcPr>
          <w:p>
            <w:pPr>
              <w:pStyle w:val="20"/>
              <w:spacing w:before="60"/>
              <w:ind w:left="192" w:right="203"/>
              <w:jc w:val="center"/>
              <w:rPr>
                <w:b/>
                <w:sz w:val="19"/>
              </w:rPr>
            </w:pPr>
            <w:r>
              <w:rPr>
                <w:b/>
                <w:sz w:val="19"/>
              </w:rPr>
              <w:t>价格扣除比</w:t>
            </w:r>
          </w:p>
          <w:p>
            <w:pPr>
              <w:pStyle w:val="20"/>
              <w:spacing w:before="141"/>
              <w:ind w:right="11"/>
              <w:jc w:val="center"/>
              <w:rPr>
                <w:b/>
                <w:sz w:val="19"/>
              </w:rPr>
            </w:pPr>
            <w:r>
              <w:rPr>
                <w:b/>
                <w:w w:val="100"/>
                <w:sz w:val="19"/>
              </w:rPr>
              <w:t>例</w:t>
            </w:r>
          </w:p>
        </w:tc>
        <w:tc>
          <w:tcPr>
            <w:tcW w:w="3133" w:type="dxa"/>
            <w:shd w:val="clear" w:color="auto" w:fill="F4F4F4"/>
          </w:tcPr>
          <w:p>
            <w:pPr>
              <w:pStyle w:val="20"/>
              <w:spacing w:before="9"/>
              <w:rPr>
                <w:sz w:val="19"/>
              </w:rPr>
            </w:pPr>
          </w:p>
          <w:p>
            <w:pPr>
              <w:pStyle w:val="20"/>
              <w:ind w:left="1151" w:right="1164"/>
              <w:jc w:val="center"/>
              <w:rPr>
                <w:b/>
                <w:sz w:val="19"/>
              </w:rPr>
            </w:pPr>
            <w:r>
              <w:rPr>
                <w:b/>
                <w:sz w:val="19"/>
              </w:rPr>
              <w:t>计算公式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0552" w:type="dxa"/>
            <w:gridSpan w:val="5"/>
          </w:tcPr>
          <w:p>
            <w:pPr>
              <w:pStyle w:val="20"/>
              <w:spacing w:before="60"/>
              <w:ind w:left="100"/>
              <w:rPr>
                <w:sz w:val="19"/>
              </w:rPr>
            </w:pPr>
            <w:r>
              <w:rPr>
                <w:sz w:val="19"/>
              </w:rPr>
              <w:t>注：（1）上述评标价仅用于计算价格评分，成交金额以实际投标价为准。 （2）组成联合体的大中型企业和其他自然人、</w:t>
            </w:r>
          </w:p>
          <w:p>
            <w:pPr>
              <w:pStyle w:val="20"/>
              <w:spacing w:before="141"/>
              <w:ind w:left="100"/>
              <w:rPr>
                <w:sz w:val="19"/>
              </w:rPr>
            </w:pPr>
            <w:r>
              <w:rPr>
                <w:sz w:val="19"/>
              </w:rPr>
              <w:t>法人或者其他组织，与小型、微型企业之间不得存在投资关系。</w:t>
            </w:r>
          </w:p>
        </w:tc>
      </w:tr>
    </w:tbl>
    <w:p>
      <w:pPr>
        <w:pStyle w:val="12"/>
        <w:spacing w:before="4"/>
        <w:rPr>
          <w:sz w:val="27"/>
        </w:rPr>
      </w:pPr>
    </w:p>
    <w:p>
      <w:pPr>
        <w:pStyle w:val="12"/>
        <w:ind w:left="490"/>
      </w:pPr>
      <w:r>
        <w:t>合同包3（</w:t>
      </w:r>
      <w:r>
        <w:rPr>
          <w:rFonts w:hint="eastAsia"/>
          <w:lang w:eastAsia="zh-CN"/>
        </w:rPr>
        <w:t>杏山镇</w:t>
      </w:r>
      <w:r>
        <w:t>顺利村购置农机及农机具）</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4"/>
        <w:gridCol w:w="2605"/>
        <w:gridCol w:w="2605"/>
        <w:gridCol w:w="1405"/>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804" w:type="dxa"/>
            <w:shd w:val="clear" w:color="auto" w:fill="F4F4F4"/>
          </w:tcPr>
          <w:p>
            <w:pPr>
              <w:pStyle w:val="20"/>
              <w:spacing w:before="9"/>
              <w:rPr>
                <w:sz w:val="19"/>
              </w:rPr>
            </w:pPr>
          </w:p>
          <w:p>
            <w:pPr>
              <w:pStyle w:val="20"/>
              <w:ind w:left="190"/>
              <w:rPr>
                <w:b/>
                <w:sz w:val="19"/>
              </w:rPr>
            </w:pPr>
            <w:r>
              <w:rPr>
                <w:b/>
                <w:sz w:val="19"/>
              </w:rPr>
              <w:t>序号</w:t>
            </w:r>
          </w:p>
        </w:tc>
        <w:tc>
          <w:tcPr>
            <w:tcW w:w="2605" w:type="dxa"/>
            <w:shd w:val="clear" w:color="auto" w:fill="F4F4F4"/>
          </w:tcPr>
          <w:p>
            <w:pPr>
              <w:pStyle w:val="20"/>
              <w:spacing w:before="9"/>
              <w:rPr>
                <w:sz w:val="19"/>
              </w:rPr>
            </w:pPr>
          </w:p>
          <w:p>
            <w:pPr>
              <w:pStyle w:val="20"/>
              <w:ind w:left="888" w:right="897"/>
              <w:jc w:val="center"/>
              <w:rPr>
                <w:b/>
                <w:sz w:val="19"/>
              </w:rPr>
            </w:pPr>
            <w:r>
              <w:rPr>
                <w:b/>
                <w:sz w:val="19"/>
              </w:rPr>
              <w:t>情形</w:t>
            </w:r>
          </w:p>
        </w:tc>
        <w:tc>
          <w:tcPr>
            <w:tcW w:w="2605" w:type="dxa"/>
            <w:shd w:val="clear" w:color="auto" w:fill="F4F4F4"/>
          </w:tcPr>
          <w:p>
            <w:pPr>
              <w:pStyle w:val="20"/>
              <w:spacing w:before="9"/>
              <w:rPr>
                <w:sz w:val="19"/>
              </w:rPr>
            </w:pPr>
          </w:p>
          <w:p>
            <w:pPr>
              <w:pStyle w:val="20"/>
              <w:ind w:left="888" w:right="898"/>
              <w:jc w:val="center"/>
              <w:rPr>
                <w:b/>
                <w:sz w:val="19"/>
              </w:rPr>
            </w:pPr>
            <w:r>
              <w:rPr>
                <w:b/>
                <w:sz w:val="19"/>
              </w:rPr>
              <w:t>适用对象</w:t>
            </w:r>
          </w:p>
        </w:tc>
        <w:tc>
          <w:tcPr>
            <w:tcW w:w="1405" w:type="dxa"/>
            <w:shd w:val="clear" w:color="auto" w:fill="F4F4F4"/>
          </w:tcPr>
          <w:p>
            <w:pPr>
              <w:pStyle w:val="20"/>
              <w:spacing w:before="60"/>
              <w:ind w:left="192" w:right="203"/>
              <w:jc w:val="center"/>
              <w:rPr>
                <w:b/>
                <w:sz w:val="19"/>
              </w:rPr>
            </w:pPr>
            <w:r>
              <w:rPr>
                <w:b/>
                <w:sz w:val="19"/>
              </w:rPr>
              <w:t>价格扣除比</w:t>
            </w:r>
          </w:p>
          <w:p>
            <w:pPr>
              <w:pStyle w:val="20"/>
              <w:spacing w:before="141"/>
              <w:ind w:right="11"/>
              <w:jc w:val="center"/>
              <w:rPr>
                <w:b/>
                <w:sz w:val="19"/>
              </w:rPr>
            </w:pPr>
            <w:r>
              <w:rPr>
                <w:b/>
                <w:w w:val="100"/>
                <w:sz w:val="19"/>
              </w:rPr>
              <w:t>例</w:t>
            </w:r>
          </w:p>
        </w:tc>
        <w:tc>
          <w:tcPr>
            <w:tcW w:w="3133" w:type="dxa"/>
            <w:shd w:val="clear" w:color="auto" w:fill="F4F4F4"/>
          </w:tcPr>
          <w:p>
            <w:pPr>
              <w:pStyle w:val="20"/>
              <w:spacing w:before="9"/>
              <w:rPr>
                <w:sz w:val="19"/>
              </w:rPr>
            </w:pPr>
          </w:p>
          <w:p>
            <w:pPr>
              <w:pStyle w:val="20"/>
              <w:ind w:left="1151" w:right="1164"/>
              <w:jc w:val="center"/>
              <w:rPr>
                <w:b/>
                <w:sz w:val="19"/>
              </w:rPr>
            </w:pPr>
            <w:r>
              <w:rPr>
                <w:b/>
                <w:sz w:val="19"/>
              </w:rPr>
              <w:t>计算公式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0552" w:type="dxa"/>
            <w:gridSpan w:val="5"/>
          </w:tcPr>
          <w:p>
            <w:pPr>
              <w:pStyle w:val="20"/>
              <w:spacing w:before="60"/>
              <w:ind w:left="100"/>
              <w:rPr>
                <w:sz w:val="19"/>
              </w:rPr>
            </w:pPr>
            <w:r>
              <w:rPr>
                <w:sz w:val="19"/>
              </w:rPr>
              <w:t>注：（1）上述评标价仅用于计算价格评分，成交金额以实际投标价为准。 （2）组成联合体的大中型企业和其他自然人、</w:t>
            </w:r>
          </w:p>
          <w:p>
            <w:pPr>
              <w:pStyle w:val="20"/>
              <w:spacing w:before="141"/>
              <w:ind w:left="100"/>
              <w:rPr>
                <w:sz w:val="19"/>
              </w:rPr>
            </w:pPr>
            <w:r>
              <w:rPr>
                <w:sz w:val="19"/>
              </w:rPr>
              <w:t>法人或者其他组织，与小型、微型企业之间不得存在投资关系。</w:t>
            </w:r>
          </w:p>
        </w:tc>
      </w:tr>
    </w:tbl>
    <w:p>
      <w:pPr>
        <w:pStyle w:val="12"/>
        <w:spacing w:before="4"/>
        <w:rPr>
          <w:sz w:val="27"/>
        </w:rPr>
      </w:pPr>
    </w:p>
    <w:p>
      <w:pPr>
        <w:pStyle w:val="12"/>
        <w:ind w:left="490"/>
      </w:pPr>
      <w:r>
        <w:t>合同包4（单城镇政新村购置农机）</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4"/>
        <w:gridCol w:w="2605"/>
        <w:gridCol w:w="2605"/>
        <w:gridCol w:w="1405"/>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804" w:type="dxa"/>
            <w:shd w:val="clear" w:color="auto" w:fill="F4F4F4"/>
          </w:tcPr>
          <w:p>
            <w:pPr>
              <w:pStyle w:val="20"/>
              <w:spacing w:before="9"/>
              <w:rPr>
                <w:sz w:val="19"/>
              </w:rPr>
            </w:pPr>
          </w:p>
          <w:p>
            <w:pPr>
              <w:pStyle w:val="20"/>
              <w:ind w:left="190"/>
              <w:rPr>
                <w:b/>
                <w:sz w:val="19"/>
              </w:rPr>
            </w:pPr>
            <w:r>
              <w:rPr>
                <w:b/>
                <w:sz w:val="19"/>
              </w:rPr>
              <w:t>序号</w:t>
            </w:r>
          </w:p>
        </w:tc>
        <w:tc>
          <w:tcPr>
            <w:tcW w:w="2605" w:type="dxa"/>
            <w:shd w:val="clear" w:color="auto" w:fill="F4F4F4"/>
          </w:tcPr>
          <w:p>
            <w:pPr>
              <w:pStyle w:val="20"/>
              <w:spacing w:before="9"/>
              <w:rPr>
                <w:sz w:val="19"/>
              </w:rPr>
            </w:pPr>
          </w:p>
          <w:p>
            <w:pPr>
              <w:pStyle w:val="20"/>
              <w:ind w:left="888" w:right="897"/>
              <w:jc w:val="center"/>
              <w:rPr>
                <w:b/>
                <w:sz w:val="19"/>
              </w:rPr>
            </w:pPr>
            <w:r>
              <w:rPr>
                <w:b/>
                <w:sz w:val="19"/>
              </w:rPr>
              <w:t>情形</w:t>
            </w:r>
          </w:p>
        </w:tc>
        <w:tc>
          <w:tcPr>
            <w:tcW w:w="2605" w:type="dxa"/>
            <w:shd w:val="clear" w:color="auto" w:fill="F4F4F4"/>
          </w:tcPr>
          <w:p>
            <w:pPr>
              <w:pStyle w:val="20"/>
              <w:spacing w:before="9"/>
              <w:rPr>
                <w:sz w:val="19"/>
              </w:rPr>
            </w:pPr>
          </w:p>
          <w:p>
            <w:pPr>
              <w:pStyle w:val="20"/>
              <w:ind w:left="888" w:right="898"/>
              <w:jc w:val="center"/>
              <w:rPr>
                <w:b/>
                <w:sz w:val="19"/>
              </w:rPr>
            </w:pPr>
            <w:r>
              <w:rPr>
                <w:b/>
                <w:sz w:val="19"/>
              </w:rPr>
              <w:t>适用对象</w:t>
            </w:r>
          </w:p>
        </w:tc>
        <w:tc>
          <w:tcPr>
            <w:tcW w:w="1405" w:type="dxa"/>
            <w:shd w:val="clear" w:color="auto" w:fill="F4F4F4"/>
          </w:tcPr>
          <w:p>
            <w:pPr>
              <w:pStyle w:val="20"/>
              <w:spacing w:before="60"/>
              <w:ind w:left="192" w:right="203"/>
              <w:jc w:val="center"/>
              <w:rPr>
                <w:b/>
                <w:sz w:val="19"/>
              </w:rPr>
            </w:pPr>
            <w:r>
              <w:rPr>
                <w:b/>
                <w:sz w:val="19"/>
              </w:rPr>
              <w:t>价格扣除比</w:t>
            </w:r>
          </w:p>
          <w:p>
            <w:pPr>
              <w:pStyle w:val="20"/>
              <w:spacing w:before="141"/>
              <w:ind w:right="11"/>
              <w:jc w:val="center"/>
              <w:rPr>
                <w:b/>
                <w:sz w:val="19"/>
              </w:rPr>
            </w:pPr>
            <w:r>
              <w:rPr>
                <w:b/>
                <w:w w:val="100"/>
                <w:sz w:val="19"/>
              </w:rPr>
              <w:t>例</w:t>
            </w:r>
          </w:p>
        </w:tc>
        <w:tc>
          <w:tcPr>
            <w:tcW w:w="3133" w:type="dxa"/>
            <w:shd w:val="clear" w:color="auto" w:fill="F4F4F4"/>
          </w:tcPr>
          <w:p>
            <w:pPr>
              <w:pStyle w:val="20"/>
              <w:spacing w:before="9"/>
              <w:rPr>
                <w:sz w:val="19"/>
              </w:rPr>
            </w:pPr>
          </w:p>
          <w:p>
            <w:pPr>
              <w:pStyle w:val="20"/>
              <w:ind w:left="1151" w:right="1164"/>
              <w:jc w:val="center"/>
              <w:rPr>
                <w:b/>
                <w:sz w:val="19"/>
              </w:rPr>
            </w:pPr>
            <w:r>
              <w:rPr>
                <w:b/>
                <w:sz w:val="19"/>
              </w:rPr>
              <w:t>计算公式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0552" w:type="dxa"/>
            <w:gridSpan w:val="5"/>
          </w:tcPr>
          <w:p>
            <w:pPr>
              <w:pStyle w:val="20"/>
              <w:spacing w:before="60"/>
              <w:ind w:left="100"/>
              <w:rPr>
                <w:sz w:val="19"/>
              </w:rPr>
            </w:pPr>
            <w:r>
              <w:rPr>
                <w:sz w:val="19"/>
              </w:rPr>
              <w:t>注：（1）上述评标价仅用于计算价格评分，成交金额以实际投标价为准。 （2）组成联合体的大中型企业和其他自然人、</w:t>
            </w:r>
          </w:p>
          <w:p>
            <w:pPr>
              <w:pStyle w:val="20"/>
              <w:spacing w:before="141"/>
              <w:ind w:left="100"/>
              <w:rPr>
                <w:sz w:val="19"/>
              </w:rPr>
            </w:pPr>
            <w:r>
              <w:rPr>
                <w:sz w:val="19"/>
              </w:rPr>
              <w:t>法人或者其他组织，与小型、微型企业之间不得存在投资关系。</w:t>
            </w:r>
          </w:p>
        </w:tc>
      </w:tr>
    </w:tbl>
    <w:p>
      <w:pPr>
        <w:pStyle w:val="12"/>
        <w:rPr>
          <w:sz w:val="22"/>
        </w:rPr>
      </w:pPr>
    </w:p>
    <w:p>
      <w:pPr>
        <w:pStyle w:val="12"/>
        <w:spacing w:before="9"/>
        <w:rPr>
          <w:sz w:val="27"/>
        </w:rPr>
      </w:pPr>
    </w:p>
    <w:p>
      <w:pPr>
        <w:pStyle w:val="9"/>
        <w:numPr>
          <w:ilvl w:val="0"/>
          <w:numId w:val="36"/>
        </w:numPr>
        <w:tabs>
          <w:tab w:val="left" w:pos="313"/>
        </w:tabs>
        <w:spacing w:before="0" w:after="0" w:line="240" w:lineRule="auto"/>
        <w:ind w:left="312" w:right="0" w:hanging="207"/>
        <w:jc w:val="left"/>
      </w:pPr>
      <w:r>
        <w:rPr>
          <w:spacing w:val="10"/>
        </w:rPr>
        <w:t>价格扣除相关要求</w:t>
      </w:r>
    </w:p>
    <w:p>
      <w:pPr>
        <w:pStyle w:val="18"/>
        <w:numPr>
          <w:ilvl w:val="1"/>
          <w:numId w:val="36"/>
        </w:numPr>
        <w:tabs>
          <w:tab w:val="left" w:pos="794"/>
        </w:tabs>
        <w:spacing w:before="71" w:after="0" w:line="240" w:lineRule="auto"/>
        <w:ind w:left="793" w:right="0" w:hanging="304"/>
        <w:jc w:val="left"/>
        <w:rPr>
          <w:sz w:val="19"/>
        </w:rPr>
      </w:pPr>
      <w:r>
        <w:rPr>
          <w:sz w:val="19"/>
        </w:rPr>
        <w:t>所称小型和微型企业应当同时符合以下条件：</w:t>
      </w:r>
    </w:p>
    <w:p>
      <w:pPr>
        <w:pStyle w:val="18"/>
        <w:numPr>
          <w:ilvl w:val="0"/>
          <w:numId w:val="37"/>
        </w:numPr>
        <w:tabs>
          <w:tab w:val="left" w:pos="996"/>
        </w:tabs>
        <w:spacing w:before="141" w:after="0" w:line="240" w:lineRule="auto"/>
        <w:ind w:left="995" w:right="0" w:hanging="506"/>
        <w:jc w:val="left"/>
        <w:rPr>
          <w:sz w:val="19"/>
        </w:rPr>
      </w:pPr>
      <w:r>
        <w:rPr>
          <w:sz w:val="19"/>
        </w:rPr>
        <w:t>符合中小企业划分标准；</w:t>
      </w:r>
    </w:p>
    <w:p>
      <w:pPr>
        <w:pStyle w:val="18"/>
        <w:numPr>
          <w:ilvl w:val="0"/>
          <w:numId w:val="37"/>
        </w:numPr>
        <w:tabs>
          <w:tab w:val="left" w:pos="996"/>
        </w:tabs>
        <w:spacing w:before="140" w:after="0" w:line="379" w:lineRule="auto"/>
        <w:ind w:left="106" w:right="181" w:firstLine="384"/>
        <w:jc w:val="left"/>
        <w:rPr>
          <w:sz w:val="19"/>
        </w:rPr>
      </w:pPr>
      <w:r>
        <w:rPr>
          <w:spacing w:val="-1"/>
          <w:sz w:val="19"/>
        </w:rPr>
        <w:t>提供本企业制造的货物、承担的工程或者服务，或者提供其他中小企业制造的货物。本项所称货物不包括使用大型</w:t>
      </w:r>
      <w:r>
        <w:rPr>
          <w:sz w:val="19"/>
        </w:rPr>
        <w:t>企业注册商标的货物。</w:t>
      </w:r>
    </w:p>
    <w:p>
      <w:pPr>
        <w:pStyle w:val="18"/>
        <w:numPr>
          <w:ilvl w:val="0"/>
          <w:numId w:val="37"/>
        </w:numPr>
        <w:tabs>
          <w:tab w:val="left" w:pos="996"/>
        </w:tabs>
        <w:spacing w:before="0" w:after="0" w:line="242" w:lineRule="exact"/>
        <w:ind w:left="995" w:right="0" w:hanging="506"/>
        <w:jc w:val="left"/>
        <w:rPr>
          <w:sz w:val="19"/>
        </w:rPr>
      </w:pPr>
      <w:r>
        <w:rPr>
          <w:sz w:val="19"/>
        </w:rPr>
        <w:t>中小企业划分标准，是指国务院有关部门根据企业从业人员、营业收入、资产总额等指标制定的中小企业划型标</w:t>
      </w:r>
    </w:p>
    <w:p>
      <w:pPr>
        <w:pStyle w:val="12"/>
        <w:spacing w:before="141"/>
        <w:ind w:left="106"/>
      </w:pPr>
      <w:r>
        <w:t>准。</w:t>
      </w:r>
    </w:p>
    <w:p>
      <w:pPr>
        <w:pStyle w:val="18"/>
        <w:numPr>
          <w:ilvl w:val="0"/>
          <w:numId w:val="37"/>
        </w:numPr>
        <w:tabs>
          <w:tab w:val="left" w:pos="996"/>
        </w:tabs>
        <w:spacing w:before="141" w:after="0" w:line="240" w:lineRule="auto"/>
        <w:ind w:left="995" w:right="0" w:hanging="506"/>
        <w:jc w:val="left"/>
        <w:rPr>
          <w:sz w:val="19"/>
        </w:rPr>
      </w:pPr>
      <w:r>
        <w:rPr>
          <w:sz w:val="19"/>
        </w:rPr>
        <w:t>小型、微型企业提供中型企业制造的货物的，视同为中型企业。符合中小企业划分标准的个体工商户，在政府采购</w:t>
      </w:r>
    </w:p>
    <w:p>
      <w:pPr>
        <w:pStyle w:val="12"/>
        <w:spacing w:before="140"/>
        <w:ind w:left="106"/>
      </w:pPr>
      <w:r>
        <w:t>活动中视同中小企业。</w:t>
      </w:r>
    </w:p>
    <w:p>
      <w:pPr>
        <w:pStyle w:val="18"/>
        <w:numPr>
          <w:ilvl w:val="1"/>
          <w:numId w:val="36"/>
        </w:numPr>
        <w:tabs>
          <w:tab w:val="left" w:pos="794"/>
        </w:tabs>
        <w:spacing w:before="141" w:after="0" w:line="379" w:lineRule="auto"/>
        <w:ind w:left="106" w:right="385" w:firstLine="384"/>
        <w:jc w:val="left"/>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pPr>
        <w:pStyle w:val="18"/>
        <w:numPr>
          <w:ilvl w:val="0"/>
          <w:numId w:val="38"/>
        </w:numPr>
        <w:tabs>
          <w:tab w:val="left" w:pos="996"/>
        </w:tabs>
        <w:spacing w:before="0" w:after="0" w:line="242" w:lineRule="exact"/>
        <w:ind w:left="995" w:right="0" w:hanging="506"/>
        <w:jc w:val="left"/>
        <w:rPr>
          <w:sz w:val="19"/>
        </w:rPr>
      </w:pPr>
      <w:r>
        <w:rPr>
          <w:sz w:val="19"/>
        </w:rPr>
        <w:t>在货物采购项目中，货物由中小企业制造，即货物由中小企业生产且使用该中小企业商号或者注册商标；</w:t>
      </w:r>
    </w:p>
    <w:p>
      <w:pPr>
        <w:pStyle w:val="18"/>
        <w:numPr>
          <w:ilvl w:val="0"/>
          <w:numId w:val="38"/>
        </w:numPr>
        <w:tabs>
          <w:tab w:val="left" w:pos="996"/>
        </w:tabs>
        <w:spacing w:before="141" w:after="0" w:line="240" w:lineRule="auto"/>
        <w:ind w:left="995" w:right="0" w:hanging="506"/>
        <w:jc w:val="left"/>
        <w:rPr>
          <w:sz w:val="19"/>
        </w:rPr>
      </w:pPr>
      <w:r>
        <w:rPr>
          <w:sz w:val="19"/>
        </w:rPr>
        <w:t>在工程采购项目中，工程由中小企业承建，即工程施工单位为中小企业；</w:t>
      </w:r>
    </w:p>
    <w:p>
      <w:pPr>
        <w:pStyle w:val="18"/>
        <w:numPr>
          <w:ilvl w:val="0"/>
          <w:numId w:val="38"/>
        </w:numPr>
        <w:tabs>
          <w:tab w:val="left" w:pos="996"/>
        </w:tabs>
        <w:spacing w:before="140" w:after="0" w:line="379" w:lineRule="auto"/>
        <w:ind w:left="106" w:right="181" w:firstLine="384"/>
        <w:jc w:val="left"/>
        <w:rPr>
          <w:sz w:val="19"/>
        </w:rPr>
      </w:pPr>
      <w:r>
        <w:rPr>
          <w:spacing w:val="-1"/>
          <w:sz w:val="19"/>
        </w:rPr>
        <w:t>在服务采购项目中，服务由中小企业承接，即提供服务的人员为中小企业依照《中华人民共和国劳动合同法》订立</w:t>
      </w:r>
      <w:r>
        <w:rPr>
          <w:sz w:val="19"/>
        </w:rPr>
        <w:t>劳动合同的从业人员。</w:t>
      </w:r>
    </w:p>
    <w:p>
      <w:pPr>
        <w:pStyle w:val="12"/>
        <w:spacing w:line="242" w:lineRule="exact"/>
        <w:ind w:left="490"/>
      </w:pPr>
      <w:r>
        <w:t>在货物采购项目中，供应商提供的货物既有中小企业制造货物，也有大型企业制造货物的，不享受《政府采购促进中小企</w:t>
      </w:r>
    </w:p>
    <w:p>
      <w:pPr>
        <w:spacing w:after="0" w:line="242" w:lineRule="exact"/>
        <w:sectPr>
          <w:pgSz w:w="11900" w:h="16840"/>
          <w:pgMar w:top="560" w:right="560" w:bottom="280" w:left="560" w:header="0" w:footer="13" w:gutter="0"/>
          <w:cols w:space="720" w:num="1"/>
        </w:sectPr>
      </w:pPr>
    </w:p>
    <w:p>
      <w:pPr>
        <w:pStyle w:val="12"/>
        <w:spacing w:before="60"/>
        <w:ind w:left="106"/>
      </w:pPr>
      <w:r>
        <w:t>业发展管理办法》规定的中小企业扶持政策。</w:t>
      </w:r>
    </w:p>
    <w:p>
      <w:pPr>
        <w:pStyle w:val="12"/>
        <w:spacing w:before="140" w:line="379" w:lineRule="auto"/>
        <w:ind w:left="106" w:right="301" w:firstLine="384"/>
      </w:pPr>
      <w:r>
        <w:t>以联合体形式参加政府采购活动，联合体各方均为中小企业的，联合体视同中小企业。其中，联合体各方均为小微企业的，联合体视同小微企业。</w:t>
      </w:r>
    </w:p>
    <w:p>
      <w:pPr>
        <w:pStyle w:val="18"/>
        <w:numPr>
          <w:ilvl w:val="1"/>
          <w:numId w:val="36"/>
        </w:numPr>
        <w:tabs>
          <w:tab w:val="left" w:pos="794"/>
        </w:tabs>
        <w:spacing w:before="0" w:after="0" w:line="379" w:lineRule="auto"/>
        <w:ind w:left="106" w:right="109" w:firstLine="384"/>
        <w:jc w:val="left"/>
        <w:rPr>
          <w:sz w:val="19"/>
        </w:rPr>
      </w:pPr>
      <w:r>
        <w:rPr>
          <w:sz w:val="19"/>
        </w:rPr>
        <w:t>投标人属于小微企业的应填写《中小企业声明函》；监狱企业须投标人提供由监狱管理局、戒毒管理局（含新疆生产建设兵团）</w:t>
      </w:r>
      <w:r>
        <w:rPr>
          <w:spacing w:val="-1"/>
          <w:sz w:val="19"/>
        </w:rPr>
        <w:t>出具的属于监狱企业的证明文件；残疾人福利性单位应填写《残疾人福利性单位声明函》，否则不认定价格扣除。</w:t>
      </w:r>
    </w:p>
    <w:p>
      <w:pPr>
        <w:pStyle w:val="12"/>
        <w:spacing w:line="242" w:lineRule="exact"/>
        <w:ind w:left="490"/>
      </w:pPr>
      <w:r>
        <w:t>说明：投标人应当认真填写声明函，若有虚假将追究其责任。投标人可通过</w:t>
      </w:r>
      <w:r>
        <w:rPr>
          <w:w w:val="80"/>
        </w:rPr>
        <w:t>“</w:t>
      </w:r>
      <w:r>
        <w:t>国家企业信用信息公示系</w:t>
      </w:r>
    </w:p>
    <w:p>
      <w:pPr>
        <w:pStyle w:val="12"/>
        <w:spacing w:before="140" w:line="379" w:lineRule="auto"/>
        <w:ind w:left="106" w:right="229"/>
      </w:pPr>
      <w:r>
        <w:rPr>
          <w:w w:val="101"/>
        </w:rPr>
        <w:t>统</w:t>
      </w:r>
      <w:r>
        <w:rPr>
          <w:spacing w:val="-4"/>
          <w:w w:val="52"/>
        </w:rPr>
        <w:t>”</w:t>
      </w:r>
      <w:r>
        <w:rPr>
          <w:w w:val="101"/>
        </w:rPr>
        <w:t>（</w:t>
      </w:r>
      <w:r>
        <w:fldChar w:fldCharType="begin"/>
      </w:r>
      <w:r>
        <w:instrText xml:space="preserve"> HYPERLINK "http://www.gsxt.gov.cn/index.html" \h </w:instrText>
      </w:r>
      <w:r>
        <w:fldChar w:fldCharType="separate"/>
      </w:r>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r>
        <w:rPr>
          <w:spacing w:val="-18"/>
          <w:w w:val="56"/>
        </w:rPr>
        <w:fldChar w:fldCharType="end"/>
      </w:r>
      <w:r>
        <w:rPr>
          <w:w w:val="101"/>
        </w:rPr>
        <w:t>），点击</w:t>
      </w:r>
      <w:r>
        <w:rPr>
          <w:spacing w:val="-4"/>
          <w:w w:val="52"/>
        </w:rPr>
        <w:t>“</w:t>
      </w:r>
      <w:r>
        <w:rPr>
          <w:w w:val="101"/>
        </w:rPr>
        <w:t>小微企业名录</w:t>
      </w:r>
      <w:r>
        <w:rPr>
          <w:spacing w:val="-4"/>
          <w:w w:val="52"/>
        </w:rPr>
        <w:t>”</w:t>
      </w:r>
      <w:r>
        <w:rPr>
          <w:w w:val="101"/>
        </w:rPr>
        <w:t>（</w:t>
      </w:r>
      <w:r>
        <w:fldChar w:fldCharType="begin"/>
      </w:r>
      <w:r>
        <w:instrText xml:space="preserve"> HYPERLINK "http://xwqy.gsxt.gov.cn/" \h </w:instrText>
      </w:r>
      <w:r>
        <w:fldChar w:fldCharType="separate"/>
      </w:r>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5"/>
          <w:w w:val="68"/>
        </w:rPr>
        <w:fldChar w:fldCharType="end"/>
      </w:r>
      <w:r>
        <w:rPr>
          <w:w w:val="101"/>
        </w:rPr>
        <w:t>）对投标人和核心设备制</w:t>
      </w:r>
      <w:r>
        <w:rPr>
          <w:w w:val="105"/>
        </w:rPr>
        <w:t>造商进行搜索、查询，自行核实是否属于小微企业。</w:t>
      </w:r>
    </w:p>
    <w:p>
      <w:pPr>
        <w:pStyle w:val="18"/>
        <w:numPr>
          <w:ilvl w:val="1"/>
          <w:numId w:val="36"/>
        </w:numPr>
        <w:tabs>
          <w:tab w:val="left" w:pos="794"/>
        </w:tabs>
        <w:spacing w:before="0" w:after="0" w:line="379" w:lineRule="auto"/>
        <w:ind w:left="106" w:right="193" w:firstLine="384"/>
        <w:jc w:val="left"/>
        <w:rPr>
          <w:sz w:val="19"/>
        </w:rPr>
      </w:pPr>
      <w:r>
        <w:rPr>
          <w:sz w:val="19"/>
        </w:rPr>
        <w:t>提供投标人的《中小企业声明函》、《残疾人福利性单位声明函》（格式后附，不可修改），</w:t>
      </w:r>
      <w:r>
        <w:rPr>
          <w:spacing w:val="-2"/>
          <w:sz w:val="19"/>
        </w:rPr>
        <w:t>未提供、未盖章或填写</w:t>
      </w:r>
      <w:r>
        <w:rPr>
          <w:sz w:val="19"/>
        </w:rPr>
        <w:t>内容与相关材料不符的不予价格扣除。</w:t>
      </w:r>
    </w:p>
    <w:p>
      <w:pPr>
        <w:pStyle w:val="12"/>
        <w:spacing w:before="1"/>
        <w:rPr>
          <w:sz w:val="13"/>
        </w:rPr>
      </w:pPr>
    </w:p>
    <w:p>
      <w:pPr>
        <w:pStyle w:val="8"/>
      </w:pPr>
      <w:r>
        <w:t>三、评审程序</w:t>
      </w:r>
    </w:p>
    <w:p>
      <w:pPr>
        <w:pStyle w:val="9"/>
        <w:numPr>
          <w:ilvl w:val="0"/>
          <w:numId w:val="39"/>
        </w:numPr>
        <w:tabs>
          <w:tab w:val="left" w:pos="313"/>
        </w:tabs>
        <w:spacing w:before="174" w:after="0" w:line="240" w:lineRule="auto"/>
        <w:ind w:left="312" w:right="0" w:hanging="207"/>
        <w:jc w:val="left"/>
      </w:pPr>
      <w:r>
        <w:rPr>
          <w:spacing w:val="10"/>
        </w:rPr>
        <w:t>资格性审查和符合性审查</w:t>
      </w:r>
    </w:p>
    <w:p>
      <w:pPr>
        <w:pStyle w:val="18"/>
        <w:numPr>
          <w:ilvl w:val="1"/>
          <w:numId w:val="39"/>
        </w:numPr>
        <w:tabs>
          <w:tab w:val="left" w:pos="794"/>
        </w:tabs>
        <w:spacing w:before="70" w:after="0" w:line="379" w:lineRule="auto"/>
        <w:ind w:left="106" w:right="193" w:firstLine="384"/>
        <w:jc w:val="left"/>
        <w:rPr>
          <w:sz w:val="19"/>
        </w:rPr>
      </w:pPr>
      <w:r>
        <w:rPr>
          <w:spacing w:val="-1"/>
          <w:sz w:val="19"/>
        </w:rPr>
        <w:t>资格性审查。依据法律法规和招标文件的规定，对投标文件中的资格证明文件等进行审查，以确定投标投标人是否具</w:t>
      </w:r>
      <w:r>
        <w:rPr>
          <w:sz w:val="19"/>
        </w:rPr>
        <w:t>备投标资格。</w:t>
      </w:r>
      <w:r>
        <w:rPr>
          <w:spacing w:val="-6"/>
          <w:sz w:val="19"/>
        </w:rPr>
        <w:t>（</w:t>
      </w:r>
      <w:r>
        <w:rPr>
          <w:b/>
          <w:spacing w:val="12"/>
          <w:sz w:val="19"/>
        </w:rPr>
        <w:t>详见后附表一资格性审查表</w:t>
      </w:r>
      <w:r>
        <w:rPr>
          <w:sz w:val="19"/>
        </w:rPr>
        <w:t>）</w:t>
      </w:r>
    </w:p>
    <w:p>
      <w:pPr>
        <w:pStyle w:val="18"/>
        <w:numPr>
          <w:ilvl w:val="1"/>
          <w:numId w:val="39"/>
        </w:numPr>
        <w:tabs>
          <w:tab w:val="left" w:pos="794"/>
        </w:tabs>
        <w:spacing w:before="0" w:after="0" w:line="379" w:lineRule="auto"/>
        <w:ind w:left="106" w:right="193" w:firstLine="384"/>
        <w:jc w:val="left"/>
        <w:rPr>
          <w:sz w:val="19"/>
        </w:rPr>
      </w:pPr>
      <w:r>
        <w:rPr>
          <w:spacing w:val="-1"/>
          <w:sz w:val="19"/>
        </w:rPr>
        <w:t>符合性审查。依据招标文件的规定，从投标文件的有效性、完整性和对招标文件的响应程度进行审查，以确定是否对</w:t>
      </w:r>
      <w:r>
        <w:rPr>
          <w:sz w:val="19"/>
        </w:rPr>
        <w:t>招标文件的实质性要求作出响应。</w:t>
      </w:r>
      <w:r>
        <w:rPr>
          <w:spacing w:val="-6"/>
          <w:sz w:val="19"/>
        </w:rPr>
        <w:t>（</w:t>
      </w:r>
      <w:r>
        <w:rPr>
          <w:b/>
          <w:spacing w:val="12"/>
          <w:sz w:val="19"/>
        </w:rPr>
        <w:t>详见后附表二符合性审查表</w:t>
      </w:r>
      <w:r>
        <w:rPr>
          <w:sz w:val="19"/>
        </w:rPr>
        <w:t>）</w:t>
      </w:r>
    </w:p>
    <w:p>
      <w:pPr>
        <w:pStyle w:val="18"/>
        <w:numPr>
          <w:ilvl w:val="1"/>
          <w:numId w:val="39"/>
        </w:numPr>
        <w:tabs>
          <w:tab w:val="left" w:pos="794"/>
        </w:tabs>
        <w:spacing w:before="0" w:after="0" w:line="379" w:lineRule="auto"/>
        <w:ind w:left="106" w:right="193" w:firstLine="384"/>
        <w:jc w:val="left"/>
        <w:rPr>
          <w:sz w:val="19"/>
        </w:rPr>
      </w:pPr>
      <w:r>
        <w:rPr>
          <w:spacing w:val="-1"/>
          <w:sz w:val="19"/>
        </w:rPr>
        <w:t>资格性审查和符合性审查中凡有其中任意一项未通过的，评审结果为未通过，未通过资格性审查、符合性审查的投标</w:t>
      </w:r>
      <w:r>
        <w:rPr>
          <w:sz w:val="19"/>
        </w:rPr>
        <w:t>单位按无效投标处理。</w:t>
      </w:r>
    </w:p>
    <w:p>
      <w:pPr>
        <w:pStyle w:val="9"/>
        <w:numPr>
          <w:ilvl w:val="0"/>
          <w:numId w:val="39"/>
        </w:numPr>
        <w:tabs>
          <w:tab w:val="left" w:pos="313"/>
        </w:tabs>
        <w:spacing w:before="56" w:after="0" w:line="240" w:lineRule="auto"/>
        <w:ind w:left="312" w:right="0" w:hanging="207"/>
        <w:jc w:val="left"/>
      </w:pPr>
      <w:r>
        <w:rPr>
          <w:spacing w:val="10"/>
        </w:rPr>
        <w:t>投标报价审查</w:t>
      </w:r>
    </w:p>
    <w:p>
      <w:pPr>
        <w:pStyle w:val="18"/>
        <w:numPr>
          <w:ilvl w:val="1"/>
          <w:numId w:val="39"/>
        </w:numPr>
        <w:tabs>
          <w:tab w:val="left" w:pos="794"/>
        </w:tabs>
        <w:spacing w:before="71" w:after="0" w:line="379" w:lineRule="auto"/>
        <w:ind w:left="106" w:right="109" w:firstLine="384"/>
        <w:jc w:val="left"/>
        <w:rPr>
          <w:sz w:val="19"/>
        </w:rPr>
      </w:pPr>
      <w:r>
        <w:rPr>
          <w:sz w:val="19"/>
        </w:rPr>
        <w:t xml:space="preserve">评标委员会认为投标人的报价明显低于其他通过符合性审查投标人的报价，有可能影响产品质量或者不能诚信履约  </w:t>
      </w:r>
      <w:r>
        <w:rPr>
          <w:spacing w:val="-1"/>
          <w:sz w:val="19"/>
        </w:rPr>
        <w:t>的，应当要求其在评标现场合理的时间内提供书面说明，必要时提交相关证明材料；投标人不能证明其报价合理性的，评标委</w:t>
      </w:r>
      <w:r>
        <w:rPr>
          <w:sz w:val="19"/>
        </w:rPr>
        <w:t>员会应当将其作为无效投标处理。</w:t>
      </w:r>
    </w:p>
    <w:p>
      <w:pPr>
        <w:pStyle w:val="9"/>
        <w:numPr>
          <w:ilvl w:val="0"/>
          <w:numId w:val="39"/>
        </w:numPr>
        <w:tabs>
          <w:tab w:val="left" w:pos="313"/>
        </w:tabs>
        <w:spacing w:before="58" w:after="0" w:line="240" w:lineRule="auto"/>
        <w:ind w:left="312" w:right="0" w:hanging="207"/>
        <w:jc w:val="left"/>
      </w:pPr>
      <w:r>
        <w:rPr>
          <w:spacing w:val="10"/>
        </w:rPr>
        <w:t>政府采购政策功能落实</w:t>
      </w:r>
    </w:p>
    <w:p>
      <w:pPr>
        <w:pStyle w:val="12"/>
        <w:spacing w:before="70"/>
        <w:ind w:left="490"/>
      </w:pPr>
      <w:r>
        <w:t>对于小型、微型企业、监狱企业或残疾人福利性单位给予价格扣除。</w:t>
      </w:r>
    </w:p>
    <w:p>
      <w:pPr>
        <w:pStyle w:val="12"/>
        <w:spacing w:before="8"/>
        <w:rPr>
          <w:sz w:val="15"/>
        </w:rPr>
      </w:pPr>
    </w:p>
    <w:p>
      <w:pPr>
        <w:pStyle w:val="9"/>
        <w:numPr>
          <w:ilvl w:val="0"/>
          <w:numId w:val="39"/>
        </w:numPr>
        <w:tabs>
          <w:tab w:val="left" w:pos="313"/>
        </w:tabs>
        <w:spacing w:before="0" w:after="0" w:line="240" w:lineRule="auto"/>
        <w:ind w:left="312" w:right="0" w:hanging="207"/>
        <w:jc w:val="left"/>
      </w:pPr>
      <w:r>
        <w:rPr>
          <w:spacing w:val="10"/>
        </w:rPr>
        <w:t>核心产品同品牌审查</w:t>
      </w:r>
    </w:p>
    <w:p>
      <w:pPr>
        <w:pStyle w:val="18"/>
        <w:numPr>
          <w:ilvl w:val="1"/>
          <w:numId w:val="39"/>
        </w:numPr>
        <w:tabs>
          <w:tab w:val="left" w:pos="794"/>
        </w:tabs>
        <w:spacing w:before="71" w:after="0" w:line="379" w:lineRule="auto"/>
        <w:ind w:left="106" w:right="109" w:firstLine="384"/>
        <w:jc w:val="left"/>
        <w:rPr>
          <w:sz w:val="19"/>
        </w:rPr>
      </w:pPr>
      <w:r>
        <w:rPr>
          <w:sz w:val="19"/>
        </w:rPr>
        <w:t>采用最低评标价法的采购项目，提供相同品牌产品的不同投标人参加同一合同项下投标的，以其中通过资格审查、符</w:t>
      </w:r>
      <w:r>
        <w:rPr>
          <w:spacing w:val="-1"/>
          <w:sz w:val="19"/>
        </w:rPr>
        <w:t>合性审查且报价最低的参加评标；报价相同的，按最终上传投标文件时间或技术指标或售后服务条款或业绩的优劣顺序排列确</w:t>
      </w:r>
      <w:r>
        <w:rPr>
          <w:sz w:val="19"/>
        </w:rPr>
        <w:t>定进入评审的投标人，其他投标无效。</w:t>
      </w:r>
    </w:p>
    <w:p>
      <w:pPr>
        <w:pStyle w:val="18"/>
        <w:numPr>
          <w:ilvl w:val="1"/>
          <w:numId w:val="39"/>
        </w:numPr>
        <w:tabs>
          <w:tab w:val="left" w:pos="794"/>
        </w:tabs>
        <w:spacing w:before="0" w:after="0" w:line="379" w:lineRule="auto"/>
        <w:ind w:left="106" w:right="109" w:firstLine="384"/>
        <w:jc w:val="left"/>
        <w:rPr>
          <w:sz w:val="19"/>
        </w:rPr>
      </w:pPr>
      <w:r>
        <w:rPr>
          <w:sz w:val="19"/>
        </w:rPr>
        <w:t xml:space="preserve">使用综合评分法的采购项目，提供相同品牌产品且通过资格审查、符合性审查的不同投标人参加同一合同项下投标  </w:t>
      </w:r>
      <w:r>
        <w:rPr>
          <w:spacing w:val="-1"/>
          <w:sz w:val="19"/>
        </w:rPr>
        <w:t>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w:t>
      </w:r>
      <w:r>
        <w:rPr>
          <w:sz w:val="19"/>
        </w:rPr>
        <w:t>牌投标人不作为中标候选人。</w:t>
      </w:r>
    </w:p>
    <w:p>
      <w:pPr>
        <w:pStyle w:val="18"/>
        <w:numPr>
          <w:ilvl w:val="1"/>
          <w:numId w:val="39"/>
        </w:numPr>
        <w:tabs>
          <w:tab w:val="left" w:pos="794"/>
        </w:tabs>
        <w:spacing w:before="0" w:after="0" w:line="379" w:lineRule="auto"/>
        <w:ind w:left="106" w:right="109" w:firstLine="384"/>
        <w:jc w:val="left"/>
        <w:rPr>
          <w:sz w:val="19"/>
        </w:rPr>
      </w:pPr>
      <w:r>
        <w:rPr>
          <w:rFonts w:hint="eastAsia"/>
          <w:sz w:val="19"/>
        </w:rPr>
        <w:t>投标文件中应列明所投产品名称、品牌（如有）、规格型号、数量、单价</w:t>
      </w:r>
    </w:p>
    <w:p>
      <w:pPr>
        <w:pStyle w:val="18"/>
        <w:numPr>
          <w:ilvl w:val="1"/>
          <w:numId w:val="39"/>
        </w:numPr>
        <w:tabs>
          <w:tab w:val="left" w:pos="794"/>
        </w:tabs>
        <w:spacing w:before="0" w:after="0" w:line="379" w:lineRule="auto"/>
        <w:ind w:left="106" w:right="109" w:firstLine="384"/>
        <w:jc w:val="left"/>
        <w:rPr>
          <w:sz w:val="19"/>
        </w:rPr>
      </w:pPr>
      <w:r>
        <w:rPr>
          <w:rFonts w:hint="eastAsia"/>
          <w:sz w:val="19"/>
        </w:rPr>
        <w:t>本项目核心产品：作为评标时多家投标人投标产品是否为同一品牌的认定依据。</w:t>
      </w:r>
    </w:p>
    <w:p>
      <w:pPr>
        <w:pStyle w:val="18"/>
        <w:numPr>
          <w:ilvl w:val="0"/>
          <w:numId w:val="0"/>
        </w:numPr>
        <w:tabs>
          <w:tab w:val="left" w:pos="794"/>
        </w:tabs>
        <w:spacing w:before="0" w:after="0" w:line="379" w:lineRule="auto"/>
        <w:ind w:left="490" w:leftChars="0" w:right="109" w:rightChars="0" w:firstLine="389" w:firstLineChars="205"/>
        <w:jc w:val="left"/>
        <w:rPr>
          <w:rFonts w:hint="eastAsia"/>
          <w:sz w:val="19"/>
          <w:lang w:eastAsia="zh-CN"/>
        </w:rPr>
      </w:pPr>
      <w:r>
        <w:rPr>
          <w:rFonts w:hint="eastAsia"/>
          <w:sz w:val="19"/>
          <w:lang w:eastAsia="zh-CN"/>
        </w:rPr>
        <w:t>第一标包：自动给袋式真空包装机（含碗式提升机和真空泵）；</w:t>
      </w:r>
    </w:p>
    <w:p>
      <w:pPr>
        <w:pStyle w:val="18"/>
        <w:numPr>
          <w:ilvl w:val="0"/>
          <w:numId w:val="0"/>
        </w:numPr>
        <w:tabs>
          <w:tab w:val="left" w:pos="794"/>
        </w:tabs>
        <w:spacing w:before="0" w:after="0" w:line="379" w:lineRule="auto"/>
        <w:ind w:left="490" w:leftChars="0" w:right="109" w:rightChars="0" w:firstLine="389" w:firstLineChars="205"/>
        <w:jc w:val="left"/>
        <w:rPr>
          <w:rFonts w:hint="eastAsia" w:ascii="宋体" w:hAnsi="宋体" w:eastAsia="宋体" w:cs="宋体"/>
          <w:sz w:val="19"/>
          <w:lang w:eastAsia="zh-CN"/>
        </w:rPr>
      </w:pPr>
      <w:r>
        <w:rPr>
          <w:rFonts w:hint="eastAsia" w:ascii="宋体" w:hAnsi="宋体" w:eastAsia="宋体" w:cs="宋体"/>
          <w:sz w:val="19"/>
          <w:lang w:eastAsia="zh-CN"/>
        </w:rPr>
        <w:t>第二标包：鲜玉米剥皮机</w:t>
      </w:r>
    </w:p>
    <w:p>
      <w:pPr>
        <w:pStyle w:val="18"/>
        <w:numPr>
          <w:ilvl w:val="0"/>
          <w:numId w:val="0"/>
        </w:numPr>
        <w:tabs>
          <w:tab w:val="left" w:pos="794"/>
        </w:tabs>
        <w:spacing w:before="0" w:after="0" w:line="379" w:lineRule="auto"/>
        <w:ind w:left="490" w:leftChars="0" w:right="109" w:rightChars="0" w:firstLine="389" w:firstLineChars="205"/>
        <w:jc w:val="left"/>
        <w:rPr>
          <w:rFonts w:hint="eastAsia" w:ascii="宋体" w:hAnsi="宋体" w:eastAsia="宋体" w:cs="宋体"/>
          <w:sz w:val="19"/>
          <w:lang w:val="en-US" w:eastAsia="zh-CN"/>
        </w:rPr>
      </w:pPr>
      <w:r>
        <w:rPr>
          <w:rFonts w:hint="eastAsia" w:ascii="宋体" w:hAnsi="宋体" w:eastAsia="宋体" w:cs="宋体"/>
          <w:sz w:val="19"/>
          <w:lang w:eastAsia="zh-CN"/>
        </w:rPr>
        <w:t>第三标包：</w:t>
      </w:r>
      <w:r>
        <w:rPr>
          <w:rFonts w:hint="eastAsia" w:ascii="宋体" w:hAnsi="宋体" w:eastAsia="宋体" w:cs="宋体"/>
          <w:sz w:val="19"/>
          <w:lang w:val="en-US" w:eastAsia="zh-CN"/>
        </w:rPr>
        <w:t>大方捆打捆机</w:t>
      </w:r>
    </w:p>
    <w:p>
      <w:pPr>
        <w:pStyle w:val="18"/>
        <w:numPr>
          <w:ilvl w:val="0"/>
          <w:numId w:val="0"/>
        </w:numPr>
        <w:tabs>
          <w:tab w:val="left" w:pos="794"/>
        </w:tabs>
        <w:spacing w:before="0" w:after="0" w:line="379" w:lineRule="auto"/>
        <w:ind w:left="490" w:leftChars="0" w:right="109" w:rightChars="0" w:firstLine="389" w:firstLineChars="205"/>
        <w:jc w:val="left"/>
        <w:rPr>
          <w:rFonts w:hint="eastAsia" w:ascii="宋体" w:hAnsi="宋体" w:eastAsia="宋体" w:cs="宋体"/>
          <w:sz w:val="19"/>
          <w:lang w:val="en-US" w:eastAsia="zh-CN"/>
        </w:rPr>
      </w:pPr>
      <w:r>
        <w:rPr>
          <w:rFonts w:hint="eastAsia" w:ascii="宋体" w:hAnsi="宋体" w:eastAsia="宋体" w:cs="宋体"/>
          <w:sz w:val="19"/>
          <w:lang w:val="en-US" w:eastAsia="zh-CN"/>
        </w:rPr>
        <w:t>第四标包：轮式拖拉机</w:t>
      </w:r>
    </w:p>
    <w:p>
      <w:pPr>
        <w:pStyle w:val="9"/>
        <w:numPr>
          <w:ilvl w:val="0"/>
          <w:numId w:val="39"/>
        </w:numPr>
        <w:tabs>
          <w:tab w:val="left" w:pos="313"/>
        </w:tabs>
        <w:spacing w:before="55" w:after="0" w:line="240" w:lineRule="auto"/>
        <w:ind w:left="312" w:right="0" w:hanging="207"/>
        <w:jc w:val="left"/>
      </w:pPr>
      <w:r>
        <w:rPr>
          <w:spacing w:val="8"/>
        </w:rPr>
        <w:t>详细评审</w:t>
      </w:r>
    </w:p>
    <w:p>
      <w:pPr>
        <w:pStyle w:val="12"/>
        <w:spacing w:before="71" w:line="379" w:lineRule="auto"/>
        <w:ind w:left="106" w:right="109" w:firstLine="384"/>
      </w:pPr>
      <w:r>
        <w:t>综合评分法：分为投标报价评审、商务部分评审、技术部分评审（得分四舍五入保留两位小数）。（详见后附表三详细评审表）</w:t>
      </w:r>
    </w:p>
    <w:p>
      <w:pPr>
        <w:pStyle w:val="12"/>
        <w:spacing w:line="242" w:lineRule="exact"/>
        <w:ind w:left="490"/>
      </w:pPr>
      <w:r>
        <w:t>最低评标价法：无</w:t>
      </w:r>
    </w:p>
    <w:p>
      <w:pPr>
        <w:pStyle w:val="12"/>
        <w:spacing w:before="8"/>
        <w:rPr>
          <w:sz w:val="15"/>
        </w:rPr>
      </w:pPr>
    </w:p>
    <w:p>
      <w:pPr>
        <w:pStyle w:val="9"/>
        <w:numPr>
          <w:ilvl w:val="0"/>
          <w:numId w:val="39"/>
        </w:numPr>
        <w:tabs>
          <w:tab w:val="left" w:pos="313"/>
        </w:tabs>
        <w:spacing w:before="0" w:after="0" w:line="240" w:lineRule="auto"/>
        <w:ind w:left="312" w:right="0" w:hanging="207"/>
        <w:jc w:val="left"/>
      </w:pPr>
      <w:r>
        <w:rPr>
          <w:spacing w:val="9"/>
        </w:rPr>
        <w:t>汇总、排序</w:t>
      </w:r>
    </w:p>
    <w:p>
      <w:pPr>
        <w:pStyle w:val="18"/>
        <w:numPr>
          <w:ilvl w:val="1"/>
          <w:numId w:val="39"/>
        </w:numPr>
        <w:tabs>
          <w:tab w:val="left" w:pos="794"/>
        </w:tabs>
        <w:spacing w:before="70" w:after="0" w:line="379" w:lineRule="auto"/>
        <w:ind w:left="106" w:right="193" w:firstLine="384"/>
        <w:jc w:val="left"/>
        <w:rPr>
          <w:sz w:val="19"/>
        </w:rPr>
      </w:pPr>
      <w:r>
        <w:rPr>
          <w:spacing w:val="-1"/>
          <w:sz w:val="19"/>
        </w:rPr>
        <w:t>综合评分法：评标结果按评审后总得分由高到低顺序排列。总得分相同的，按投标报价由低到高顺序排列。得分且投</w:t>
      </w:r>
      <w:r>
        <w:rPr>
          <w:sz w:val="19"/>
        </w:rPr>
        <w:t>标报价相同的，按技术指标或售后服务条款或业绩的优劣顺序排列确定；以上均相同的由采购人确定。</w:t>
      </w:r>
    </w:p>
    <w:p>
      <w:pPr>
        <w:pStyle w:val="18"/>
        <w:numPr>
          <w:ilvl w:val="1"/>
          <w:numId w:val="39"/>
        </w:numPr>
        <w:tabs>
          <w:tab w:val="left" w:pos="794"/>
        </w:tabs>
        <w:spacing w:before="72" w:after="0" w:line="379" w:lineRule="auto"/>
        <w:ind w:left="106" w:right="109" w:firstLine="384"/>
        <w:jc w:val="left"/>
        <w:rPr>
          <w:sz w:val="19"/>
        </w:rPr>
      </w:pPr>
      <w:r>
        <w:rPr>
          <w:sz w:val="19"/>
        </w:rPr>
        <w:t>最低评标价法：投标文件满足招标文件全部实质性要求，且进行政府采购政策落实的价格扣除后，对投标报价进行由</w:t>
      </w:r>
      <w:r>
        <w:rPr>
          <w:spacing w:val="-1"/>
          <w:sz w:val="19"/>
        </w:rPr>
        <w:t>低到高排序，确定价格最低的投标人为中标候选人。价格相同的，按最终上传投标文件时间或技术指标或售后服务条款或业绩的优劣顺序排列确定。上述相同的，按照提供优先采购产品证明材料的数量进行排序；以上均相同的属于保护环境、不发达地</w:t>
      </w:r>
      <w:r>
        <w:rPr>
          <w:sz w:val="19"/>
        </w:rPr>
        <w:t>区和少数民族地区企业的优先。</w:t>
      </w:r>
    </w:p>
    <w:p>
      <w:pPr>
        <w:pStyle w:val="9"/>
        <w:spacing w:before="118"/>
        <w:ind w:left="100" w:firstLine="0"/>
      </w:pPr>
      <w:r>
        <w:t>表一资格性审查表</w:t>
      </w:r>
    </w:p>
    <w:p>
      <w:pPr>
        <w:pStyle w:val="12"/>
        <w:spacing w:before="116"/>
        <w:ind w:left="490"/>
      </w:pPr>
      <w:r>
        <w:t>合同包1（青岭乡军星村购置酸菜加工设备）</w:t>
      </w:r>
    </w:p>
    <w:p>
      <w:pPr>
        <w:pStyle w:val="12"/>
        <w:spacing w:before="7"/>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49" w:hRule="atLeast"/>
        </w:trPr>
        <w:tc>
          <w:tcPr>
            <w:tcW w:w="2605" w:type="dxa"/>
          </w:tcPr>
          <w:p>
            <w:pPr>
              <w:pStyle w:val="20"/>
              <w:spacing w:before="9"/>
              <w:rPr>
                <w:sz w:val="19"/>
              </w:rPr>
            </w:pPr>
          </w:p>
          <w:p>
            <w:pPr>
              <w:pStyle w:val="20"/>
              <w:spacing w:line="379" w:lineRule="auto"/>
              <w:ind w:left="100" w:right="182"/>
              <w:rPr>
                <w:sz w:val="19"/>
              </w:rPr>
            </w:pPr>
            <w:r>
              <w:rPr>
                <w:sz w:val="19"/>
              </w:rPr>
              <w:t>具有独立承担民事责任的能力</w:t>
            </w:r>
          </w:p>
        </w:tc>
        <w:tc>
          <w:tcPr>
            <w:tcW w:w="7946" w:type="dxa"/>
          </w:tcPr>
          <w:p>
            <w:pPr>
              <w:pStyle w:val="20"/>
              <w:spacing w:before="60" w:line="379" w:lineRule="auto"/>
              <w:ind w:left="100" w:right="266"/>
              <w:rPr>
                <w:sz w:val="19"/>
              </w:rPr>
            </w:pPr>
            <w:r>
              <w:rPr>
                <w:sz w:val="19"/>
              </w:rPr>
              <w:t>在中华人民共和国境内注册的法人或其他组织或自然人，投标时提交有效的营业执照(或事业法人登记证或身份证等相关证明)副本复印件或提供具有独立承担民事责任的能力的承诺</w:t>
            </w:r>
          </w:p>
          <w:p>
            <w:pPr>
              <w:pStyle w:val="20"/>
              <w:spacing w:line="242" w:lineRule="exact"/>
              <w:ind w:left="100"/>
              <w:rPr>
                <w:sz w:val="19"/>
              </w:rPr>
            </w:pPr>
            <w:r>
              <w:rPr>
                <w:sz w:val="19"/>
              </w:rPr>
              <w:t>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有依法缴纳税收和社会保障资金的良好记录</w:t>
            </w:r>
          </w:p>
        </w:tc>
        <w:tc>
          <w:tcPr>
            <w:tcW w:w="7946" w:type="dxa"/>
          </w:tcPr>
          <w:p>
            <w:pPr>
              <w:pStyle w:val="20"/>
              <w:spacing w:before="60" w:line="379" w:lineRule="auto"/>
              <w:ind w:left="100" w:right="98"/>
              <w:jc w:val="both"/>
              <w:rPr>
                <w:sz w:val="19"/>
              </w:rPr>
            </w:pPr>
            <w:r>
              <w:rPr>
                <w:sz w:val="19"/>
              </w:rPr>
              <w:t>提供投标截止日前</w:t>
            </w:r>
            <w:r>
              <w:rPr>
                <w:w w:val="110"/>
                <w:sz w:val="19"/>
              </w:rPr>
              <w:t>6</w:t>
            </w:r>
            <w:r>
              <w:rPr>
                <w:sz w:val="19"/>
              </w:rPr>
              <w:t>个月内任意</w:t>
            </w:r>
            <w:r>
              <w:rPr>
                <w:w w:val="110"/>
                <w:sz w:val="19"/>
              </w:rPr>
              <w:t>1</w:t>
            </w:r>
            <w:r>
              <w:rPr>
                <w:sz w:val="19"/>
              </w:rPr>
              <w:t>个月依法缴纳税收和社会保障资金的相关材料。如供应商没有税收缴纳、社会保障等方面失信记录的情况下可提供具有依法缴纳税收和社会保障资金的良好记录的承诺书或提供本文件后附格式资格承诺函。如依法免税或不需要缴纳社会保障资</w:t>
            </w:r>
          </w:p>
          <w:p>
            <w:pPr>
              <w:pStyle w:val="20"/>
              <w:spacing w:line="242" w:lineRule="exact"/>
              <w:ind w:left="100"/>
              <w:rPr>
                <w:sz w:val="19"/>
              </w:rPr>
            </w:pPr>
            <w:r>
              <w:rPr>
                <w:sz w:val="19"/>
              </w:rPr>
              <w:t>金的，提供相应证明材料或承诺书。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spacing w:before="9"/>
              <w:rPr>
                <w:sz w:val="19"/>
              </w:rPr>
            </w:pPr>
          </w:p>
          <w:p>
            <w:pPr>
              <w:pStyle w:val="20"/>
              <w:spacing w:line="379" w:lineRule="auto"/>
              <w:ind w:left="100" w:right="182"/>
              <w:rPr>
                <w:sz w:val="19"/>
              </w:rPr>
            </w:pPr>
            <w:r>
              <w:rPr>
                <w:sz w:val="19"/>
              </w:rPr>
              <w:t>具有良好的商业信誉和健全的财务会计制度</w:t>
            </w:r>
          </w:p>
        </w:tc>
        <w:tc>
          <w:tcPr>
            <w:tcW w:w="7946" w:type="dxa"/>
          </w:tcPr>
          <w:p>
            <w:pPr>
              <w:pStyle w:val="20"/>
              <w:spacing w:before="60"/>
              <w:ind w:left="100"/>
              <w:rPr>
                <w:sz w:val="19"/>
              </w:rPr>
            </w:pPr>
            <w:r>
              <w:rPr>
                <w:sz w:val="19"/>
              </w:rPr>
              <w:t>供应商必须具有良好的商业信誉和健全的财务会计制度(提供2021年度财务状况报告或基本</w:t>
            </w:r>
          </w:p>
          <w:p>
            <w:pPr>
              <w:pStyle w:val="20"/>
              <w:spacing w:before="4" w:line="380" w:lineRule="atLeast"/>
              <w:ind w:left="100" w:right="266"/>
              <w:rPr>
                <w:sz w:val="19"/>
              </w:rPr>
            </w:pPr>
            <w:r>
              <w:rPr>
                <w:sz w:val="19"/>
              </w:rPr>
              <w:t>开户行出具的资信证明)。如供应商没有税收缴纳、社会保障等方面失信记录的情况下可提供具有良好的商业信誉和健全的财务会计制度承诺书或提供本文件后附格式资格承诺函。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5" w:hRule="atLeast"/>
        </w:trPr>
        <w:tc>
          <w:tcPr>
            <w:tcW w:w="2605" w:type="dxa"/>
          </w:tcPr>
          <w:p>
            <w:pPr>
              <w:pStyle w:val="20"/>
              <w:spacing w:before="60"/>
              <w:ind w:left="100"/>
              <w:rPr>
                <w:sz w:val="19"/>
              </w:rPr>
            </w:pPr>
            <w:r>
              <w:rPr>
                <w:sz w:val="19"/>
              </w:rPr>
              <w:t>履行合同所必须的设备和专</w:t>
            </w:r>
          </w:p>
          <w:p>
            <w:pPr>
              <w:pStyle w:val="20"/>
              <w:spacing w:before="141"/>
              <w:ind w:left="100"/>
              <w:rPr>
                <w:sz w:val="19"/>
              </w:rPr>
            </w:pPr>
            <w:r>
              <w:rPr>
                <w:sz w:val="19"/>
              </w:rPr>
              <w:t>业技术能力</w:t>
            </w:r>
          </w:p>
        </w:tc>
        <w:tc>
          <w:tcPr>
            <w:tcW w:w="7946" w:type="dxa"/>
          </w:tcPr>
          <w:p>
            <w:pPr>
              <w:pStyle w:val="20"/>
              <w:spacing w:before="60"/>
              <w:ind w:left="100"/>
              <w:rPr>
                <w:sz w:val="19"/>
              </w:rPr>
            </w:pPr>
            <w:r>
              <w:rPr>
                <w:sz w:val="19"/>
              </w:rPr>
              <w:t>按投标(响应)文件格式填报设备及专业技术能力情况或提供具有履行合同所必须的设备和专</w:t>
            </w:r>
          </w:p>
          <w:p>
            <w:pPr>
              <w:pStyle w:val="20"/>
              <w:spacing w:before="141"/>
              <w:ind w:left="100"/>
              <w:rPr>
                <w:sz w:val="19"/>
              </w:rPr>
            </w:pPr>
            <w:r>
              <w:rPr>
                <w:sz w:val="19"/>
              </w:rPr>
              <w:t>业技术能力的承诺书或提供本文件后附格式资格承诺函。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参加采购活动前</w:t>
            </w:r>
            <w:r>
              <w:rPr>
                <w:w w:val="110"/>
                <w:sz w:val="19"/>
              </w:rPr>
              <w:t>3</w:t>
            </w:r>
            <w:r>
              <w:rPr>
                <w:sz w:val="19"/>
              </w:rPr>
              <w:t>年内，在经营活动中没有重大违法记录</w:t>
            </w:r>
          </w:p>
        </w:tc>
        <w:tc>
          <w:tcPr>
            <w:tcW w:w="7946" w:type="dxa"/>
          </w:tcPr>
          <w:p>
            <w:pPr>
              <w:pStyle w:val="20"/>
              <w:spacing w:before="60" w:line="379" w:lineRule="auto"/>
              <w:ind w:left="100" w:right="146"/>
              <w:rPr>
                <w:sz w:val="19"/>
              </w:rPr>
            </w:pPr>
            <w:r>
              <w:rPr>
                <w:sz w:val="19"/>
              </w:rPr>
              <w:t>供应商提供参加采购活动前</w:t>
            </w:r>
            <w:r>
              <w:rPr>
                <w:spacing w:val="-3"/>
                <w:w w:val="110"/>
                <w:sz w:val="19"/>
              </w:rPr>
              <w:t>3</w:t>
            </w:r>
            <w:r>
              <w:rPr>
                <w:spacing w:val="-2"/>
                <w:sz w:val="19"/>
              </w:rPr>
              <w:t>年内，在经营活动中没有重大违法记录的声明函(格式自拟)或</w:t>
            </w:r>
            <w:r>
              <w:rPr>
                <w:spacing w:val="-3"/>
                <w:sz w:val="19"/>
              </w:rPr>
              <w:t>提供本文件后附格式资格承诺函。重大违法记录，是指供应商因违法经营受到刑事处罚或者</w:t>
            </w:r>
            <w:r>
              <w:rPr>
                <w:spacing w:val="-1"/>
                <w:sz w:val="19"/>
              </w:rPr>
              <w:t>责令停产停业、吊销许可证或者执照、较大数额罚款等行政处罚。(较大数额罚款按照发出</w:t>
            </w:r>
            <w:r>
              <w:rPr>
                <w:spacing w:val="-2"/>
                <w:sz w:val="19"/>
              </w:rPr>
              <w:t>行政处罚决定书部门所在省级政府，或实行垂直领导的国务院有关行政主管部门制定的较大</w:t>
            </w:r>
          </w:p>
          <w:p>
            <w:pPr>
              <w:pStyle w:val="20"/>
              <w:spacing w:line="241" w:lineRule="exact"/>
              <w:ind w:left="100"/>
              <w:rPr>
                <w:sz w:val="19"/>
              </w:rPr>
            </w:pPr>
            <w:r>
              <w:rPr>
                <w:sz w:val="19"/>
              </w:rPr>
              <w:t>数额罚款标准，或罚款决定之前需要举行听证会的金额标准来认定)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9" w:hRule="atLeast"/>
        </w:trPr>
        <w:tc>
          <w:tcPr>
            <w:tcW w:w="2605" w:type="dxa"/>
          </w:tcPr>
          <w:p>
            <w:pPr>
              <w:pStyle w:val="20"/>
              <w:rPr>
                <w:sz w:val="18"/>
              </w:rPr>
            </w:pPr>
          </w:p>
          <w:p>
            <w:pPr>
              <w:pStyle w:val="20"/>
              <w:rPr>
                <w:sz w:val="18"/>
              </w:rPr>
            </w:pPr>
          </w:p>
          <w:p>
            <w:pPr>
              <w:pStyle w:val="20"/>
              <w:rPr>
                <w:sz w:val="18"/>
              </w:rPr>
            </w:pPr>
          </w:p>
          <w:p>
            <w:pPr>
              <w:pStyle w:val="20"/>
              <w:rPr>
                <w:sz w:val="18"/>
              </w:rPr>
            </w:pPr>
          </w:p>
          <w:p>
            <w:pPr>
              <w:pStyle w:val="20"/>
              <w:rPr>
                <w:sz w:val="18"/>
              </w:rPr>
            </w:pPr>
          </w:p>
          <w:p>
            <w:pPr>
              <w:pStyle w:val="20"/>
              <w:spacing w:before="8"/>
              <w:rPr>
                <w:sz w:val="19"/>
              </w:rPr>
            </w:pPr>
          </w:p>
          <w:p>
            <w:pPr>
              <w:pStyle w:val="20"/>
              <w:ind w:left="100"/>
              <w:rPr>
                <w:sz w:val="19"/>
              </w:rPr>
            </w:pPr>
            <w:r>
              <w:rPr>
                <w:sz w:val="19"/>
              </w:rPr>
              <w:t>信用记录</w:t>
            </w:r>
          </w:p>
        </w:tc>
        <w:tc>
          <w:tcPr>
            <w:tcW w:w="7946" w:type="dxa"/>
          </w:tcPr>
          <w:p>
            <w:pPr>
              <w:pStyle w:val="20"/>
              <w:spacing w:before="60" w:line="379" w:lineRule="auto"/>
              <w:ind w:left="100" w:right="85"/>
              <w:rPr>
                <w:sz w:val="19"/>
              </w:rPr>
            </w:pPr>
            <w:r>
              <w:rPr>
                <w:w w:val="101"/>
                <w:sz w:val="19"/>
              </w:rPr>
              <w:t>供应商未被列入</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记录失信被执行人或重大税收违法案件当事人名单或政府采购严重违法失信行为</w:t>
            </w:r>
            <w:r>
              <w:rPr>
                <w:spacing w:val="-4"/>
                <w:w w:val="52"/>
                <w:sz w:val="19"/>
              </w:rPr>
              <w:t>”</w:t>
            </w:r>
            <w:r>
              <w:rPr>
                <w:w w:val="101"/>
                <w:sz w:val="19"/>
              </w:rPr>
              <w:t>记录名单；不处于中国政府采购网</w:t>
            </w:r>
            <w:r>
              <w:rPr>
                <w:spacing w:val="-7"/>
                <w:w w:val="78"/>
                <w:sz w:val="19"/>
              </w:rPr>
              <w:t>(</w:t>
            </w:r>
            <w:r>
              <w:rPr>
                <w:spacing w:val="-6"/>
                <w:w w:val="165"/>
                <w:sz w:val="19"/>
              </w:rPr>
              <w:t>ww</w:t>
            </w:r>
            <w:r>
              <w:rPr>
                <w:spacing w:val="-4"/>
                <w:w w:val="165"/>
                <w:sz w:val="19"/>
              </w:rPr>
              <w:t>w</w:t>
            </w:r>
          </w:p>
          <w:p>
            <w:pPr>
              <w:pStyle w:val="20"/>
              <w:spacing w:line="379" w:lineRule="auto"/>
              <w:ind w:left="100" w:right="110"/>
              <w:rPr>
                <w:sz w:val="19"/>
              </w:rPr>
            </w:pP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政府采购严重违法失信行为信息记录</w:t>
            </w:r>
            <w:r>
              <w:rPr>
                <w:spacing w:val="-4"/>
                <w:w w:val="52"/>
                <w:sz w:val="19"/>
              </w:rPr>
              <w:t>”</w:t>
            </w:r>
            <w:r>
              <w:rPr>
                <w:w w:val="101"/>
                <w:sz w:val="19"/>
              </w:rPr>
              <w:t>中的禁止参加政府采购活动期间。</w:t>
            </w:r>
            <w:r>
              <w:rPr>
                <w:spacing w:val="-3"/>
                <w:w w:val="78"/>
                <w:sz w:val="19"/>
              </w:rPr>
              <w:t>(</w:t>
            </w:r>
            <w:r>
              <w:rPr>
                <w:w w:val="101"/>
                <w:sz w:val="19"/>
              </w:rPr>
              <w:t>以采购代理机构于投标</w:t>
            </w:r>
            <w:r>
              <w:rPr>
                <w:spacing w:val="-3"/>
                <w:w w:val="78"/>
                <w:sz w:val="19"/>
              </w:rPr>
              <w:t>(</w:t>
            </w:r>
            <w:r>
              <w:rPr>
                <w:w w:val="101"/>
                <w:sz w:val="19"/>
              </w:rPr>
              <w:t>响应</w:t>
            </w:r>
            <w:r>
              <w:rPr>
                <w:spacing w:val="-3"/>
                <w:w w:val="78"/>
                <w:sz w:val="19"/>
              </w:rPr>
              <w:t>)</w:t>
            </w:r>
            <w:r>
              <w:rPr>
                <w:w w:val="101"/>
                <w:sz w:val="19"/>
              </w:rPr>
              <w:t>截止时间当天在</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w w:val="101"/>
                <w:sz w:val="19"/>
              </w:rPr>
              <w:t>及中国政府采购网</w:t>
            </w:r>
            <w:r>
              <w:rPr>
                <w:spacing w:val="-3"/>
                <w:w w:val="78"/>
                <w:sz w:val="19"/>
              </w:rPr>
              <w:t>(</w:t>
            </w:r>
            <w:r>
              <w:fldChar w:fldCharType="begin"/>
            </w:r>
            <w:r>
              <w:instrText xml:space="preserve"> HYPERLINK "http://www.ccgp.gov.cn/)%E6%9F%A5%E8%AF%A2%E7%BB%93%E6%9E%9C%E4%B8%BA%E5%87%86" \h </w:instrText>
            </w:r>
            <w:r>
              <w:fldChar w:fldCharType="separate"/>
            </w:r>
            <w:r>
              <w:rPr>
                <w:spacing w:val="-2"/>
                <w:w w:val="128"/>
                <w:sz w:val="19"/>
              </w:rPr>
              <w:t>h</w:t>
            </w:r>
            <w:r>
              <w:rPr>
                <w:spacing w:val="-4"/>
                <w:w w:val="79"/>
                <w:sz w:val="19"/>
              </w:rPr>
              <w:t>tt</w:t>
            </w:r>
            <w:r>
              <w:rPr>
                <w:spacing w:val="-2"/>
                <w:w w:val="128"/>
                <w:sz w:val="19"/>
              </w:rPr>
              <w:t>p</w:t>
            </w:r>
            <w:r>
              <w:rPr>
                <w:spacing w:val="-5"/>
                <w:w w:val="68"/>
                <w:sz w:val="19"/>
              </w:rPr>
              <w:t>://</w:t>
            </w:r>
            <w:r>
              <w:rPr>
                <w:spacing w:val="-2"/>
                <w:w w:val="165"/>
                <w:sz w:val="19"/>
              </w:rPr>
              <w:t>www</w:t>
            </w: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spacing w:val="-3"/>
                <w:w w:val="78"/>
                <w:sz w:val="19"/>
              </w:rPr>
              <w:t>)</w:t>
            </w:r>
            <w:r>
              <w:rPr>
                <w:w w:val="101"/>
                <w:sz w:val="19"/>
              </w:rPr>
              <w:t>查询结果为准</w:t>
            </w:r>
            <w:r>
              <w:rPr>
                <w:w w:val="101"/>
                <w:sz w:val="19"/>
              </w:rPr>
              <w:fldChar w:fldCharType="end"/>
            </w:r>
            <w:r>
              <w:rPr>
                <w:w w:val="101"/>
                <w:sz w:val="19"/>
              </w:rPr>
              <w:t>，如相关失信记录已失效或在信用</w:t>
            </w:r>
            <w:r>
              <w:rPr>
                <w:sz w:val="19"/>
              </w:rPr>
              <w:t>中国或中国政府采购网网站查不到供应商信息的，该供应商须提供承诺，承诺内容：“我公司在截至投标截止日未被列入失信被执行人、重大税收违法案件当事人名单、政府采购严重</w:t>
            </w:r>
          </w:p>
          <w:p>
            <w:pPr>
              <w:pStyle w:val="20"/>
              <w:spacing w:line="241" w:lineRule="exact"/>
              <w:ind w:left="100"/>
              <w:rPr>
                <w:sz w:val="19"/>
              </w:rPr>
            </w:pPr>
            <w:r>
              <w:rPr>
                <w:sz w:val="19"/>
              </w:rPr>
              <w:t>违法失信行为记录名单</w:t>
            </w:r>
            <w:r>
              <w:rPr>
                <w:w w:val="80"/>
                <w:sz w:val="19"/>
              </w:rPr>
              <w:t>”</w:t>
            </w:r>
            <w:r>
              <w:rPr>
                <w:sz w:val="19"/>
              </w:rPr>
              <w:t>并加盖供应商公章，或提供本文件后附格式资格承诺函。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供应商必须符合法律、行政法规规定的其他条件</w:t>
            </w:r>
          </w:p>
        </w:tc>
        <w:tc>
          <w:tcPr>
            <w:tcW w:w="7946" w:type="dxa"/>
          </w:tcPr>
          <w:p>
            <w:pPr>
              <w:pStyle w:val="20"/>
              <w:spacing w:before="60" w:line="379" w:lineRule="auto"/>
              <w:ind w:left="100" w:right="146"/>
              <w:rPr>
                <w:sz w:val="19"/>
              </w:rPr>
            </w:pPr>
            <w:r>
              <w:rPr>
                <w:sz w:val="19"/>
              </w:rPr>
              <w:t>供应商提供承诺，承诺内容：我公司未违反</w:t>
            </w:r>
            <w:r>
              <w:rPr>
                <w:w w:val="80"/>
                <w:sz w:val="19"/>
              </w:rPr>
              <w:t>“</w:t>
            </w:r>
            <w:r>
              <w:rPr>
                <w:sz w:val="19"/>
              </w:rPr>
              <w:t>单位负责人为同一人或者存在直接控股、管理关系的不同供应商，不得同时参加本采购项目（包组）投标。为本项目提供整体设计、规范编制或者项目管理、监理、检测等服务的供应商，不得再参与本项目投标。</w:t>
            </w:r>
            <w:r>
              <w:rPr>
                <w:w w:val="80"/>
                <w:sz w:val="19"/>
              </w:rPr>
              <w:t>”</w:t>
            </w:r>
            <w:r>
              <w:rPr>
                <w:sz w:val="19"/>
              </w:rPr>
              <w:t>的情形。或提</w:t>
            </w:r>
          </w:p>
          <w:p>
            <w:pPr>
              <w:pStyle w:val="20"/>
              <w:spacing w:line="242" w:lineRule="exact"/>
              <w:ind w:left="100"/>
              <w:rPr>
                <w:sz w:val="19"/>
              </w:rPr>
            </w:pPr>
            <w:r>
              <w:rPr>
                <w:sz w:val="19"/>
              </w:rPr>
              <w:t>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49" w:hRule="atLeast"/>
        </w:trPr>
        <w:tc>
          <w:tcPr>
            <w:tcW w:w="2605" w:type="dxa"/>
          </w:tcPr>
          <w:p>
            <w:pPr>
              <w:pStyle w:val="20"/>
              <w:rPr>
                <w:sz w:val="18"/>
              </w:rPr>
            </w:pPr>
          </w:p>
          <w:p>
            <w:pPr>
              <w:pStyle w:val="20"/>
              <w:spacing w:before="9"/>
              <w:rPr>
                <w:sz w:val="16"/>
              </w:rPr>
            </w:pPr>
          </w:p>
          <w:p>
            <w:pPr>
              <w:pStyle w:val="20"/>
              <w:ind w:left="100"/>
              <w:rPr>
                <w:sz w:val="19"/>
              </w:rPr>
            </w:pPr>
            <w:r>
              <w:rPr>
                <w:sz w:val="19"/>
              </w:rPr>
              <w:t>促进中小企业发展</w:t>
            </w:r>
          </w:p>
        </w:tc>
        <w:tc>
          <w:tcPr>
            <w:tcW w:w="7946" w:type="dxa"/>
          </w:tcPr>
          <w:p>
            <w:pPr>
              <w:pStyle w:val="20"/>
              <w:spacing w:before="60" w:line="379" w:lineRule="auto"/>
              <w:ind w:left="100" w:right="96"/>
              <w:rPr>
                <w:sz w:val="19"/>
              </w:rPr>
            </w:pPr>
            <w:r>
              <w:rPr>
                <w:spacing w:val="-2"/>
                <w:sz w:val="19"/>
              </w:rPr>
              <w:t>采购包整体专门面向中小企业。根据《政府采购促进中小企业发展管理办法》(财库[</w:t>
            </w:r>
            <w:r>
              <w:rPr>
                <w:spacing w:val="-5"/>
                <w:sz w:val="19"/>
              </w:rPr>
              <w:t xml:space="preserve">2020]4 </w:t>
            </w:r>
            <w:r>
              <w:rPr>
                <w:sz w:val="19"/>
              </w:rPr>
              <w:t xml:space="preserve"> </w:t>
            </w:r>
            <w:r>
              <w:rPr>
                <w:spacing w:val="-3"/>
                <w:sz w:val="19"/>
              </w:rPr>
              <w:t>6</w:t>
            </w:r>
            <w:r>
              <w:rPr>
                <w:spacing w:val="-2"/>
                <w:sz w:val="19"/>
              </w:rPr>
              <w:t>号)规定，本项目专门面向中小企业采购。参加本项目的供应商须按照</w:t>
            </w:r>
            <w:r>
              <w:rPr>
                <w:rFonts w:hint="eastAsia"/>
                <w:spacing w:val="-2"/>
                <w:sz w:val="19"/>
                <w:lang w:eastAsia="zh-CN"/>
              </w:rPr>
              <w:t>招标文件</w:t>
            </w:r>
            <w:r>
              <w:rPr>
                <w:spacing w:val="-2"/>
                <w:sz w:val="19"/>
              </w:rPr>
              <w:t>后附</w:t>
            </w:r>
          </w:p>
          <w:p>
            <w:pPr>
              <w:pStyle w:val="20"/>
              <w:spacing w:line="242" w:lineRule="exact"/>
              <w:ind w:left="100"/>
              <w:rPr>
                <w:sz w:val="19"/>
              </w:rPr>
            </w:pPr>
            <w:r>
              <w:rPr>
                <w:sz w:val="19"/>
              </w:rPr>
              <w:t>格式提供中小企业声明函。</w:t>
            </w:r>
          </w:p>
        </w:tc>
      </w:tr>
    </w:tbl>
    <w:p>
      <w:pPr>
        <w:pStyle w:val="12"/>
        <w:spacing w:before="122"/>
        <w:ind w:left="490"/>
      </w:pPr>
      <w:r>
        <w:t>合同包2（同心乡同心村购买粘玉米加工设备）</w:t>
      </w: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1" w:hRule="atLeast"/>
        </w:trPr>
        <w:tc>
          <w:tcPr>
            <w:tcW w:w="2605" w:type="dxa"/>
          </w:tcPr>
          <w:p>
            <w:pPr>
              <w:pStyle w:val="20"/>
              <w:rPr>
                <w:sz w:val="18"/>
              </w:rPr>
            </w:pPr>
          </w:p>
          <w:p>
            <w:pPr>
              <w:pStyle w:val="20"/>
              <w:spacing w:before="118" w:line="379" w:lineRule="auto"/>
              <w:ind w:left="100" w:right="182"/>
              <w:rPr>
                <w:sz w:val="19"/>
              </w:rPr>
            </w:pPr>
            <w:r>
              <w:rPr>
                <w:sz w:val="19"/>
              </w:rPr>
              <w:t>具有独立承担民事责任的能力</w:t>
            </w:r>
          </w:p>
        </w:tc>
        <w:tc>
          <w:tcPr>
            <w:tcW w:w="7946" w:type="dxa"/>
          </w:tcPr>
          <w:p>
            <w:pPr>
              <w:pStyle w:val="20"/>
              <w:spacing w:before="60" w:line="379" w:lineRule="auto"/>
              <w:ind w:left="100" w:right="266"/>
              <w:jc w:val="both"/>
              <w:rPr>
                <w:sz w:val="19"/>
              </w:rPr>
            </w:pPr>
            <w:r>
              <w:rPr>
                <w:sz w:val="19"/>
              </w:rPr>
              <w:t>在中华人民共和国境内注册的法人或其他组织或自然人，投标时提交有效的营业执照(或事业法人登记证或身份证等相关证明)副本复印件或提供具有独立承担民事责任的能力的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有依法缴纳税收和社会保障资金的良好记录</w:t>
            </w:r>
          </w:p>
        </w:tc>
        <w:tc>
          <w:tcPr>
            <w:tcW w:w="7946" w:type="dxa"/>
          </w:tcPr>
          <w:p>
            <w:pPr>
              <w:pStyle w:val="20"/>
              <w:spacing w:before="60" w:line="379" w:lineRule="auto"/>
              <w:ind w:left="100" w:right="98"/>
              <w:jc w:val="both"/>
              <w:rPr>
                <w:sz w:val="19"/>
              </w:rPr>
            </w:pPr>
            <w:r>
              <w:rPr>
                <w:sz w:val="19"/>
              </w:rPr>
              <w:t>提供投标截止日前</w:t>
            </w:r>
            <w:r>
              <w:rPr>
                <w:w w:val="110"/>
                <w:sz w:val="19"/>
              </w:rPr>
              <w:t>6</w:t>
            </w:r>
            <w:r>
              <w:rPr>
                <w:sz w:val="19"/>
              </w:rPr>
              <w:t>个月内任意</w:t>
            </w:r>
            <w:r>
              <w:rPr>
                <w:w w:val="110"/>
                <w:sz w:val="19"/>
              </w:rPr>
              <w:t>1</w:t>
            </w:r>
            <w:r>
              <w:rPr>
                <w:sz w:val="19"/>
              </w:rPr>
              <w:t>个月依法缴纳税收和社会保障资金的相关材料。如供应商没有税收缴纳、社会保障等方面失信记录的情况下可提供具有依法缴纳税收和社会保障资金的良好记录的承诺书或提供本文件后附格式资格承诺函。如依法免税或不需要缴纳社会保障资</w:t>
            </w:r>
          </w:p>
          <w:p>
            <w:pPr>
              <w:pStyle w:val="20"/>
              <w:spacing w:line="242" w:lineRule="exact"/>
              <w:ind w:left="100"/>
              <w:rPr>
                <w:sz w:val="19"/>
              </w:rPr>
            </w:pPr>
            <w:r>
              <w:rPr>
                <w:sz w:val="19"/>
              </w:rPr>
              <w:t>金的，提供相应证明材料或承诺书。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spacing w:before="144" w:line="379" w:lineRule="auto"/>
              <w:ind w:left="100" w:right="182"/>
              <w:rPr>
                <w:sz w:val="19"/>
              </w:rPr>
            </w:pPr>
            <w:r>
              <w:rPr>
                <w:sz w:val="19"/>
              </w:rPr>
              <w:t>具有良好的商业信誉和健全的财务会计制度</w:t>
            </w:r>
          </w:p>
        </w:tc>
        <w:tc>
          <w:tcPr>
            <w:tcW w:w="7946" w:type="dxa"/>
          </w:tcPr>
          <w:p>
            <w:pPr>
              <w:pStyle w:val="20"/>
              <w:spacing w:before="60" w:line="379" w:lineRule="auto"/>
              <w:ind w:left="100" w:right="113"/>
              <w:rPr>
                <w:sz w:val="19"/>
              </w:rPr>
            </w:pPr>
            <w:r>
              <w:rPr>
                <w:sz w:val="19"/>
              </w:rPr>
              <w:t>供应商必须具有良好的商业信誉和健全的财务会计制度(提供2021年度财务状况报告或基本开户行出具的资信证明)。如供应商没有税收缴纳、社会保障等方面失信记录的情况下可提</w:t>
            </w:r>
          </w:p>
          <w:p>
            <w:pPr>
              <w:pStyle w:val="20"/>
              <w:spacing w:line="242" w:lineRule="exact"/>
              <w:ind w:left="100"/>
              <w:rPr>
                <w:sz w:val="19"/>
              </w:rPr>
            </w:pPr>
            <w:r>
              <w:rPr>
                <w:sz w:val="19"/>
              </w:rPr>
              <w:t>供具有良好的商业信誉和健全的财务会计制度承诺书或提供本文件后附格式资格承诺函。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60"/>
              <w:ind w:left="100"/>
              <w:rPr>
                <w:sz w:val="19"/>
              </w:rPr>
            </w:pPr>
            <w:r>
              <w:rPr>
                <w:sz w:val="19"/>
              </w:rPr>
              <w:t>履行合同所必须的设备和专</w:t>
            </w:r>
          </w:p>
          <w:p>
            <w:pPr>
              <w:pStyle w:val="20"/>
              <w:spacing w:before="141"/>
              <w:ind w:left="100"/>
              <w:rPr>
                <w:sz w:val="19"/>
              </w:rPr>
            </w:pPr>
            <w:r>
              <w:rPr>
                <w:sz w:val="19"/>
              </w:rPr>
              <w:t>业技术能力</w:t>
            </w:r>
          </w:p>
        </w:tc>
        <w:tc>
          <w:tcPr>
            <w:tcW w:w="7946" w:type="dxa"/>
          </w:tcPr>
          <w:p>
            <w:pPr>
              <w:pStyle w:val="20"/>
              <w:spacing w:before="60"/>
              <w:ind w:left="100"/>
              <w:rPr>
                <w:sz w:val="19"/>
              </w:rPr>
            </w:pPr>
            <w:r>
              <w:rPr>
                <w:sz w:val="19"/>
              </w:rPr>
              <w:t>按投标(响应)文件格式填报设备及专业技术能力情况或提供具有履行合同所必须的设备和专</w:t>
            </w:r>
          </w:p>
          <w:p>
            <w:pPr>
              <w:pStyle w:val="20"/>
              <w:spacing w:before="141"/>
              <w:ind w:left="100"/>
              <w:rPr>
                <w:sz w:val="19"/>
              </w:rPr>
            </w:pPr>
            <w:r>
              <w:rPr>
                <w:sz w:val="19"/>
              </w:rPr>
              <w:t>业技术能力的承诺书或提供本文件后附格式资格承诺函。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参加采购活动前</w:t>
            </w:r>
            <w:r>
              <w:rPr>
                <w:w w:val="110"/>
                <w:sz w:val="19"/>
              </w:rPr>
              <w:t>3</w:t>
            </w:r>
            <w:r>
              <w:rPr>
                <w:sz w:val="19"/>
              </w:rPr>
              <w:t>年内，在经营活动中没有重大违法记录</w:t>
            </w:r>
          </w:p>
        </w:tc>
        <w:tc>
          <w:tcPr>
            <w:tcW w:w="7946" w:type="dxa"/>
          </w:tcPr>
          <w:p>
            <w:pPr>
              <w:pStyle w:val="20"/>
              <w:spacing w:before="60" w:line="379" w:lineRule="auto"/>
              <w:ind w:left="100" w:right="146"/>
              <w:rPr>
                <w:sz w:val="19"/>
              </w:rPr>
            </w:pPr>
            <w:r>
              <w:rPr>
                <w:sz w:val="19"/>
              </w:rPr>
              <w:t>供应商提供参加采购活动前</w:t>
            </w:r>
            <w:r>
              <w:rPr>
                <w:spacing w:val="-3"/>
                <w:w w:val="110"/>
                <w:sz w:val="19"/>
              </w:rPr>
              <w:t>3</w:t>
            </w:r>
            <w:r>
              <w:rPr>
                <w:spacing w:val="-2"/>
                <w:sz w:val="19"/>
              </w:rPr>
              <w:t>年内，在经营活动中没有重大违法记录的声明函(格式自拟)或</w:t>
            </w:r>
            <w:r>
              <w:rPr>
                <w:spacing w:val="-3"/>
                <w:sz w:val="19"/>
              </w:rPr>
              <w:t>提供本文件后附格式资格承诺函。重大违法记录，是指供应商因违法经营受到刑事处罚或者</w:t>
            </w:r>
            <w:r>
              <w:rPr>
                <w:spacing w:val="-1"/>
                <w:sz w:val="19"/>
              </w:rPr>
              <w:t>责令停产停业、吊销许可证或者执照、较大数额罚款等行政处罚。(较大数额罚款按照发出</w:t>
            </w:r>
            <w:r>
              <w:rPr>
                <w:spacing w:val="-2"/>
                <w:sz w:val="19"/>
              </w:rPr>
              <w:t>行政处罚决定书部门所在省级政府，或实行垂直领导的国务院有关行政主管部门制定的较大</w:t>
            </w:r>
          </w:p>
          <w:p>
            <w:pPr>
              <w:pStyle w:val="20"/>
              <w:spacing w:line="241" w:lineRule="exact"/>
              <w:ind w:left="100"/>
              <w:rPr>
                <w:sz w:val="19"/>
              </w:rPr>
            </w:pPr>
            <w:r>
              <w:rPr>
                <w:sz w:val="19"/>
              </w:rPr>
              <w:t>数额罚款标准，或罚款决定之前需要举行听证会的金额标准来认定)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9" w:hRule="atLeast"/>
        </w:trPr>
        <w:tc>
          <w:tcPr>
            <w:tcW w:w="2605" w:type="dxa"/>
          </w:tcPr>
          <w:p>
            <w:pPr>
              <w:pStyle w:val="20"/>
              <w:rPr>
                <w:sz w:val="18"/>
              </w:rPr>
            </w:pPr>
          </w:p>
          <w:p>
            <w:pPr>
              <w:pStyle w:val="20"/>
              <w:rPr>
                <w:sz w:val="18"/>
              </w:rPr>
            </w:pPr>
          </w:p>
          <w:p>
            <w:pPr>
              <w:pStyle w:val="20"/>
              <w:rPr>
                <w:sz w:val="18"/>
              </w:rPr>
            </w:pPr>
          </w:p>
          <w:p>
            <w:pPr>
              <w:pStyle w:val="20"/>
              <w:rPr>
                <w:sz w:val="18"/>
              </w:rPr>
            </w:pPr>
          </w:p>
          <w:p>
            <w:pPr>
              <w:pStyle w:val="20"/>
              <w:rPr>
                <w:sz w:val="18"/>
              </w:rPr>
            </w:pPr>
          </w:p>
          <w:p>
            <w:pPr>
              <w:pStyle w:val="20"/>
              <w:spacing w:before="2"/>
              <w:rPr>
                <w:sz w:val="26"/>
              </w:rPr>
            </w:pPr>
          </w:p>
          <w:p>
            <w:pPr>
              <w:pStyle w:val="20"/>
              <w:ind w:left="100"/>
              <w:rPr>
                <w:sz w:val="19"/>
              </w:rPr>
            </w:pPr>
            <w:r>
              <w:rPr>
                <w:sz w:val="19"/>
              </w:rPr>
              <w:t>信用记录</w:t>
            </w:r>
          </w:p>
        </w:tc>
        <w:tc>
          <w:tcPr>
            <w:tcW w:w="7946" w:type="dxa"/>
          </w:tcPr>
          <w:p>
            <w:pPr>
              <w:pStyle w:val="20"/>
              <w:spacing w:before="60" w:line="379" w:lineRule="auto"/>
              <w:ind w:left="100" w:right="85"/>
              <w:rPr>
                <w:sz w:val="19"/>
              </w:rPr>
            </w:pPr>
            <w:r>
              <w:rPr>
                <w:w w:val="101"/>
                <w:sz w:val="19"/>
              </w:rPr>
              <w:t>供应商未被列入</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记录失信被执行人或重大税收违法案件当事人名单或政府采购严重违法失信行为</w:t>
            </w:r>
            <w:r>
              <w:rPr>
                <w:spacing w:val="-4"/>
                <w:w w:val="52"/>
                <w:sz w:val="19"/>
              </w:rPr>
              <w:t>”</w:t>
            </w:r>
            <w:r>
              <w:rPr>
                <w:w w:val="101"/>
                <w:sz w:val="19"/>
              </w:rPr>
              <w:t>记录名单；不处于中国政府采购网</w:t>
            </w:r>
            <w:r>
              <w:rPr>
                <w:spacing w:val="-7"/>
                <w:w w:val="78"/>
                <w:sz w:val="19"/>
              </w:rPr>
              <w:t>(</w:t>
            </w:r>
            <w:r>
              <w:rPr>
                <w:spacing w:val="-6"/>
                <w:w w:val="165"/>
                <w:sz w:val="19"/>
              </w:rPr>
              <w:t>ww</w:t>
            </w:r>
            <w:r>
              <w:rPr>
                <w:spacing w:val="-4"/>
                <w:w w:val="165"/>
                <w:sz w:val="19"/>
              </w:rPr>
              <w:t>w</w:t>
            </w:r>
          </w:p>
          <w:p>
            <w:pPr>
              <w:pStyle w:val="20"/>
              <w:spacing w:line="379" w:lineRule="auto"/>
              <w:ind w:left="100" w:right="110"/>
              <w:rPr>
                <w:sz w:val="19"/>
              </w:rPr>
            </w:pP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政府采购严重违法失信行为信息记录</w:t>
            </w:r>
            <w:r>
              <w:rPr>
                <w:spacing w:val="-4"/>
                <w:w w:val="52"/>
                <w:sz w:val="19"/>
              </w:rPr>
              <w:t>”</w:t>
            </w:r>
            <w:r>
              <w:rPr>
                <w:w w:val="101"/>
                <w:sz w:val="19"/>
              </w:rPr>
              <w:t>中的禁止参加政府采购活动期间。</w:t>
            </w:r>
            <w:r>
              <w:rPr>
                <w:spacing w:val="-3"/>
                <w:w w:val="78"/>
                <w:sz w:val="19"/>
              </w:rPr>
              <w:t>(</w:t>
            </w:r>
            <w:r>
              <w:rPr>
                <w:w w:val="101"/>
                <w:sz w:val="19"/>
              </w:rPr>
              <w:t>以采购代理机构于投标</w:t>
            </w:r>
            <w:r>
              <w:rPr>
                <w:spacing w:val="-3"/>
                <w:w w:val="78"/>
                <w:sz w:val="19"/>
              </w:rPr>
              <w:t>(</w:t>
            </w:r>
            <w:r>
              <w:rPr>
                <w:w w:val="101"/>
                <w:sz w:val="19"/>
              </w:rPr>
              <w:t>响应</w:t>
            </w:r>
            <w:r>
              <w:rPr>
                <w:spacing w:val="-3"/>
                <w:w w:val="78"/>
                <w:sz w:val="19"/>
              </w:rPr>
              <w:t>)</w:t>
            </w:r>
            <w:r>
              <w:rPr>
                <w:w w:val="101"/>
                <w:sz w:val="19"/>
              </w:rPr>
              <w:t>截止时间当天在</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w w:val="101"/>
                <w:sz w:val="19"/>
              </w:rPr>
              <w:t>及中国政府采购网</w:t>
            </w:r>
            <w:r>
              <w:rPr>
                <w:spacing w:val="-3"/>
                <w:w w:val="78"/>
                <w:sz w:val="19"/>
              </w:rPr>
              <w:t>(</w:t>
            </w:r>
            <w:r>
              <w:fldChar w:fldCharType="begin"/>
            </w:r>
            <w:r>
              <w:instrText xml:space="preserve"> HYPERLINK "http://www.ccgp.gov.cn/)%E6%9F%A5%E8%AF%A2%E7%BB%93%E6%9E%9C%E4%B8%BA%E5%87%86" \h </w:instrText>
            </w:r>
            <w:r>
              <w:fldChar w:fldCharType="separate"/>
            </w:r>
            <w:r>
              <w:rPr>
                <w:spacing w:val="-2"/>
                <w:w w:val="128"/>
                <w:sz w:val="19"/>
              </w:rPr>
              <w:t>h</w:t>
            </w:r>
            <w:r>
              <w:rPr>
                <w:spacing w:val="-4"/>
                <w:w w:val="79"/>
                <w:sz w:val="19"/>
              </w:rPr>
              <w:t>tt</w:t>
            </w:r>
            <w:r>
              <w:rPr>
                <w:spacing w:val="-2"/>
                <w:w w:val="128"/>
                <w:sz w:val="19"/>
              </w:rPr>
              <w:t>p</w:t>
            </w:r>
            <w:r>
              <w:rPr>
                <w:spacing w:val="-5"/>
                <w:w w:val="68"/>
                <w:sz w:val="19"/>
              </w:rPr>
              <w:t>://</w:t>
            </w:r>
            <w:r>
              <w:rPr>
                <w:spacing w:val="-2"/>
                <w:w w:val="165"/>
                <w:sz w:val="19"/>
              </w:rPr>
              <w:t>www</w:t>
            </w: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spacing w:val="-3"/>
                <w:w w:val="78"/>
                <w:sz w:val="19"/>
              </w:rPr>
              <w:t>)</w:t>
            </w:r>
            <w:r>
              <w:rPr>
                <w:w w:val="101"/>
                <w:sz w:val="19"/>
              </w:rPr>
              <w:t>查询结果为准</w:t>
            </w:r>
            <w:r>
              <w:rPr>
                <w:w w:val="101"/>
                <w:sz w:val="19"/>
              </w:rPr>
              <w:fldChar w:fldCharType="end"/>
            </w:r>
            <w:r>
              <w:rPr>
                <w:w w:val="101"/>
                <w:sz w:val="19"/>
              </w:rPr>
              <w:t>，如相关失信记录已失效或在信用</w:t>
            </w:r>
            <w:r>
              <w:rPr>
                <w:sz w:val="19"/>
              </w:rPr>
              <w:t>中国或中国政府采购网网站查不到供应商信息的，该供应商须提供承诺，承诺内容：“我公司在截至投标截止日未被列入失信被执行人、重大税收违法案件当事人名单、政府采购严重</w:t>
            </w:r>
            <w:r>
              <w:rPr>
                <w:w w:val="105"/>
                <w:sz w:val="19"/>
              </w:rPr>
              <w:t>违法失信行为记录名单</w:t>
            </w:r>
            <w:r>
              <w:rPr>
                <w:spacing w:val="-4"/>
                <w:w w:val="90"/>
                <w:sz w:val="19"/>
              </w:rPr>
              <w:t>”</w:t>
            </w:r>
            <w:r>
              <w:rPr>
                <w:w w:val="105"/>
                <w:sz w:val="19"/>
              </w:rPr>
              <w:t>并加盖供应商公章，或提供本文件后附格式资格承诺函。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供应商必须符合法律、行政法规规定的其他条件</w:t>
            </w:r>
          </w:p>
        </w:tc>
        <w:tc>
          <w:tcPr>
            <w:tcW w:w="7946" w:type="dxa"/>
          </w:tcPr>
          <w:p>
            <w:pPr>
              <w:pStyle w:val="20"/>
              <w:spacing w:before="60" w:line="379" w:lineRule="auto"/>
              <w:ind w:left="100" w:right="146"/>
              <w:rPr>
                <w:sz w:val="19"/>
              </w:rPr>
            </w:pPr>
            <w:r>
              <w:rPr>
                <w:sz w:val="19"/>
              </w:rPr>
              <w:t>供应商提供承诺，承诺内容：我公司未违反</w:t>
            </w:r>
            <w:r>
              <w:rPr>
                <w:w w:val="80"/>
                <w:sz w:val="19"/>
              </w:rPr>
              <w:t>“</w:t>
            </w:r>
            <w:r>
              <w:rPr>
                <w:sz w:val="19"/>
              </w:rPr>
              <w:t>单位负责人为同一人或者存在直接控股、管理关系的不同供应商，不得同时参加本采购项目（包组）投标。为本项目提供整体设计、规范编制或者项目管理、监理、检测等服务的供应商，不得再参与本项目投标。</w:t>
            </w:r>
            <w:r>
              <w:rPr>
                <w:w w:val="80"/>
                <w:sz w:val="19"/>
              </w:rPr>
              <w:t>”</w:t>
            </w:r>
            <w:r>
              <w:rPr>
                <w:sz w:val="19"/>
              </w:rPr>
              <w:t>的情形。或提</w:t>
            </w:r>
          </w:p>
          <w:p>
            <w:pPr>
              <w:pStyle w:val="20"/>
              <w:spacing w:line="242" w:lineRule="exact"/>
              <w:ind w:left="100"/>
              <w:rPr>
                <w:sz w:val="19"/>
              </w:rPr>
            </w:pPr>
            <w:r>
              <w:rPr>
                <w:sz w:val="19"/>
              </w:rPr>
              <w:t>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rPr>
                <w:sz w:val="18"/>
              </w:rPr>
            </w:pPr>
          </w:p>
          <w:p>
            <w:pPr>
              <w:pStyle w:val="20"/>
              <w:spacing w:before="9"/>
              <w:rPr>
                <w:sz w:val="16"/>
              </w:rPr>
            </w:pPr>
          </w:p>
          <w:p>
            <w:pPr>
              <w:pStyle w:val="20"/>
              <w:ind w:left="100"/>
              <w:rPr>
                <w:sz w:val="19"/>
              </w:rPr>
            </w:pPr>
            <w:r>
              <w:rPr>
                <w:sz w:val="19"/>
              </w:rPr>
              <w:t>促进中小企业发展</w:t>
            </w:r>
          </w:p>
        </w:tc>
        <w:tc>
          <w:tcPr>
            <w:tcW w:w="7946" w:type="dxa"/>
          </w:tcPr>
          <w:p>
            <w:pPr>
              <w:pStyle w:val="20"/>
              <w:spacing w:before="60" w:line="379" w:lineRule="auto"/>
              <w:ind w:left="100" w:right="96"/>
              <w:rPr>
                <w:sz w:val="19"/>
              </w:rPr>
            </w:pPr>
            <w:r>
              <w:rPr>
                <w:spacing w:val="-2"/>
                <w:sz w:val="19"/>
              </w:rPr>
              <w:t>采购包整体专门面向中小企业。根据《政府采购促进中小企业发展管理办法》(财库[</w:t>
            </w:r>
            <w:r>
              <w:rPr>
                <w:spacing w:val="-5"/>
                <w:sz w:val="19"/>
              </w:rPr>
              <w:t xml:space="preserve">2020]4 </w:t>
            </w:r>
            <w:r>
              <w:rPr>
                <w:sz w:val="19"/>
              </w:rPr>
              <w:t xml:space="preserve"> </w:t>
            </w:r>
            <w:r>
              <w:rPr>
                <w:spacing w:val="-3"/>
                <w:sz w:val="19"/>
              </w:rPr>
              <w:t>6</w:t>
            </w:r>
            <w:r>
              <w:rPr>
                <w:spacing w:val="-2"/>
                <w:sz w:val="19"/>
              </w:rPr>
              <w:t>号)规定，本项目专门面向中小企业采购。参加本项目的供应商须按照</w:t>
            </w:r>
            <w:r>
              <w:rPr>
                <w:rFonts w:hint="eastAsia"/>
                <w:spacing w:val="-2"/>
                <w:sz w:val="19"/>
                <w:lang w:eastAsia="zh-CN"/>
              </w:rPr>
              <w:t>招标</w:t>
            </w:r>
            <w:r>
              <w:rPr>
                <w:spacing w:val="-2"/>
                <w:sz w:val="19"/>
              </w:rPr>
              <w:t>文件后附</w:t>
            </w:r>
          </w:p>
          <w:p>
            <w:pPr>
              <w:pStyle w:val="20"/>
              <w:spacing w:line="242" w:lineRule="exact"/>
              <w:ind w:left="100"/>
              <w:rPr>
                <w:sz w:val="19"/>
              </w:rPr>
            </w:pPr>
            <w:r>
              <w:rPr>
                <w:sz w:val="19"/>
              </w:rPr>
              <w:t>格式提供中小企业声明函。</w:t>
            </w:r>
          </w:p>
        </w:tc>
      </w:tr>
    </w:tbl>
    <w:p>
      <w:pPr>
        <w:pStyle w:val="12"/>
        <w:spacing w:before="132"/>
        <w:ind w:left="490"/>
      </w:pPr>
      <w:r>
        <w:t>合同包3（</w:t>
      </w:r>
      <w:r>
        <w:rPr>
          <w:rFonts w:hint="eastAsia"/>
          <w:lang w:eastAsia="zh-CN"/>
        </w:rPr>
        <w:t>杏山镇</w:t>
      </w:r>
      <w:r>
        <w:t>顺利村购置农机及农机具）</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spacing w:before="9"/>
              <w:rPr>
                <w:sz w:val="19"/>
              </w:rPr>
            </w:pPr>
          </w:p>
          <w:p>
            <w:pPr>
              <w:pStyle w:val="20"/>
              <w:spacing w:line="379" w:lineRule="auto"/>
              <w:ind w:left="100" w:right="182"/>
              <w:rPr>
                <w:sz w:val="19"/>
              </w:rPr>
            </w:pPr>
            <w:r>
              <w:rPr>
                <w:sz w:val="19"/>
              </w:rPr>
              <w:t>具有独立承担民事责任的能力</w:t>
            </w:r>
          </w:p>
        </w:tc>
        <w:tc>
          <w:tcPr>
            <w:tcW w:w="7946" w:type="dxa"/>
          </w:tcPr>
          <w:p>
            <w:pPr>
              <w:pStyle w:val="20"/>
              <w:spacing w:before="60"/>
              <w:ind w:left="100"/>
              <w:rPr>
                <w:sz w:val="19"/>
              </w:rPr>
            </w:pPr>
            <w:r>
              <w:rPr>
                <w:sz w:val="19"/>
              </w:rPr>
              <w:t>在中华人民共和国境内注册的法人或其他组织或自然人，投标时提交有效的营业执照(或事</w:t>
            </w:r>
          </w:p>
          <w:p>
            <w:pPr>
              <w:pStyle w:val="20"/>
              <w:spacing w:before="4" w:line="380" w:lineRule="atLeast"/>
              <w:ind w:left="100" w:right="266"/>
              <w:rPr>
                <w:sz w:val="19"/>
              </w:rPr>
            </w:pPr>
            <w:r>
              <w:rPr>
                <w:sz w:val="19"/>
              </w:rPr>
              <w:t>业法人登记证或身份证等相关证明)副本复印件或提供具有独立承担民事责任的能力的承诺书或提供本文件后附格式资格承诺函。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有依法缴纳税收和社会保障资金的良好记录</w:t>
            </w:r>
          </w:p>
        </w:tc>
        <w:tc>
          <w:tcPr>
            <w:tcW w:w="7946" w:type="dxa"/>
          </w:tcPr>
          <w:p>
            <w:pPr>
              <w:pStyle w:val="20"/>
              <w:spacing w:before="60" w:line="379" w:lineRule="auto"/>
              <w:ind w:left="100" w:right="98"/>
              <w:jc w:val="both"/>
              <w:rPr>
                <w:sz w:val="19"/>
              </w:rPr>
            </w:pPr>
            <w:r>
              <w:rPr>
                <w:sz w:val="19"/>
              </w:rPr>
              <w:t>提供投标截止日前</w:t>
            </w:r>
            <w:r>
              <w:rPr>
                <w:w w:val="110"/>
                <w:sz w:val="19"/>
              </w:rPr>
              <w:t>6</w:t>
            </w:r>
            <w:r>
              <w:rPr>
                <w:sz w:val="19"/>
              </w:rPr>
              <w:t>个月内任意</w:t>
            </w:r>
            <w:r>
              <w:rPr>
                <w:w w:val="110"/>
                <w:sz w:val="19"/>
              </w:rPr>
              <w:t>1</w:t>
            </w:r>
            <w:r>
              <w:rPr>
                <w:sz w:val="19"/>
              </w:rPr>
              <w:t>个月依法缴纳税收和社会保障资金的相关材料。如供应商没有税收缴纳、社会保障等方面失信记录的情况下可提供具有依法缴纳税收和社会保障资金的良好记录的承诺书或提供本文件后附格式资格承诺函。如依法免税或不需要缴纳社会保障资</w:t>
            </w:r>
          </w:p>
          <w:p>
            <w:pPr>
              <w:pStyle w:val="20"/>
              <w:spacing w:line="242" w:lineRule="exact"/>
              <w:ind w:left="100"/>
              <w:rPr>
                <w:sz w:val="19"/>
              </w:rPr>
            </w:pPr>
            <w:r>
              <w:rPr>
                <w:sz w:val="19"/>
              </w:rPr>
              <w:t>金的，提供相应证明材料或承诺书。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spacing w:before="9"/>
              <w:rPr>
                <w:sz w:val="19"/>
              </w:rPr>
            </w:pPr>
          </w:p>
          <w:p>
            <w:pPr>
              <w:pStyle w:val="20"/>
              <w:spacing w:line="379" w:lineRule="auto"/>
              <w:ind w:left="100" w:right="182"/>
              <w:rPr>
                <w:sz w:val="19"/>
              </w:rPr>
            </w:pPr>
            <w:r>
              <w:rPr>
                <w:sz w:val="19"/>
              </w:rPr>
              <w:t>具有良好的商业信誉和健全的财务会计制度</w:t>
            </w:r>
          </w:p>
        </w:tc>
        <w:tc>
          <w:tcPr>
            <w:tcW w:w="7946" w:type="dxa"/>
          </w:tcPr>
          <w:p>
            <w:pPr>
              <w:pStyle w:val="20"/>
              <w:spacing w:before="60" w:line="379" w:lineRule="auto"/>
              <w:ind w:left="100" w:right="113"/>
              <w:rPr>
                <w:sz w:val="19"/>
              </w:rPr>
            </w:pPr>
            <w:r>
              <w:rPr>
                <w:sz w:val="19"/>
              </w:rPr>
              <w:t>供应商必须具有良好的商业信誉和健全的财务会计制度(提供2021年度财务状况报告或基本开户行出具的资信证明)。如供应商没有税收缴纳、社会保障等方面失信记录的情况下可提</w:t>
            </w:r>
          </w:p>
          <w:p>
            <w:pPr>
              <w:pStyle w:val="20"/>
              <w:spacing w:line="242" w:lineRule="exact"/>
              <w:ind w:left="100"/>
              <w:rPr>
                <w:sz w:val="19"/>
              </w:rPr>
            </w:pPr>
            <w:r>
              <w:rPr>
                <w:sz w:val="19"/>
              </w:rPr>
              <w:t>供具有良好的商业信誉和健全的财务会计制度承诺书或提供本文件后附格式资格承诺函。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5" w:hRule="atLeast"/>
        </w:trPr>
        <w:tc>
          <w:tcPr>
            <w:tcW w:w="2605" w:type="dxa"/>
          </w:tcPr>
          <w:p>
            <w:pPr>
              <w:pStyle w:val="20"/>
              <w:spacing w:before="60"/>
              <w:ind w:left="100"/>
              <w:rPr>
                <w:sz w:val="19"/>
              </w:rPr>
            </w:pPr>
            <w:r>
              <w:rPr>
                <w:sz w:val="19"/>
              </w:rPr>
              <w:t>履行合同所必须的设备和专</w:t>
            </w:r>
          </w:p>
          <w:p>
            <w:pPr>
              <w:pStyle w:val="20"/>
              <w:spacing w:before="141"/>
              <w:ind w:left="100"/>
              <w:rPr>
                <w:sz w:val="19"/>
              </w:rPr>
            </w:pPr>
            <w:r>
              <w:rPr>
                <w:sz w:val="19"/>
              </w:rPr>
              <w:t>业技术能力</w:t>
            </w:r>
          </w:p>
        </w:tc>
        <w:tc>
          <w:tcPr>
            <w:tcW w:w="7946" w:type="dxa"/>
          </w:tcPr>
          <w:p>
            <w:pPr>
              <w:pStyle w:val="20"/>
              <w:spacing w:before="60"/>
              <w:ind w:left="100"/>
              <w:rPr>
                <w:sz w:val="19"/>
              </w:rPr>
            </w:pPr>
            <w:r>
              <w:rPr>
                <w:sz w:val="19"/>
              </w:rPr>
              <w:t>按投标(响应)文件格式填报设备及专业技术能力情况或提供具有履行合同所必须的设备和专</w:t>
            </w:r>
          </w:p>
          <w:p>
            <w:pPr>
              <w:pStyle w:val="20"/>
              <w:spacing w:before="141"/>
              <w:ind w:left="100"/>
              <w:rPr>
                <w:sz w:val="19"/>
              </w:rPr>
            </w:pPr>
            <w:r>
              <w:rPr>
                <w:sz w:val="19"/>
              </w:rPr>
              <w:t>业技术能力的承诺书或提供本文件后附格式资格承诺函。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参加采购活动前</w:t>
            </w:r>
            <w:r>
              <w:rPr>
                <w:w w:val="110"/>
                <w:sz w:val="19"/>
              </w:rPr>
              <w:t>3</w:t>
            </w:r>
            <w:r>
              <w:rPr>
                <w:sz w:val="19"/>
              </w:rPr>
              <w:t>年内，在经营活动中没有重大违法记录</w:t>
            </w:r>
          </w:p>
        </w:tc>
        <w:tc>
          <w:tcPr>
            <w:tcW w:w="7946" w:type="dxa"/>
          </w:tcPr>
          <w:p>
            <w:pPr>
              <w:pStyle w:val="20"/>
              <w:spacing w:before="60" w:line="379" w:lineRule="auto"/>
              <w:ind w:left="100" w:right="146"/>
              <w:rPr>
                <w:sz w:val="19"/>
              </w:rPr>
            </w:pPr>
            <w:r>
              <w:rPr>
                <w:sz w:val="19"/>
              </w:rPr>
              <w:t>供应商提供参加采购活动前</w:t>
            </w:r>
            <w:r>
              <w:rPr>
                <w:spacing w:val="-3"/>
                <w:w w:val="110"/>
                <w:sz w:val="19"/>
              </w:rPr>
              <w:t>3</w:t>
            </w:r>
            <w:r>
              <w:rPr>
                <w:spacing w:val="-2"/>
                <w:sz w:val="19"/>
              </w:rPr>
              <w:t>年内，在经营活动中没有重大违法记录的声明函(格式自拟)或</w:t>
            </w:r>
            <w:r>
              <w:rPr>
                <w:spacing w:val="-3"/>
                <w:sz w:val="19"/>
              </w:rPr>
              <w:t>提供本文件后附格式资格承诺函。重大违法记录，是指供应商因违法经营受到刑事处罚或者</w:t>
            </w:r>
            <w:r>
              <w:rPr>
                <w:spacing w:val="-1"/>
                <w:sz w:val="19"/>
              </w:rPr>
              <w:t>责令停产停业、吊销许可证或者执照、较大数额罚款等行政处罚。(较大数额罚款按照发出</w:t>
            </w:r>
            <w:r>
              <w:rPr>
                <w:spacing w:val="-2"/>
                <w:sz w:val="19"/>
              </w:rPr>
              <w:t>行政处罚决定书部门所在省级政府，或实行垂直领导的国务院有关行政主管部门制定的较大</w:t>
            </w:r>
          </w:p>
          <w:p>
            <w:pPr>
              <w:pStyle w:val="20"/>
              <w:spacing w:line="241" w:lineRule="exact"/>
              <w:ind w:left="100"/>
              <w:rPr>
                <w:sz w:val="19"/>
              </w:rPr>
            </w:pPr>
            <w:r>
              <w:rPr>
                <w:sz w:val="19"/>
              </w:rPr>
              <w:t>数额罚款标准，或罚款决定之前需要举行听证会的金额标准来认定)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9" w:hRule="atLeast"/>
        </w:trPr>
        <w:tc>
          <w:tcPr>
            <w:tcW w:w="2605" w:type="dxa"/>
          </w:tcPr>
          <w:p>
            <w:pPr>
              <w:pStyle w:val="20"/>
              <w:rPr>
                <w:sz w:val="18"/>
              </w:rPr>
            </w:pPr>
          </w:p>
          <w:p>
            <w:pPr>
              <w:pStyle w:val="20"/>
              <w:rPr>
                <w:sz w:val="18"/>
              </w:rPr>
            </w:pPr>
          </w:p>
          <w:p>
            <w:pPr>
              <w:pStyle w:val="20"/>
              <w:rPr>
                <w:sz w:val="18"/>
              </w:rPr>
            </w:pPr>
          </w:p>
          <w:p>
            <w:pPr>
              <w:pStyle w:val="20"/>
              <w:rPr>
                <w:sz w:val="18"/>
              </w:rPr>
            </w:pPr>
          </w:p>
          <w:p>
            <w:pPr>
              <w:pStyle w:val="20"/>
              <w:rPr>
                <w:sz w:val="18"/>
              </w:rPr>
            </w:pPr>
          </w:p>
          <w:p>
            <w:pPr>
              <w:pStyle w:val="20"/>
              <w:spacing w:before="8"/>
              <w:rPr>
                <w:sz w:val="19"/>
              </w:rPr>
            </w:pPr>
          </w:p>
          <w:p>
            <w:pPr>
              <w:pStyle w:val="20"/>
              <w:ind w:left="100"/>
              <w:rPr>
                <w:sz w:val="19"/>
              </w:rPr>
            </w:pPr>
            <w:r>
              <w:rPr>
                <w:sz w:val="19"/>
              </w:rPr>
              <w:t>信用记录</w:t>
            </w:r>
          </w:p>
        </w:tc>
        <w:tc>
          <w:tcPr>
            <w:tcW w:w="7946" w:type="dxa"/>
          </w:tcPr>
          <w:p>
            <w:pPr>
              <w:pStyle w:val="20"/>
              <w:spacing w:before="60" w:line="379" w:lineRule="auto"/>
              <w:ind w:left="100" w:right="85"/>
              <w:rPr>
                <w:sz w:val="19"/>
              </w:rPr>
            </w:pPr>
            <w:r>
              <w:rPr>
                <w:w w:val="101"/>
                <w:sz w:val="19"/>
              </w:rPr>
              <w:t>供应商未被列入</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记录失信被执行人或重大税收违法案件当事人名单或政府采购严重违法失信行为</w:t>
            </w:r>
            <w:r>
              <w:rPr>
                <w:spacing w:val="-4"/>
                <w:w w:val="52"/>
                <w:sz w:val="19"/>
              </w:rPr>
              <w:t>”</w:t>
            </w:r>
            <w:r>
              <w:rPr>
                <w:w w:val="101"/>
                <w:sz w:val="19"/>
              </w:rPr>
              <w:t>记录名单；不处于中国政府采购网</w:t>
            </w:r>
            <w:r>
              <w:rPr>
                <w:spacing w:val="-7"/>
                <w:w w:val="78"/>
                <w:sz w:val="19"/>
              </w:rPr>
              <w:t>(</w:t>
            </w:r>
            <w:r>
              <w:rPr>
                <w:spacing w:val="-6"/>
                <w:w w:val="165"/>
                <w:sz w:val="19"/>
              </w:rPr>
              <w:t>ww</w:t>
            </w:r>
            <w:r>
              <w:rPr>
                <w:spacing w:val="-4"/>
                <w:w w:val="165"/>
                <w:sz w:val="19"/>
              </w:rPr>
              <w:t>w</w:t>
            </w:r>
          </w:p>
          <w:p>
            <w:pPr>
              <w:pStyle w:val="20"/>
              <w:spacing w:line="379" w:lineRule="auto"/>
              <w:ind w:left="100" w:right="110"/>
              <w:rPr>
                <w:sz w:val="19"/>
              </w:rPr>
            </w:pP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政府采购严重违法失信行为信息记录</w:t>
            </w:r>
            <w:r>
              <w:rPr>
                <w:spacing w:val="-4"/>
                <w:w w:val="52"/>
                <w:sz w:val="19"/>
              </w:rPr>
              <w:t>”</w:t>
            </w:r>
            <w:r>
              <w:rPr>
                <w:w w:val="101"/>
                <w:sz w:val="19"/>
              </w:rPr>
              <w:t>中的禁止参加政府采购活动期间。</w:t>
            </w:r>
            <w:r>
              <w:rPr>
                <w:spacing w:val="-3"/>
                <w:w w:val="78"/>
                <w:sz w:val="19"/>
              </w:rPr>
              <w:t>(</w:t>
            </w:r>
            <w:r>
              <w:rPr>
                <w:w w:val="101"/>
                <w:sz w:val="19"/>
              </w:rPr>
              <w:t>以采购代理机构于投标</w:t>
            </w:r>
            <w:r>
              <w:rPr>
                <w:spacing w:val="-3"/>
                <w:w w:val="78"/>
                <w:sz w:val="19"/>
              </w:rPr>
              <w:t>(</w:t>
            </w:r>
            <w:r>
              <w:rPr>
                <w:w w:val="101"/>
                <w:sz w:val="19"/>
              </w:rPr>
              <w:t>响应</w:t>
            </w:r>
            <w:r>
              <w:rPr>
                <w:spacing w:val="-3"/>
                <w:w w:val="78"/>
                <w:sz w:val="19"/>
              </w:rPr>
              <w:t>)</w:t>
            </w:r>
            <w:r>
              <w:rPr>
                <w:w w:val="101"/>
                <w:sz w:val="19"/>
              </w:rPr>
              <w:t>截止时间当天在</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w w:val="101"/>
                <w:sz w:val="19"/>
              </w:rPr>
              <w:t>及中国政府采购网</w:t>
            </w:r>
            <w:r>
              <w:rPr>
                <w:spacing w:val="-3"/>
                <w:w w:val="78"/>
                <w:sz w:val="19"/>
              </w:rPr>
              <w:t>(</w:t>
            </w:r>
            <w:r>
              <w:fldChar w:fldCharType="begin"/>
            </w:r>
            <w:r>
              <w:instrText xml:space="preserve"> HYPERLINK "http://www.ccgp.gov.cn/)%E6%9F%A5%E8%AF%A2%E7%BB%93%E6%9E%9C%E4%B8%BA%E5%87%86" \h </w:instrText>
            </w:r>
            <w:r>
              <w:fldChar w:fldCharType="separate"/>
            </w:r>
            <w:r>
              <w:rPr>
                <w:spacing w:val="-2"/>
                <w:w w:val="128"/>
                <w:sz w:val="19"/>
              </w:rPr>
              <w:t>h</w:t>
            </w:r>
            <w:r>
              <w:rPr>
                <w:spacing w:val="-4"/>
                <w:w w:val="79"/>
                <w:sz w:val="19"/>
              </w:rPr>
              <w:t>tt</w:t>
            </w:r>
            <w:r>
              <w:rPr>
                <w:spacing w:val="-2"/>
                <w:w w:val="128"/>
                <w:sz w:val="19"/>
              </w:rPr>
              <w:t>p</w:t>
            </w:r>
            <w:r>
              <w:rPr>
                <w:spacing w:val="-5"/>
                <w:w w:val="68"/>
                <w:sz w:val="19"/>
              </w:rPr>
              <w:t>://</w:t>
            </w:r>
            <w:r>
              <w:rPr>
                <w:spacing w:val="-2"/>
                <w:w w:val="165"/>
                <w:sz w:val="19"/>
              </w:rPr>
              <w:t>www</w:t>
            </w: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spacing w:val="-3"/>
                <w:w w:val="78"/>
                <w:sz w:val="19"/>
              </w:rPr>
              <w:t>)</w:t>
            </w:r>
            <w:r>
              <w:rPr>
                <w:w w:val="101"/>
                <w:sz w:val="19"/>
              </w:rPr>
              <w:t>查询结果为准</w:t>
            </w:r>
            <w:r>
              <w:rPr>
                <w:w w:val="101"/>
                <w:sz w:val="19"/>
              </w:rPr>
              <w:fldChar w:fldCharType="end"/>
            </w:r>
            <w:r>
              <w:rPr>
                <w:w w:val="101"/>
                <w:sz w:val="19"/>
              </w:rPr>
              <w:t>，如相关失信记录已失效或在信用</w:t>
            </w:r>
            <w:r>
              <w:rPr>
                <w:sz w:val="19"/>
              </w:rPr>
              <w:t>中国或中国政府采购网网站查不到供应商信息的，该供应商须提供承诺，承诺内容：“我公司在截至投标截止日未被列入失信被执行人、重大税收违法案件当事人名单、政府采购严重</w:t>
            </w:r>
          </w:p>
          <w:p>
            <w:pPr>
              <w:pStyle w:val="20"/>
              <w:spacing w:line="241" w:lineRule="exact"/>
              <w:ind w:left="100"/>
              <w:rPr>
                <w:sz w:val="19"/>
              </w:rPr>
            </w:pPr>
            <w:r>
              <w:rPr>
                <w:sz w:val="19"/>
              </w:rPr>
              <w:t>违法失信行为记录名单</w:t>
            </w:r>
            <w:r>
              <w:rPr>
                <w:w w:val="80"/>
                <w:sz w:val="19"/>
              </w:rPr>
              <w:t>”</w:t>
            </w:r>
            <w:r>
              <w:rPr>
                <w:sz w:val="19"/>
              </w:rPr>
              <w:t>并加盖供应商公章，或提供本文件后附格式资格承诺函。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供应商必须符合法律、行政法规规定的其他条件</w:t>
            </w:r>
          </w:p>
        </w:tc>
        <w:tc>
          <w:tcPr>
            <w:tcW w:w="7946" w:type="dxa"/>
          </w:tcPr>
          <w:p>
            <w:pPr>
              <w:pStyle w:val="20"/>
              <w:spacing w:before="60" w:line="379" w:lineRule="auto"/>
              <w:ind w:left="100" w:right="146"/>
              <w:rPr>
                <w:sz w:val="19"/>
              </w:rPr>
            </w:pPr>
            <w:r>
              <w:rPr>
                <w:sz w:val="19"/>
              </w:rPr>
              <w:t>供应商提供承诺，承诺内容：我公司未违反</w:t>
            </w:r>
            <w:r>
              <w:rPr>
                <w:w w:val="80"/>
                <w:sz w:val="19"/>
              </w:rPr>
              <w:t>“</w:t>
            </w:r>
            <w:r>
              <w:rPr>
                <w:sz w:val="19"/>
              </w:rPr>
              <w:t>单位负责人为同一人或者存在直接控股、管理关系的不同供应商，不得同时参加本采购项目（包组）投标。为本项目提供整体设计、规范编制或者项目管理、监理、检测等服务的供应商，不得再参与本项目投标。</w:t>
            </w:r>
            <w:r>
              <w:rPr>
                <w:w w:val="80"/>
                <w:sz w:val="19"/>
              </w:rPr>
              <w:t>”</w:t>
            </w:r>
            <w:r>
              <w:rPr>
                <w:sz w:val="19"/>
              </w:rPr>
              <w:t>的情形。或提</w:t>
            </w:r>
          </w:p>
          <w:p>
            <w:pPr>
              <w:pStyle w:val="20"/>
              <w:spacing w:line="242" w:lineRule="exact"/>
              <w:ind w:left="100"/>
              <w:rPr>
                <w:sz w:val="19"/>
              </w:rPr>
            </w:pPr>
            <w:r>
              <w:rPr>
                <w:sz w:val="19"/>
              </w:rPr>
              <w:t>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rPr>
                <w:sz w:val="18"/>
              </w:rPr>
            </w:pPr>
          </w:p>
          <w:p>
            <w:pPr>
              <w:pStyle w:val="20"/>
              <w:spacing w:before="9"/>
              <w:rPr>
                <w:sz w:val="16"/>
              </w:rPr>
            </w:pPr>
          </w:p>
          <w:p>
            <w:pPr>
              <w:pStyle w:val="20"/>
              <w:ind w:left="100"/>
              <w:rPr>
                <w:sz w:val="19"/>
              </w:rPr>
            </w:pPr>
            <w:r>
              <w:rPr>
                <w:sz w:val="19"/>
              </w:rPr>
              <w:t>促进中小企业发展</w:t>
            </w:r>
          </w:p>
        </w:tc>
        <w:tc>
          <w:tcPr>
            <w:tcW w:w="7946" w:type="dxa"/>
          </w:tcPr>
          <w:p>
            <w:pPr>
              <w:pStyle w:val="20"/>
              <w:spacing w:before="60" w:line="379" w:lineRule="auto"/>
              <w:ind w:left="100" w:right="96"/>
              <w:rPr>
                <w:sz w:val="19"/>
              </w:rPr>
            </w:pPr>
            <w:r>
              <w:rPr>
                <w:spacing w:val="-2"/>
                <w:sz w:val="19"/>
              </w:rPr>
              <w:t>采购包整体专门面向中小企业。根据《政府采购促进中小企业发展管理办法》(财库[</w:t>
            </w:r>
            <w:r>
              <w:rPr>
                <w:spacing w:val="-5"/>
                <w:sz w:val="19"/>
              </w:rPr>
              <w:t xml:space="preserve">2020]4 </w:t>
            </w:r>
            <w:r>
              <w:rPr>
                <w:sz w:val="19"/>
              </w:rPr>
              <w:t xml:space="preserve"> </w:t>
            </w:r>
            <w:r>
              <w:rPr>
                <w:spacing w:val="-3"/>
                <w:sz w:val="19"/>
              </w:rPr>
              <w:t>6</w:t>
            </w:r>
            <w:r>
              <w:rPr>
                <w:spacing w:val="-2"/>
                <w:sz w:val="19"/>
              </w:rPr>
              <w:t>号)规定，本项目专门面向中小企业采购。参加本项目的供应商须按照竞</w:t>
            </w:r>
            <w:r>
              <w:rPr>
                <w:rFonts w:hint="eastAsia"/>
                <w:spacing w:val="-2"/>
                <w:sz w:val="19"/>
                <w:lang w:eastAsia="zh-CN"/>
              </w:rPr>
              <w:t>招标</w:t>
            </w:r>
            <w:r>
              <w:rPr>
                <w:spacing w:val="-2"/>
                <w:sz w:val="19"/>
              </w:rPr>
              <w:t>文件后附</w:t>
            </w:r>
          </w:p>
          <w:p>
            <w:pPr>
              <w:pStyle w:val="20"/>
              <w:spacing w:line="242" w:lineRule="exact"/>
              <w:ind w:left="100"/>
              <w:rPr>
                <w:sz w:val="19"/>
              </w:rPr>
            </w:pPr>
            <w:r>
              <w:rPr>
                <w:sz w:val="19"/>
              </w:rPr>
              <w:t>格式提供中小企业声明函。</w:t>
            </w:r>
          </w:p>
        </w:tc>
      </w:tr>
    </w:tbl>
    <w:p>
      <w:pPr>
        <w:pStyle w:val="12"/>
        <w:spacing w:before="132"/>
        <w:ind w:left="490"/>
      </w:pPr>
      <w:r>
        <w:t>合同包4（单城镇政新村购置农机）</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spacing w:before="9"/>
              <w:rPr>
                <w:sz w:val="19"/>
              </w:rPr>
            </w:pPr>
          </w:p>
          <w:p>
            <w:pPr>
              <w:pStyle w:val="20"/>
              <w:spacing w:line="379" w:lineRule="auto"/>
              <w:ind w:left="100" w:right="182"/>
              <w:rPr>
                <w:sz w:val="19"/>
              </w:rPr>
            </w:pPr>
            <w:r>
              <w:rPr>
                <w:sz w:val="19"/>
              </w:rPr>
              <w:t>具有独立承担民事责任的能力</w:t>
            </w:r>
          </w:p>
        </w:tc>
        <w:tc>
          <w:tcPr>
            <w:tcW w:w="7946" w:type="dxa"/>
          </w:tcPr>
          <w:p>
            <w:pPr>
              <w:pStyle w:val="20"/>
              <w:spacing w:before="60" w:line="379" w:lineRule="auto"/>
              <w:ind w:left="100" w:right="266"/>
              <w:rPr>
                <w:sz w:val="19"/>
              </w:rPr>
            </w:pPr>
            <w:r>
              <w:rPr>
                <w:sz w:val="19"/>
              </w:rPr>
              <w:t>在中华人民共和国境内注册的法人或其他组织或自然人，投标时提交有效的营业执照(或事业法人登记证或身份证等相关证明)副本复印件或提供具有独立承担民事责任的能力的承诺</w:t>
            </w:r>
          </w:p>
          <w:p>
            <w:pPr>
              <w:pStyle w:val="20"/>
              <w:spacing w:line="242" w:lineRule="exact"/>
              <w:ind w:left="100"/>
              <w:rPr>
                <w:sz w:val="19"/>
              </w:rPr>
            </w:pPr>
            <w:r>
              <w:rPr>
                <w:sz w:val="19"/>
              </w:rPr>
              <w:t>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有依法缴纳税收和社会保障资金的良好记录</w:t>
            </w:r>
          </w:p>
        </w:tc>
        <w:tc>
          <w:tcPr>
            <w:tcW w:w="7946" w:type="dxa"/>
          </w:tcPr>
          <w:p>
            <w:pPr>
              <w:pStyle w:val="20"/>
              <w:spacing w:before="60" w:line="379" w:lineRule="auto"/>
              <w:ind w:left="100" w:right="98"/>
              <w:jc w:val="both"/>
              <w:rPr>
                <w:sz w:val="19"/>
              </w:rPr>
            </w:pPr>
            <w:r>
              <w:rPr>
                <w:sz w:val="19"/>
              </w:rPr>
              <w:t>提供投标截止日前</w:t>
            </w:r>
            <w:r>
              <w:rPr>
                <w:w w:val="110"/>
                <w:sz w:val="19"/>
              </w:rPr>
              <w:t>6</w:t>
            </w:r>
            <w:r>
              <w:rPr>
                <w:sz w:val="19"/>
              </w:rPr>
              <w:t>个月内任意</w:t>
            </w:r>
            <w:r>
              <w:rPr>
                <w:w w:val="110"/>
                <w:sz w:val="19"/>
              </w:rPr>
              <w:t>1</w:t>
            </w:r>
            <w:r>
              <w:rPr>
                <w:sz w:val="19"/>
              </w:rPr>
              <w:t>个月依法缴纳税收和社会保障资金的相关材料。如供应商没有税收缴纳、社会保障等方面失信记录的情况下可提供具有依法缴纳税收和社会保障资金的良好记录的承诺书或提供本文件后附格式资格承诺函。如依法免税或不需要缴纳社会保障资</w:t>
            </w:r>
          </w:p>
          <w:p>
            <w:pPr>
              <w:pStyle w:val="20"/>
              <w:spacing w:line="242" w:lineRule="exact"/>
              <w:ind w:left="100"/>
              <w:rPr>
                <w:sz w:val="19"/>
              </w:rPr>
            </w:pPr>
            <w:r>
              <w:rPr>
                <w:sz w:val="19"/>
              </w:rPr>
              <w:t>金的，提供相应证明材料或承诺书。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spacing w:before="9"/>
              <w:rPr>
                <w:sz w:val="19"/>
              </w:rPr>
            </w:pPr>
          </w:p>
          <w:p>
            <w:pPr>
              <w:pStyle w:val="20"/>
              <w:spacing w:line="379" w:lineRule="auto"/>
              <w:ind w:left="100" w:right="182"/>
              <w:rPr>
                <w:sz w:val="19"/>
              </w:rPr>
            </w:pPr>
            <w:r>
              <w:rPr>
                <w:sz w:val="19"/>
              </w:rPr>
              <w:t>具有良好的商业信誉和健全的财务会计制度</w:t>
            </w:r>
          </w:p>
        </w:tc>
        <w:tc>
          <w:tcPr>
            <w:tcW w:w="7946" w:type="dxa"/>
          </w:tcPr>
          <w:p>
            <w:pPr>
              <w:pStyle w:val="20"/>
              <w:spacing w:before="60" w:line="379" w:lineRule="auto"/>
              <w:ind w:left="100" w:right="113"/>
              <w:rPr>
                <w:sz w:val="19"/>
              </w:rPr>
            </w:pPr>
            <w:r>
              <w:rPr>
                <w:sz w:val="19"/>
              </w:rPr>
              <w:t>供应商必须具有良好的商业信誉和健全的财务会计制度(提供2021年度财务状况报告或基本开户行出具的资信证明)。如供应商没有税收缴纳、社会保障等方面失信记录的情况下可提</w:t>
            </w:r>
          </w:p>
          <w:p>
            <w:pPr>
              <w:pStyle w:val="20"/>
              <w:spacing w:line="242" w:lineRule="exact"/>
              <w:ind w:left="100"/>
              <w:rPr>
                <w:sz w:val="19"/>
              </w:rPr>
            </w:pPr>
            <w:r>
              <w:rPr>
                <w:sz w:val="19"/>
              </w:rPr>
              <w:t>供具有良好的商业信誉和健全的财务会计制度承诺书或提供本文件后附格式资格承诺函。</w:t>
            </w:r>
          </w:p>
        </w:tc>
      </w:tr>
    </w:tbl>
    <w:p>
      <w:pPr>
        <w:spacing w:after="0" w:line="242" w:lineRule="exact"/>
        <w:rPr>
          <w:sz w:val="19"/>
        </w:rPr>
        <w:sectPr>
          <w:footerReference r:id="rId8" w:type="default"/>
          <w:pgSz w:w="11900" w:h="16840"/>
          <w:pgMar w:top="560" w:right="560" w:bottom="200" w:left="560" w:header="0" w:footer="13" w:gutter="0"/>
          <w:pgNumType w:start="3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60"/>
              <w:ind w:left="100"/>
              <w:rPr>
                <w:sz w:val="19"/>
              </w:rPr>
            </w:pPr>
            <w:r>
              <w:rPr>
                <w:sz w:val="19"/>
              </w:rPr>
              <w:t>履行合同所必须的设备和专</w:t>
            </w:r>
          </w:p>
          <w:p>
            <w:pPr>
              <w:pStyle w:val="20"/>
              <w:spacing w:before="141"/>
              <w:ind w:left="100"/>
              <w:rPr>
                <w:sz w:val="19"/>
              </w:rPr>
            </w:pPr>
            <w:r>
              <w:rPr>
                <w:sz w:val="19"/>
              </w:rPr>
              <w:t>业技术能力</w:t>
            </w:r>
          </w:p>
        </w:tc>
        <w:tc>
          <w:tcPr>
            <w:tcW w:w="7946" w:type="dxa"/>
          </w:tcPr>
          <w:p>
            <w:pPr>
              <w:pStyle w:val="20"/>
              <w:spacing w:before="60"/>
              <w:ind w:left="100"/>
              <w:rPr>
                <w:sz w:val="19"/>
              </w:rPr>
            </w:pPr>
            <w:r>
              <w:rPr>
                <w:sz w:val="19"/>
              </w:rPr>
              <w:t>按投标(响应)文件格式填报设备及专业技术能力情况或提供具有履行合同所必须的设备和专</w:t>
            </w:r>
          </w:p>
          <w:p>
            <w:pPr>
              <w:pStyle w:val="20"/>
              <w:spacing w:before="141"/>
              <w:ind w:left="100"/>
              <w:rPr>
                <w:sz w:val="19"/>
              </w:rPr>
            </w:pPr>
            <w:r>
              <w:rPr>
                <w:sz w:val="19"/>
              </w:rPr>
              <w:t>业技术能力的承诺书或提供本文件后附格式资格承诺函。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7"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参加采购活动前</w:t>
            </w:r>
            <w:r>
              <w:rPr>
                <w:w w:val="110"/>
                <w:sz w:val="19"/>
              </w:rPr>
              <w:t>3</w:t>
            </w:r>
            <w:r>
              <w:rPr>
                <w:sz w:val="19"/>
              </w:rPr>
              <w:t>年内，在经营活动中没有重大违法记录</w:t>
            </w:r>
          </w:p>
        </w:tc>
        <w:tc>
          <w:tcPr>
            <w:tcW w:w="7946" w:type="dxa"/>
          </w:tcPr>
          <w:p>
            <w:pPr>
              <w:pStyle w:val="20"/>
              <w:spacing w:before="60" w:line="379" w:lineRule="auto"/>
              <w:ind w:left="100" w:right="146"/>
              <w:rPr>
                <w:sz w:val="19"/>
              </w:rPr>
            </w:pPr>
            <w:r>
              <w:rPr>
                <w:sz w:val="19"/>
              </w:rPr>
              <w:t>供应商提供参加采购活动前</w:t>
            </w:r>
            <w:r>
              <w:rPr>
                <w:spacing w:val="-3"/>
                <w:w w:val="110"/>
                <w:sz w:val="19"/>
              </w:rPr>
              <w:t>3</w:t>
            </w:r>
            <w:r>
              <w:rPr>
                <w:spacing w:val="-2"/>
                <w:sz w:val="19"/>
              </w:rPr>
              <w:t>年内，在经营活动中没有重大违法记录的声明函(格式自拟)或</w:t>
            </w:r>
            <w:r>
              <w:rPr>
                <w:spacing w:val="-3"/>
                <w:sz w:val="19"/>
              </w:rPr>
              <w:t>提供本文件后附格式资格承诺函。重大违法记录，是指供应商因违法经营受到刑事处罚或者</w:t>
            </w:r>
            <w:r>
              <w:rPr>
                <w:spacing w:val="-1"/>
                <w:sz w:val="19"/>
              </w:rPr>
              <w:t>责令停产停业、吊销许可证或者执照、较大数额罚款等行政处罚。(较大数额罚款按照发出</w:t>
            </w:r>
            <w:r>
              <w:rPr>
                <w:spacing w:val="-2"/>
                <w:sz w:val="19"/>
              </w:rPr>
              <w:t>行政处罚决定书部门所在省级政府，或实行垂直领导的国务院有关行政主管部门制定的较大</w:t>
            </w:r>
          </w:p>
          <w:p>
            <w:pPr>
              <w:pStyle w:val="20"/>
              <w:spacing w:line="241" w:lineRule="exact"/>
              <w:ind w:left="100"/>
              <w:rPr>
                <w:sz w:val="19"/>
              </w:rPr>
            </w:pPr>
            <w:r>
              <w:rPr>
                <w:sz w:val="19"/>
              </w:rPr>
              <w:t>数额罚款标准，或罚款决定之前需要举行听证会的金额标准来认定)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9" w:hRule="atLeast"/>
        </w:trPr>
        <w:tc>
          <w:tcPr>
            <w:tcW w:w="2605" w:type="dxa"/>
          </w:tcPr>
          <w:p>
            <w:pPr>
              <w:pStyle w:val="20"/>
              <w:rPr>
                <w:sz w:val="18"/>
              </w:rPr>
            </w:pPr>
          </w:p>
          <w:p>
            <w:pPr>
              <w:pStyle w:val="20"/>
              <w:rPr>
                <w:sz w:val="18"/>
              </w:rPr>
            </w:pPr>
          </w:p>
          <w:p>
            <w:pPr>
              <w:pStyle w:val="20"/>
              <w:rPr>
                <w:sz w:val="18"/>
              </w:rPr>
            </w:pPr>
          </w:p>
          <w:p>
            <w:pPr>
              <w:pStyle w:val="20"/>
              <w:rPr>
                <w:sz w:val="18"/>
              </w:rPr>
            </w:pPr>
          </w:p>
          <w:p>
            <w:pPr>
              <w:pStyle w:val="20"/>
              <w:rPr>
                <w:sz w:val="18"/>
              </w:rPr>
            </w:pPr>
          </w:p>
          <w:p>
            <w:pPr>
              <w:pStyle w:val="20"/>
              <w:spacing w:before="8"/>
              <w:rPr>
                <w:sz w:val="19"/>
              </w:rPr>
            </w:pPr>
          </w:p>
          <w:p>
            <w:pPr>
              <w:pStyle w:val="20"/>
              <w:ind w:left="100"/>
              <w:rPr>
                <w:sz w:val="19"/>
              </w:rPr>
            </w:pPr>
            <w:r>
              <w:rPr>
                <w:sz w:val="19"/>
              </w:rPr>
              <w:t>信用记录</w:t>
            </w:r>
          </w:p>
        </w:tc>
        <w:tc>
          <w:tcPr>
            <w:tcW w:w="7946" w:type="dxa"/>
          </w:tcPr>
          <w:p>
            <w:pPr>
              <w:pStyle w:val="20"/>
              <w:spacing w:before="60" w:line="379" w:lineRule="auto"/>
              <w:ind w:left="100" w:right="85"/>
              <w:rPr>
                <w:sz w:val="19"/>
              </w:rPr>
            </w:pPr>
            <w:r>
              <w:rPr>
                <w:w w:val="101"/>
                <w:sz w:val="19"/>
              </w:rPr>
              <w:t>供应商未被列入</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记录失信被执行人或重大税收违法案件当事人名单或政府采购严重违法失信行为</w:t>
            </w:r>
            <w:r>
              <w:rPr>
                <w:spacing w:val="-4"/>
                <w:w w:val="52"/>
                <w:sz w:val="19"/>
              </w:rPr>
              <w:t>”</w:t>
            </w:r>
            <w:r>
              <w:rPr>
                <w:w w:val="101"/>
                <w:sz w:val="19"/>
              </w:rPr>
              <w:t>记录名单；不处于中国政府采购网</w:t>
            </w:r>
            <w:r>
              <w:rPr>
                <w:spacing w:val="-7"/>
                <w:w w:val="78"/>
                <w:sz w:val="19"/>
              </w:rPr>
              <w:t>(</w:t>
            </w:r>
            <w:r>
              <w:rPr>
                <w:spacing w:val="-6"/>
                <w:w w:val="165"/>
                <w:sz w:val="19"/>
              </w:rPr>
              <w:t>ww</w:t>
            </w:r>
            <w:r>
              <w:rPr>
                <w:spacing w:val="-4"/>
                <w:w w:val="165"/>
                <w:sz w:val="19"/>
              </w:rPr>
              <w:t>w</w:t>
            </w:r>
          </w:p>
          <w:p>
            <w:pPr>
              <w:pStyle w:val="20"/>
              <w:spacing w:line="379" w:lineRule="auto"/>
              <w:ind w:left="100" w:right="110"/>
              <w:rPr>
                <w:sz w:val="19"/>
              </w:rPr>
            </w:pP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spacing w:val="-4"/>
                <w:w w:val="52"/>
                <w:sz w:val="19"/>
              </w:rPr>
              <w:t>“</w:t>
            </w:r>
            <w:r>
              <w:rPr>
                <w:w w:val="101"/>
                <w:sz w:val="19"/>
              </w:rPr>
              <w:t>政府采购严重违法失信行为信息记录</w:t>
            </w:r>
            <w:r>
              <w:rPr>
                <w:spacing w:val="-4"/>
                <w:w w:val="52"/>
                <w:sz w:val="19"/>
              </w:rPr>
              <w:t>”</w:t>
            </w:r>
            <w:r>
              <w:rPr>
                <w:w w:val="101"/>
                <w:sz w:val="19"/>
              </w:rPr>
              <w:t>中的禁止参加政府采购活动期间。</w:t>
            </w:r>
            <w:r>
              <w:rPr>
                <w:spacing w:val="-3"/>
                <w:w w:val="78"/>
                <w:sz w:val="19"/>
              </w:rPr>
              <w:t>(</w:t>
            </w:r>
            <w:r>
              <w:rPr>
                <w:w w:val="101"/>
                <w:sz w:val="19"/>
              </w:rPr>
              <w:t>以采购代理机构于投标</w:t>
            </w:r>
            <w:r>
              <w:rPr>
                <w:spacing w:val="-3"/>
                <w:w w:val="78"/>
                <w:sz w:val="19"/>
              </w:rPr>
              <w:t>(</w:t>
            </w:r>
            <w:r>
              <w:rPr>
                <w:w w:val="101"/>
                <w:sz w:val="19"/>
              </w:rPr>
              <w:t>响应</w:t>
            </w:r>
            <w:r>
              <w:rPr>
                <w:spacing w:val="-3"/>
                <w:w w:val="78"/>
                <w:sz w:val="19"/>
              </w:rPr>
              <w:t>)</w:t>
            </w:r>
            <w:r>
              <w:rPr>
                <w:w w:val="101"/>
                <w:sz w:val="19"/>
              </w:rPr>
              <w:t>截止时间当天在</w:t>
            </w:r>
            <w:r>
              <w:rPr>
                <w:spacing w:val="-4"/>
                <w:w w:val="52"/>
                <w:sz w:val="19"/>
              </w:rPr>
              <w:t>“</w:t>
            </w:r>
            <w:r>
              <w:rPr>
                <w:w w:val="101"/>
                <w:sz w:val="19"/>
              </w:rPr>
              <w:t>信用中国</w:t>
            </w:r>
            <w:r>
              <w:rPr>
                <w:spacing w:val="-4"/>
                <w:w w:val="52"/>
                <w:sz w:val="19"/>
              </w:rPr>
              <w:t>”</w:t>
            </w:r>
            <w:r>
              <w:rPr>
                <w:w w:val="101"/>
                <w:sz w:val="19"/>
              </w:rPr>
              <w:t>网站</w:t>
            </w:r>
            <w:r>
              <w:rPr>
                <w:spacing w:val="-3"/>
                <w:w w:val="78"/>
                <w:sz w:val="19"/>
              </w:rPr>
              <w:t>(</w:t>
            </w:r>
            <w:r>
              <w:rPr>
                <w:spacing w:val="-2"/>
                <w:w w:val="165"/>
                <w:sz w:val="19"/>
              </w:rPr>
              <w:t>www</w:t>
            </w:r>
            <w:r>
              <w:rPr>
                <w:spacing w:val="-2"/>
                <w:w w:val="64"/>
                <w:sz w:val="19"/>
              </w:rPr>
              <w:t>.</w:t>
            </w:r>
            <w:r>
              <w:rPr>
                <w:spacing w:val="2"/>
                <w:w w:val="111"/>
                <w:sz w:val="19"/>
              </w:rPr>
              <w:t>c</w:t>
            </w:r>
            <w:r>
              <w:rPr>
                <w:spacing w:val="5"/>
                <w:w w:val="83"/>
                <w:sz w:val="19"/>
              </w:rPr>
              <w:t>r</w:t>
            </w:r>
            <w:r>
              <w:rPr>
                <w:spacing w:val="-11"/>
                <w:w w:val="124"/>
                <w:sz w:val="19"/>
              </w:rPr>
              <w:t>e</w:t>
            </w:r>
            <w:r>
              <w:rPr>
                <w:spacing w:val="-2"/>
                <w:w w:val="128"/>
                <w:sz w:val="19"/>
              </w:rPr>
              <w:t>d</w:t>
            </w:r>
            <w:r>
              <w:rPr>
                <w:spacing w:val="-18"/>
                <w:w w:val="56"/>
                <w:sz w:val="19"/>
              </w:rPr>
              <w:t>i</w:t>
            </w:r>
            <w:r>
              <w:rPr>
                <w:spacing w:val="-4"/>
                <w:w w:val="79"/>
                <w:sz w:val="19"/>
              </w:rPr>
              <w:t>t</w:t>
            </w:r>
            <w:r>
              <w:rPr>
                <w:spacing w:val="2"/>
                <w:w w:val="111"/>
                <w:sz w:val="19"/>
              </w:rPr>
              <w:t>c</w:t>
            </w:r>
            <w:r>
              <w:rPr>
                <w:spacing w:val="-2"/>
                <w:w w:val="128"/>
                <w:sz w:val="19"/>
              </w:rPr>
              <w:t>h</w:t>
            </w:r>
            <w:r>
              <w:rPr>
                <w:spacing w:val="-18"/>
                <w:w w:val="56"/>
                <w:sz w:val="19"/>
              </w:rPr>
              <w:t>i</w:t>
            </w:r>
            <w:r>
              <w:rPr>
                <w:spacing w:val="-2"/>
                <w:w w:val="128"/>
                <w:sz w:val="19"/>
              </w:rPr>
              <w:t>n</w:t>
            </w:r>
            <w:r>
              <w:rPr>
                <w:spacing w:val="-10"/>
                <w:w w:val="123"/>
                <w:sz w:val="19"/>
              </w:rPr>
              <w:t>a</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3"/>
                <w:w w:val="78"/>
                <w:sz w:val="19"/>
              </w:rPr>
              <w:t>)</w:t>
            </w:r>
            <w:r>
              <w:rPr>
                <w:w w:val="101"/>
                <w:sz w:val="19"/>
              </w:rPr>
              <w:t>及中国政府采购网</w:t>
            </w:r>
            <w:r>
              <w:rPr>
                <w:spacing w:val="-3"/>
                <w:w w:val="78"/>
                <w:sz w:val="19"/>
              </w:rPr>
              <w:t>(</w:t>
            </w:r>
            <w:r>
              <w:fldChar w:fldCharType="begin"/>
            </w:r>
            <w:r>
              <w:instrText xml:space="preserve"> HYPERLINK "http://www.ccgp.gov.cn/)%E6%9F%A5%E8%AF%A2%E7%BB%93%E6%9E%9C%E4%B8%BA%E5%87%86" \h </w:instrText>
            </w:r>
            <w:r>
              <w:fldChar w:fldCharType="separate"/>
            </w:r>
            <w:r>
              <w:rPr>
                <w:spacing w:val="-2"/>
                <w:w w:val="128"/>
                <w:sz w:val="19"/>
              </w:rPr>
              <w:t>h</w:t>
            </w:r>
            <w:r>
              <w:rPr>
                <w:spacing w:val="-4"/>
                <w:w w:val="79"/>
                <w:sz w:val="19"/>
              </w:rPr>
              <w:t>tt</w:t>
            </w:r>
            <w:r>
              <w:rPr>
                <w:spacing w:val="-2"/>
                <w:w w:val="128"/>
                <w:sz w:val="19"/>
              </w:rPr>
              <w:t>p</w:t>
            </w:r>
            <w:r>
              <w:rPr>
                <w:spacing w:val="-5"/>
                <w:w w:val="68"/>
                <w:sz w:val="19"/>
              </w:rPr>
              <w:t>://</w:t>
            </w:r>
            <w:r>
              <w:rPr>
                <w:spacing w:val="-2"/>
                <w:w w:val="165"/>
                <w:sz w:val="19"/>
              </w:rPr>
              <w:t>www</w:t>
            </w:r>
            <w:r>
              <w:rPr>
                <w:spacing w:val="-2"/>
                <w:w w:val="64"/>
                <w:sz w:val="19"/>
              </w:rPr>
              <w:t>.</w:t>
            </w:r>
            <w:r>
              <w:rPr>
                <w:spacing w:val="2"/>
                <w:w w:val="111"/>
                <w:sz w:val="19"/>
              </w:rPr>
              <w:t>cc</w:t>
            </w:r>
            <w:r>
              <w:rPr>
                <w:spacing w:val="-2"/>
                <w:w w:val="128"/>
                <w:sz w:val="19"/>
              </w:rPr>
              <w:t>gp</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spacing w:val="-3"/>
                <w:w w:val="78"/>
                <w:sz w:val="19"/>
              </w:rPr>
              <w:t>)</w:t>
            </w:r>
            <w:r>
              <w:rPr>
                <w:w w:val="101"/>
                <w:sz w:val="19"/>
              </w:rPr>
              <w:t>查询结果为准</w:t>
            </w:r>
            <w:r>
              <w:rPr>
                <w:w w:val="101"/>
                <w:sz w:val="19"/>
              </w:rPr>
              <w:fldChar w:fldCharType="end"/>
            </w:r>
            <w:r>
              <w:rPr>
                <w:w w:val="101"/>
                <w:sz w:val="19"/>
              </w:rPr>
              <w:t>，如相关失信记录已失效或在信用</w:t>
            </w:r>
            <w:r>
              <w:rPr>
                <w:sz w:val="19"/>
              </w:rPr>
              <w:t>中国或中国政府采购网网站查不到供应商信息的，该供应商须提供承诺，承诺内容：“我公司在截至投标截止日未被列入失信被执行人、重大税收违法案件当事人名单、政府采购严重</w:t>
            </w:r>
          </w:p>
          <w:p>
            <w:pPr>
              <w:pStyle w:val="20"/>
              <w:spacing w:line="241" w:lineRule="exact"/>
              <w:ind w:left="100"/>
              <w:rPr>
                <w:sz w:val="19"/>
              </w:rPr>
            </w:pPr>
            <w:r>
              <w:rPr>
                <w:sz w:val="19"/>
              </w:rPr>
              <w:t>违法失信行为记录名单</w:t>
            </w:r>
            <w:r>
              <w:rPr>
                <w:w w:val="80"/>
                <w:sz w:val="19"/>
              </w:rPr>
              <w:t>”</w:t>
            </w:r>
            <w:r>
              <w:rPr>
                <w:sz w:val="19"/>
              </w:rPr>
              <w:t>并加盖供应商公章，或提供本文件后附格式资格承诺函。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3" w:hRule="atLeast"/>
        </w:trPr>
        <w:tc>
          <w:tcPr>
            <w:tcW w:w="2605" w:type="dxa"/>
          </w:tcPr>
          <w:p>
            <w:pPr>
              <w:pStyle w:val="20"/>
              <w:rPr>
                <w:sz w:val="18"/>
              </w:rPr>
            </w:pPr>
          </w:p>
          <w:p>
            <w:pPr>
              <w:pStyle w:val="20"/>
              <w:spacing w:before="9"/>
              <w:rPr>
                <w:sz w:val="16"/>
              </w:rPr>
            </w:pPr>
          </w:p>
          <w:p>
            <w:pPr>
              <w:pStyle w:val="20"/>
              <w:spacing w:line="379" w:lineRule="auto"/>
              <w:ind w:left="100" w:right="182"/>
              <w:rPr>
                <w:sz w:val="19"/>
              </w:rPr>
            </w:pPr>
            <w:r>
              <w:rPr>
                <w:sz w:val="19"/>
              </w:rPr>
              <w:t>供应商必须符合法律、行政法规规定的其他条件</w:t>
            </w:r>
          </w:p>
        </w:tc>
        <w:tc>
          <w:tcPr>
            <w:tcW w:w="7946" w:type="dxa"/>
          </w:tcPr>
          <w:p>
            <w:pPr>
              <w:pStyle w:val="20"/>
              <w:spacing w:before="60" w:line="379" w:lineRule="auto"/>
              <w:ind w:left="100" w:right="146"/>
              <w:rPr>
                <w:sz w:val="19"/>
              </w:rPr>
            </w:pPr>
            <w:r>
              <w:rPr>
                <w:sz w:val="19"/>
              </w:rPr>
              <w:t>供应商提供承诺，承诺内容：我公司未违反</w:t>
            </w:r>
            <w:r>
              <w:rPr>
                <w:w w:val="80"/>
                <w:sz w:val="19"/>
              </w:rPr>
              <w:t>“</w:t>
            </w:r>
            <w:r>
              <w:rPr>
                <w:sz w:val="19"/>
              </w:rPr>
              <w:t>单位负责人为同一人或者存在直接控股、管理关系的不同供应商，不得同时参加本采购项目（包组）投标。为本项目提供整体设计、规范编制或者项目管理、监理、检测等服务的供应商，不得再参与本项目投标。</w:t>
            </w:r>
            <w:r>
              <w:rPr>
                <w:w w:val="80"/>
                <w:sz w:val="19"/>
              </w:rPr>
              <w:t>”</w:t>
            </w:r>
            <w:r>
              <w:rPr>
                <w:sz w:val="19"/>
              </w:rPr>
              <w:t>的情形。或提</w:t>
            </w:r>
          </w:p>
          <w:p>
            <w:pPr>
              <w:pStyle w:val="20"/>
              <w:spacing w:line="242" w:lineRule="exact"/>
              <w:ind w:left="100"/>
              <w:rPr>
                <w:sz w:val="19"/>
              </w:rPr>
            </w:pPr>
            <w:r>
              <w:rPr>
                <w:sz w:val="19"/>
              </w:rPr>
              <w:t>供本文件后附格式资格承诺函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2605" w:type="dxa"/>
          </w:tcPr>
          <w:p>
            <w:pPr>
              <w:pStyle w:val="20"/>
              <w:rPr>
                <w:sz w:val="18"/>
              </w:rPr>
            </w:pPr>
          </w:p>
          <w:p>
            <w:pPr>
              <w:pStyle w:val="20"/>
              <w:spacing w:before="9"/>
              <w:rPr>
                <w:sz w:val="16"/>
              </w:rPr>
            </w:pPr>
          </w:p>
          <w:p>
            <w:pPr>
              <w:pStyle w:val="20"/>
              <w:ind w:left="100"/>
              <w:rPr>
                <w:sz w:val="19"/>
              </w:rPr>
            </w:pPr>
            <w:r>
              <w:rPr>
                <w:sz w:val="19"/>
              </w:rPr>
              <w:t>促进中小企业发展</w:t>
            </w:r>
          </w:p>
        </w:tc>
        <w:tc>
          <w:tcPr>
            <w:tcW w:w="7946" w:type="dxa"/>
          </w:tcPr>
          <w:p>
            <w:pPr>
              <w:pStyle w:val="20"/>
              <w:spacing w:before="60"/>
              <w:ind w:left="100"/>
              <w:rPr>
                <w:sz w:val="19"/>
              </w:rPr>
            </w:pPr>
            <w:r>
              <w:rPr>
                <w:sz w:val="19"/>
              </w:rPr>
              <w:t>采购包整体专门面向中小企业。根据《政府采购促进中小企业发展管理办法》(财库[2020]4</w:t>
            </w:r>
          </w:p>
          <w:p>
            <w:pPr>
              <w:pStyle w:val="20"/>
              <w:spacing w:before="4" w:line="380" w:lineRule="atLeast"/>
              <w:ind w:left="100" w:right="146"/>
              <w:rPr>
                <w:sz w:val="19"/>
              </w:rPr>
            </w:pPr>
            <w:r>
              <w:rPr>
                <w:spacing w:val="-3"/>
                <w:w w:val="110"/>
                <w:sz w:val="19"/>
              </w:rPr>
              <w:t>6</w:t>
            </w:r>
            <w:r>
              <w:rPr>
                <w:spacing w:val="-3"/>
                <w:sz w:val="19"/>
              </w:rPr>
              <w:t>号)规定，本项目专门面向中小企业采购。参加本项目的供应商须按照</w:t>
            </w:r>
            <w:r>
              <w:rPr>
                <w:rFonts w:hint="eastAsia"/>
                <w:spacing w:val="-3"/>
                <w:sz w:val="19"/>
                <w:lang w:eastAsia="zh-CN"/>
              </w:rPr>
              <w:t>招标</w:t>
            </w:r>
            <w:r>
              <w:rPr>
                <w:spacing w:val="-3"/>
                <w:sz w:val="19"/>
              </w:rPr>
              <w:t>文件后附</w:t>
            </w:r>
            <w:r>
              <w:rPr>
                <w:sz w:val="19"/>
              </w:rPr>
              <w:t>格式提供中小企业声明函。</w:t>
            </w:r>
          </w:p>
        </w:tc>
      </w:tr>
    </w:tbl>
    <w:p>
      <w:pPr>
        <w:pStyle w:val="12"/>
        <w:spacing w:before="10"/>
        <w:rPr>
          <w:sz w:val="13"/>
        </w:rPr>
      </w:pPr>
    </w:p>
    <w:p>
      <w:pPr>
        <w:pStyle w:val="9"/>
        <w:spacing w:before="75"/>
        <w:ind w:left="100" w:firstLine="0"/>
      </w:pPr>
      <w:r>
        <w:t>表二符合性审查表：</w:t>
      </w:r>
    </w:p>
    <w:p>
      <w:pPr>
        <w:pStyle w:val="12"/>
        <w:spacing w:before="117"/>
        <w:ind w:left="490"/>
      </w:pPr>
      <w:r>
        <w:t>合同包1（青岭乡军星村购置酸菜加工设备）</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投标报价</w:t>
            </w:r>
          </w:p>
        </w:tc>
        <w:tc>
          <w:tcPr>
            <w:tcW w:w="7946" w:type="dxa"/>
          </w:tcPr>
          <w:p>
            <w:pPr>
              <w:pStyle w:val="20"/>
              <w:spacing w:before="60"/>
              <w:ind w:left="100"/>
              <w:rPr>
                <w:sz w:val="19"/>
              </w:rPr>
            </w:pPr>
            <w:r>
              <w:rPr>
                <w:sz w:val="19"/>
              </w:rPr>
              <w:t>投标报价（包括分项报价，投标总报价）只能有一个有效报价且不超过采购预算或最高限价</w:t>
            </w:r>
          </w:p>
          <w:p>
            <w:pPr>
              <w:pStyle w:val="20"/>
              <w:spacing w:before="141"/>
              <w:ind w:left="100"/>
              <w:rPr>
                <w:sz w:val="19"/>
              </w:rPr>
            </w:pPr>
            <w:r>
              <w:rPr>
                <w:sz w:val="19"/>
              </w:rPr>
              <w:t>，投标报价不得缺项、漏项。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投标文件规范性、符合性</w:t>
            </w:r>
          </w:p>
        </w:tc>
        <w:tc>
          <w:tcPr>
            <w:tcW w:w="7946" w:type="dxa"/>
          </w:tcPr>
          <w:p>
            <w:pPr>
              <w:pStyle w:val="20"/>
              <w:spacing w:before="60"/>
              <w:ind w:left="100"/>
              <w:rPr>
                <w:sz w:val="19"/>
              </w:rPr>
            </w:pPr>
            <w:r>
              <w:rPr>
                <w:sz w:val="19"/>
              </w:rPr>
              <w:t>投标文件的签署、盖章、涂改、删除、插字、公章使用等符合招标文件要求；投标文件文件</w:t>
            </w:r>
          </w:p>
          <w:p>
            <w:pPr>
              <w:pStyle w:val="20"/>
              <w:spacing w:before="141"/>
              <w:ind w:left="100"/>
              <w:rPr>
                <w:sz w:val="19"/>
              </w:rPr>
            </w:pPr>
            <w:r>
              <w:rPr>
                <w:sz w:val="19"/>
              </w:rPr>
              <w:t>的格式、文字、目录等符合招标文件要求或对投标无实质性影响。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主要商务条款</w:t>
            </w:r>
          </w:p>
        </w:tc>
        <w:tc>
          <w:tcPr>
            <w:tcW w:w="7946" w:type="dxa"/>
          </w:tcPr>
          <w:p>
            <w:pPr>
              <w:pStyle w:val="20"/>
              <w:spacing w:before="60"/>
              <w:ind w:left="100"/>
              <w:rPr>
                <w:sz w:val="19"/>
              </w:rPr>
            </w:pPr>
            <w:r>
              <w:rPr>
                <w:sz w:val="19"/>
              </w:rPr>
              <w:t>审查投标人出具的</w:t>
            </w:r>
            <w:r>
              <w:rPr>
                <w:w w:val="80"/>
                <w:sz w:val="19"/>
              </w:rPr>
              <w:t>“</w:t>
            </w:r>
            <w:r>
              <w:rPr>
                <w:sz w:val="19"/>
              </w:rPr>
              <w:t>满足主要商务条款的承诺书</w:t>
            </w:r>
            <w:r>
              <w:rPr>
                <w:w w:val="80"/>
                <w:sz w:val="19"/>
              </w:rPr>
              <w:t>”</w:t>
            </w:r>
            <w:r>
              <w:rPr>
                <w:sz w:val="19"/>
              </w:rPr>
              <w:t>。承诺书应对招标文件中加★主要商务条款</w:t>
            </w:r>
          </w:p>
          <w:p>
            <w:pPr>
              <w:pStyle w:val="20"/>
              <w:spacing w:before="141"/>
              <w:ind w:left="100"/>
              <w:rPr>
                <w:sz w:val="19"/>
              </w:rPr>
            </w:pPr>
            <w:r>
              <w:rPr>
                <w:sz w:val="19"/>
              </w:rPr>
              <w:t>进行响应，由</w:t>
            </w:r>
            <w:r>
              <w:rPr>
                <w:w w:val="80"/>
                <w:sz w:val="19"/>
              </w:rPr>
              <w:t>“</w:t>
            </w:r>
            <w:r>
              <w:rPr>
                <w:sz w:val="19"/>
              </w:rPr>
              <w:t>法定代表人（或授权代表）签字或盖章并加盖供应商公章</w:t>
            </w:r>
            <w:r>
              <w:rPr>
                <w:w w:val="80"/>
                <w:sz w:val="19"/>
              </w:rPr>
              <w:t>”</w:t>
            </w: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联合体投标</w:t>
            </w:r>
          </w:p>
        </w:tc>
        <w:tc>
          <w:tcPr>
            <w:tcW w:w="7946" w:type="dxa"/>
          </w:tcPr>
          <w:p>
            <w:pPr>
              <w:pStyle w:val="20"/>
              <w:spacing w:before="60"/>
              <w:ind w:left="100"/>
              <w:rPr>
                <w:sz w:val="19"/>
              </w:rPr>
            </w:pPr>
            <w:r>
              <w:rPr>
                <w:sz w:val="19"/>
              </w:rPr>
              <w:t>符合关于联合体投标的相关规定。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技术部分实质性内容</w:t>
            </w:r>
          </w:p>
        </w:tc>
        <w:tc>
          <w:tcPr>
            <w:tcW w:w="7946" w:type="dxa"/>
          </w:tcPr>
          <w:p>
            <w:pPr>
              <w:pStyle w:val="20"/>
              <w:spacing w:before="60"/>
              <w:ind w:left="100"/>
              <w:rPr>
                <w:sz w:val="19"/>
              </w:rPr>
            </w:pPr>
            <w:r>
              <w:rPr>
                <w:spacing w:val="-3"/>
                <w:w w:val="128"/>
                <w:sz w:val="19"/>
              </w:rPr>
              <w:t>1</w:t>
            </w:r>
            <w:r>
              <w:rPr>
                <w:spacing w:val="-2"/>
                <w:w w:val="64"/>
                <w:sz w:val="19"/>
              </w:rPr>
              <w:t>.</w:t>
            </w:r>
            <w:r>
              <w:rPr>
                <w:w w:val="101"/>
                <w:sz w:val="19"/>
              </w:rPr>
              <w:t>明确所投标的的产品品牌（如有）、规格型号；</w:t>
            </w:r>
            <w:r>
              <w:rPr>
                <w:spacing w:val="-35"/>
                <w:sz w:val="19"/>
              </w:rPr>
              <w:t xml:space="preserve"> </w:t>
            </w:r>
            <w:r>
              <w:rPr>
                <w:spacing w:val="-3"/>
                <w:w w:val="128"/>
                <w:sz w:val="19"/>
              </w:rPr>
              <w:t>2</w:t>
            </w:r>
            <w:r>
              <w:rPr>
                <w:spacing w:val="-2"/>
                <w:w w:val="64"/>
                <w:sz w:val="19"/>
              </w:rPr>
              <w:t>.</w:t>
            </w:r>
            <w:r>
              <w:rPr>
                <w:w w:val="101"/>
                <w:sz w:val="19"/>
              </w:rPr>
              <w:t>投标文件应当对招标文件提出的要求和</w:t>
            </w:r>
          </w:p>
          <w:p>
            <w:pPr>
              <w:pStyle w:val="20"/>
              <w:spacing w:before="141"/>
              <w:ind w:left="100"/>
              <w:rPr>
                <w:sz w:val="19"/>
              </w:rPr>
            </w:pPr>
            <w:r>
              <w:rPr>
                <w:sz w:val="19"/>
              </w:rPr>
              <w:t>条件作出明确响应并满足招标文件全部实质性要求。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其他要求</w:t>
            </w:r>
          </w:p>
        </w:tc>
        <w:tc>
          <w:tcPr>
            <w:tcW w:w="7946" w:type="dxa"/>
          </w:tcPr>
          <w:p>
            <w:pPr>
              <w:pStyle w:val="20"/>
              <w:spacing w:before="60"/>
              <w:ind w:left="100"/>
              <w:rPr>
                <w:sz w:val="19"/>
              </w:rPr>
            </w:pPr>
            <w:r>
              <w:rPr>
                <w:sz w:val="19"/>
              </w:rPr>
              <w:t>招标文件要求的其他无效投标情形；围标、串标和法律法规规定的其它无效投标条款。</w:t>
            </w:r>
          </w:p>
        </w:tc>
      </w:tr>
    </w:tbl>
    <w:p>
      <w:pPr>
        <w:pStyle w:val="12"/>
        <w:spacing w:before="122"/>
        <w:ind w:left="490"/>
      </w:pPr>
      <w:r>
        <w:t>合同包2（同心乡同心村购买粘玉米加工设备）</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投标报价</w:t>
            </w:r>
          </w:p>
        </w:tc>
        <w:tc>
          <w:tcPr>
            <w:tcW w:w="7946" w:type="dxa"/>
          </w:tcPr>
          <w:p>
            <w:pPr>
              <w:pStyle w:val="20"/>
              <w:spacing w:before="60"/>
              <w:ind w:left="100"/>
              <w:rPr>
                <w:sz w:val="19"/>
              </w:rPr>
            </w:pPr>
            <w:r>
              <w:rPr>
                <w:sz w:val="19"/>
              </w:rPr>
              <w:t>投标报价（包括分项报价，投标总报价）只能有一个有效报价且不超过采购预算或最高限价</w:t>
            </w:r>
          </w:p>
          <w:p>
            <w:pPr>
              <w:pStyle w:val="20"/>
              <w:spacing w:before="141"/>
              <w:ind w:left="100"/>
              <w:rPr>
                <w:sz w:val="19"/>
              </w:rPr>
            </w:pPr>
            <w:r>
              <w:rPr>
                <w:sz w:val="19"/>
              </w:rPr>
              <w:t>，投标报价不得缺项、漏项。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投标文件规范性、符合性</w:t>
            </w:r>
          </w:p>
        </w:tc>
        <w:tc>
          <w:tcPr>
            <w:tcW w:w="7946" w:type="dxa"/>
          </w:tcPr>
          <w:p>
            <w:pPr>
              <w:pStyle w:val="20"/>
              <w:spacing w:before="60"/>
              <w:ind w:left="100"/>
              <w:rPr>
                <w:sz w:val="19"/>
              </w:rPr>
            </w:pPr>
            <w:r>
              <w:rPr>
                <w:sz w:val="19"/>
              </w:rPr>
              <w:t>投标文件的签署、盖章、涂改、删除、插字、公章使用等符合招标文件要求；投标文件文件</w:t>
            </w:r>
          </w:p>
          <w:p>
            <w:pPr>
              <w:pStyle w:val="20"/>
              <w:spacing w:before="141"/>
              <w:ind w:left="100"/>
              <w:rPr>
                <w:sz w:val="19"/>
              </w:rPr>
            </w:pPr>
            <w:r>
              <w:rPr>
                <w:sz w:val="19"/>
              </w:rPr>
              <w:t>的格式、文字、目录等符合招标文件要求或对投标无实质性影响。</w:t>
            </w:r>
          </w:p>
        </w:tc>
      </w:tr>
    </w:tbl>
    <w:p>
      <w:pPr>
        <w:spacing w:after="0"/>
        <w:rPr>
          <w:sz w:val="19"/>
        </w:rPr>
        <w:sectPr>
          <w:pgSz w:w="11900" w:h="16840"/>
          <w:pgMar w:top="560" w:right="560" w:bottom="280" w:left="560" w:header="0" w:footer="13" w:gutter="0"/>
          <w:cols w:space="720" w:num="1"/>
        </w:sect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主要商务条款</w:t>
            </w:r>
          </w:p>
        </w:tc>
        <w:tc>
          <w:tcPr>
            <w:tcW w:w="7946" w:type="dxa"/>
          </w:tcPr>
          <w:p>
            <w:pPr>
              <w:pStyle w:val="20"/>
              <w:spacing w:before="60"/>
              <w:ind w:left="100"/>
              <w:rPr>
                <w:sz w:val="19"/>
              </w:rPr>
            </w:pPr>
            <w:r>
              <w:rPr>
                <w:sz w:val="19"/>
              </w:rPr>
              <w:t>审查投标人出具的</w:t>
            </w:r>
            <w:r>
              <w:rPr>
                <w:w w:val="80"/>
                <w:sz w:val="19"/>
              </w:rPr>
              <w:t>“</w:t>
            </w:r>
            <w:r>
              <w:rPr>
                <w:sz w:val="19"/>
              </w:rPr>
              <w:t>满足主要商务条款的承诺书</w:t>
            </w:r>
            <w:r>
              <w:rPr>
                <w:w w:val="80"/>
                <w:sz w:val="19"/>
              </w:rPr>
              <w:t>”</w:t>
            </w:r>
            <w:r>
              <w:rPr>
                <w:sz w:val="19"/>
              </w:rPr>
              <w:t>。承诺书应对招标文件中加★主要商务条款</w:t>
            </w:r>
          </w:p>
          <w:p>
            <w:pPr>
              <w:pStyle w:val="20"/>
              <w:spacing w:before="141"/>
              <w:ind w:left="100"/>
              <w:rPr>
                <w:sz w:val="19"/>
              </w:rPr>
            </w:pPr>
            <w:r>
              <w:rPr>
                <w:sz w:val="19"/>
              </w:rPr>
              <w:t>进行响应，由</w:t>
            </w:r>
            <w:r>
              <w:rPr>
                <w:w w:val="80"/>
                <w:sz w:val="19"/>
              </w:rPr>
              <w:t>“</w:t>
            </w:r>
            <w:r>
              <w:rPr>
                <w:sz w:val="19"/>
              </w:rPr>
              <w:t>法定代表人（或授权代表）签字或盖章并加盖供应商公章</w:t>
            </w:r>
            <w:r>
              <w:rPr>
                <w:w w:val="80"/>
                <w:sz w:val="19"/>
              </w:rPr>
              <w:t>”</w:t>
            </w: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联合体投标</w:t>
            </w:r>
          </w:p>
        </w:tc>
        <w:tc>
          <w:tcPr>
            <w:tcW w:w="7946" w:type="dxa"/>
          </w:tcPr>
          <w:p>
            <w:pPr>
              <w:pStyle w:val="20"/>
              <w:spacing w:before="60"/>
              <w:ind w:left="100"/>
              <w:rPr>
                <w:sz w:val="19"/>
              </w:rPr>
            </w:pPr>
            <w:r>
              <w:rPr>
                <w:sz w:val="19"/>
              </w:rPr>
              <w:t>符合关于联合体投标的相关规定。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技术部分实质性内容</w:t>
            </w:r>
          </w:p>
        </w:tc>
        <w:tc>
          <w:tcPr>
            <w:tcW w:w="7946" w:type="dxa"/>
          </w:tcPr>
          <w:p>
            <w:pPr>
              <w:pStyle w:val="20"/>
              <w:spacing w:before="60"/>
              <w:ind w:left="100"/>
              <w:rPr>
                <w:sz w:val="19"/>
              </w:rPr>
            </w:pPr>
            <w:r>
              <w:rPr>
                <w:spacing w:val="-3"/>
                <w:w w:val="128"/>
                <w:sz w:val="19"/>
              </w:rPr>
              <w:t>1</w:t>
            </w:r>
            <w:r>
              <w:rPr>
                <w:spacing w:val="-2"/>
                <w:w w:val="64"/>
                <w:sz w:val="19"/>
              </w:rPr>
              <w:t>.</w:t>
            </w:r>
            <w:r>
              <w:rPr>
                <w:w w:val="101"/>
                <w:sz w:val="19"/>
              </w:rPr>
              <w:t>明确所投标的的产品品牌（如有）、规格型号；</w:t>
            </w:r>
            <w:r>
              <w:rPr>
                <w:spacing w:val="-35"/>
                <w:sz w:val="19"/>
              </w:rPr>
              <w:t xml:space="preserve"> </w:t>
            </w:r>
            <w:r>
              <w:rPr>
                <w:spacing w:val="-3"/>
                <w:w w:val="128"/>
                <w:sz w:val="19"/>
              </w:rPr>
              <w:t>2</w:t>
            </w:r>
            <w:r>
              <w:rPr>
                <w:spacing w:val="-2"/>
                <w:w w:val="64"/>
                <w:sz w:val="19"/>
              </w:rPr>
              <w:t>.</w:t>
            </w:r>
            <w:r>
              <w:rPr>
                <w:w w:val="101"/>
                <w:sz w:val="19"/>
              </w:rPr>
              <w:t>投标文件应当对招标文件提出的要求和</w:t>
            </w:r>
          </w:p>
          <w:p>
            <w:pPr>
              <w:pStyle w:val="20"/>
              <w:spacing w:before="141"/>
              <w:ind w:left="100"/>
              <w:rPr>
                <w:sz w:val="19"/>
              </w:rPr>
            </w:pPr>
            <w:r>
              <w:rPr>
                <w:sz w:val="19"/>
              </w:rPr>
              <w:t>条件作出明确响应并满足招标文件全部实质性要求。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其他要求</w:t>
            </w:r>
          </w:p>
        </w:tc>
        <w:tc>
          <w:tcPr>
            <w:tcW w:w="7946" w:type="dxa"/>
          </w:tcPr>
          <w:p>
            <w:pPr>
              <w:pStyle w:val="20"/>
              <w:spacing w:before="60"/>
              <w:ind w:left="100"/>
              <w:rPr>
                <w:sz w:val="19"/>
              </w:rPr>
            </w:pPr>
            <w:r>
              <w:rPr>
                <w:sz w:val="19"/>
              </w:rPr>
              <w:t>招标文件要求的其他无效投标情形；围标、串标和法律法规规定的其它无效投标条款。</w:t>
            </w:r>
          </w:p>
        </w:tc>
      </w:tr>
    </w:tbl>
    <w:p>
      <w:pPr>
        <w:pStyle w:val="12"/>
        <w:spacing w:before="132"/>
        <w:ind w:left="490"/>
      </w:pPr>
      <w:r>
        <w:t>合同包3（</w:t>
      </w:r>
      <w:r>
        <w:rPr>
          <w:rFonts w:hint="eastAsia"/>
          <w:lang w:eastAsia="zh-CN"/>
        </w:rPr>
        <w:t>杏山镇</w:t>
      </w:r>
      <w:r>
        <w:t>顺利村购置农机及农机具）</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投标报价</w:t>
            </w:r>
          </w:p>
        </w:tc>
        <w:tc>
          <w:tcPr>
            <w:tcW w:w="7946" w:type="dxa"/>
          </w:tcPr>
          <w:p>
            <w:pPr>
              <w:pStyle w:val="20"/>
              <w:spacing w:before="60"/>
              <w:ind w:left="100"/>
              <w:rPr>
                <w:sz w:val="19"/>
              </w:rPr>
            </w:pPr>
            <w:r>
              <w:rPr>
                <w:sz w:val="19"/>
              </w:rPr>
              <w:t>投标报价（包括分项报价，投标总报价）只能有一个有效报价且不超过采购预算或最高限价</w:t>
            </w:r>
          </w:p>
          <w:p>
            <w:pPr>
              <w:pStyle w:val="20"/>
              <w:spacing w:before="141"/>
              <w:ind w:left="100"/>
              <w:rPr>
                <w:sz w:val="19"/>
              </w:rPr>
            </w:pPr>
            <w:r>
              <w:rPr>
                <w:sz w:val="19"/>
              </w:rPr>
              <w:t>，投标报价不得缺项、漏项。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投标文件规范性、符合性</w:t>
            </w:r>
          </w:p>
        </w:tc>
        <w:tc>
          <w:tcPr>
            <w:tcW w:w="7946" w:type="dxa"/>
          </w:tcPr>
          <w:p>
            <w:pPr>
              <w:pStyle w:val="20"/>
              <w:spacing w:before="60"/>
              <w:ind w:left="100"/>
              <w:rPr>
                <w:sz w:val="19"/>
              </w:rPr>
            </w:pPr>
            <w:r>
              <w:rPr>
                <w:sz w:val="19"/>
              </w:rPr>
              <w:t>投标文件的签署、盖章、涂改、删除、插字、公章使用等符合招标文件要求；投标文件文件</w:t>
            </w:r>
          </w:p>
          <w:p>
            <w:pPr>
              <w:pStyle w:val="20"/>
              <w:spacing w:before="141"/>
              <w:ind w:left="100"/>
              <w:rPr>
                <w:sz w:val="19"/>
              </w:rPr>
            </w:pPr>
            <w:r>
              <w:rPr>
                <w:sz w:val="19"/>
              </w:rPr>
              <w:t>的格式、文字、目录等符合招标文件要求或对投标无实质性影响。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主要商务条款</w:t>
            </w:r>
          </w:p>
        </w:tc>
        <w:tc>
          <w:tcPr>
            <w:tcW w:w="7946" w:type="dxa"/>
          </w:tcPr>
          <w:p>
            <w:pPr>
              <w:pStyle w:val="20"/>
              <w:spacing w:before="60"/>
              <w:ind w:left="100"/>
              <w:rPr>
                <w:sz w:val="19"/>
              </w:rPr>
            </w:pPr>
            <w:r>
              <w:rPr>
                <w:sz w:val="19"/>
              </w:rPr>
              <w:t>审查投标人出具的</w:t>
            </w:r>
            <w:r>
              <w:rPr>
                <w:w w:val="80"/>
                <w:sz w:val="19"/>
              </w:rPr>
              <w:t>“</w:t>
            </w:r>
            <w:r>
              <w:rPr>
                <w:sz w:val="19"/>
              </w:rPr>
              <w:t>满足主要商务条款的承诺书</w:t>
            </w:r>
            <w:r>
              <w:rPr>
                <w:w w:val="80"/>
                <w:sz w:val="19"/>
              </w:rPr>
              <w:t>”</w:t>
            </w:r>
            <w:r>
              <w:rPr>
                <w:sz w:val="19"/>
              </w:rPr>
              <w:t>。承诺书应对招标文件中加★主要商务条款</w:t>
            </w:r>
          </w:p>
          <w:p>
            <w:pPr>
              <w:pStyle w:val="20"/>
              <w:spacing w:before="141"/>
              <w:ind w:left="100"/>
              <w:rPr>
                <w:sz w:val="19"/>
              </w:rPr>
            </w:pPr>
            <w:r>
              <w:rPr>
                <w:sz w:val="19"/>
              </w:rPr>
              <w:t>进行响应，由</w:t>
            </w:r>
            <w:r>
              <w:rPr>
                <w:w w:val="80"/>
                <w:sz w:val="19"/>
              </w:rPr>
              <w:t>“</w:t>
            </w:r>
            <w:r>
              <w:rPr>
                <w:sz w:val="19"/>
              </w:rPr>
              <w:t>法定代表人（或授权代表）签字或盖章并加盖供应商公章</w:t>
            </w:r>
            <w:r>
              <w:rPr>
                <w:w w:val="80"/>
                <w:sz w:val="19"/>
              </w:rPr>
              <w:t>”</w:t>
            </w: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联合体投标</w:t>
            </w:r>
          </w:p>
        </w:tc>
        <w:tc>
          <w:tcPr>
            <w:tcW w:w="7946" w:type="dxa"/>
          </w:tcPr>
          <w:p>
            <w:pPr>
              <w:pStyle w:val="20"/>
              <w:spacing w:before="60"/>
              <w:ind w:left="100"/>
              <w:rPr>
                <w:sz w:val="19"/>
              </w:rPr>
            </w:pPr>
            <w:r>
              <w:rPr>
                <w:sz w:val="19"/>
              </w:rPr>
              <w:t>符合关于联合体投标的相关规定。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技术部分实质性内容</w:t>
            </w:r>
          </w:p>
        </w:tc>
        <w:tc>
          <w:tcPr>
            <w:tcW w:w="7946" w:type="dxa"/>
          </w:tcPr>
          <w:p>
            <w:pPr>
              <w:pStyle w:val="20"/>
              <w:spacing w:before="60"/>
              <w:ind w:left="100"/>
              <w:rPr>
                <w:sz w:val="19"/>
              </w:rPr>
            </w:pPr>
            <w:r>
              <w:rPr>
                <w:spacing w:val="-3"/>
                <w:w w:val="128"/>
                <w:sz w:val="19"/>
              </w:rPr>
              <w:t>1</w:t>
            </w:r>
            <w:r>
              <w:rPr>
                <w:spacing w:val="-2"/>
                <w:w w:val="64"/>
                <w:sz w:val="19"/>
              </w:rPr>
              <w:t>.</w:t>
            </w:r>
            <w:r>
              <w:rPr>
                <w:w w:val="101"/>
                <w:sz w:val="19"/>
              </w:rPr>
              <w:t>明确所投标的的产品品牌（如有）、规格型号；</w:t>
            </w:r>
            <w:r>
              <w:rPr>
                <w:spacing w:val="-35"/>
                <w:sz w:val="19"/>
              </w:rPr>
              <w:t xml:space="preserve"> </w:t>
            </w:r>
            <w:r>
              <w:rPr>
                <w:spacing w:val="-3"/>
                <w:w w:val="128"/>
                <w:sz w:val="19"/>
              </w:rPr>
              <w:t>2</w:t>
            </w:r>
            <w:r>
              <w:rPr>
                <w:spacing w:val="-2"/>
                <w:w w:val="64"/>
                <w:sz w:val="19"/>
              </w:rPr>
              <w:t>.</w:t>
            </w:r>
            <w:r>
              <w:rPr>
                <w:w w:val="101"/>
                <w:sz w:val="19"/>
              </w:rPr>
              <w:t>投标文件应当对招标文件提出的要求和</w:t>
            </w:r>
          </w:p>
          <w:p>
            <w:pPr>
              <w:pStyle w:val="20"/>
              <w:spacing w:before="141"/>
              <w:ind w:left="100"/>
              <w:rPr>
                <w:sz w:val="19"/>
              </w:rPr>
            </w:pPr>
            <w:r>
              <w:rPr>
                <w:sz w:val="19"/>
              </w:rPr>
              <w:t>条件作出明确响应并满足招标文件全部实质性要求。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1" w:hRule="atLeast"/>
        </w:trPr>
        <w:tc>
          <w:tcPr>
            <w:tcW w:w="2605" w:type="dxa"/>
          </w:tcPr>
          <w:p>
            <w:pPr>
              <w:pStyle w:val="20"/>
              <w:spacing w:before="60"/>
              <w:ind w:left="100"/>
              <w:rPr>
                <w:sz w:val="19"/>
              </w:rPr>
            </w:pPr>
            <w:r>
              <w:rPr>
                <w:sz w:val="19"/>
              </w:rPr>
              <w:t>其他要求</w:t>
            </w:r>
          </w:p>
        </w:tc>
        <w:tc>
          <w:tcPr>
            <w:tcW w:w="7946" w:type="dxa"/>
          </w:tcPr>
          <w:p>
            <w:pPr>
              <w:pStyle w:val="20"/>
              <w:spacing w:before="60"/>
              <w:ind w:left="100"/>
              <w:rPr>
                <w:sz w:val="19"/>
              </w:rPr>
            </w:pPr>
            <w:r>
              <w:rPr>
                <w:sz w:val="19"/>
              </w:rPr>
              <w:t>招标文件要求的其他无效投标情形；围标、串标和法律法规规定的其它无效投标条款。</w:t>
            </w:r>
          </w:p>
        </w:tc>
      </w:tr>
    </w:tbl>
    <w:p>
      <w:pPr>
        <w:pStyle w:val="12"/>
        <w:spacing w:before="122"/>
        <w:ind w:left="490"/>
      </w:pPr>
      <w:r>
        <w:t>合同包4（单城镇政新村购置农机）</w:t>
      </w:r>
    </w:p>
    <w:p>
      <w:pPr>
        <w:pStyle w:val="12"/>
        <w:spacing w:before="6"/>
        <w:rPr>
          <w:sz w:val="15"/>
        </w:rPr>
      </w:pPr>
    </w:p>
    <w:tbl>
      <w:tblPr>
        <w:tblStyle w:val="13"/>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05"/>
        <w:gridCol w:w="7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投标报价</w:t>
            </w:r>
          </w:p>
        </w:tc>
        <w:tc>
          <w:tcPr>
            <w:tcW w:w="7946" w:type="dxa"/>
          </w:tcPr>
          <w:p>
            <w:pPr>
              <w:pStyle w:val="20"/>
              <w:spacing w:before="60"/>
              <w:ind w:left="100"/>
              <w:rPr>
                <w:sz w:val="19"/>
              </w:rPr>
            </w:pPr>
            <w:r>
              <w:rPr>
                <w:sz w:val="19"/>
              </w:rPr>
              <w:t>投标报价（包括分项报价，投标总报价）只能有一个有效报价且不超过采购预算或最高限价</w:t>
            </w:r>
          </w:p>
          <w:p>
            <w:pPr>
              <w:pStyle w:val="20"/>
              <w:spacing w:before="141"/>
              <w:ind w:left="100"/>
              <w:rPr>
                <w:sz w:val="19"/>
              </w:rPr>
            </w:pPr>
            <w:r>
              <w:rPr>
                <w:sz w:val="19"/>
              </w:rPr>
              <w:t>，投标报价不得缺项、漏项。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投标文件规范性、符合性</w:t>
            </w:r>
          </w:p>
        </w:tc>
        <w:tc>
          <w:tcPr>
            <w:tcW w:w="7946" w:type="dxa"/>
          </w:tcPr>
          <w:p>
            <w:pPr>
              <w:pStyle w:val="20"/>
              <w:spacing w:before="60"/>
              <w:ind w:left="100"/>
              <w:rPr>
                <w:sz w:val="19"/>
              </w:rPr>
            </w:pPr>
            <w:r>
              <w:rPr>
                <w:sz w:val="19"/>
              </w:rPr>
              <w:t>投标文件的签署、盖章、涂改、删除、插字、公章使用等符合招标文件要求；投标文件文件</w:t>
            </w:r>
          </w:p>
          <w:p>
            <w:pPr>
              <w:pStyle w:val="20"/>
              <w:spacing w:before="141"/>
              <w:ind w:left="100"/>
              <w:rPr>
                <w:sz w:val="19"/>
              </w:rPr>
            </w:pPr>
            <w:r>
              <w:rPr>
                <w:sz w:val="19"/>
              </w:rPr>
              <w:t>的格式、文字、目录等符合招标文件要求或对投标无实质性影响。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主要商务条款</w:t>
            </w:r>
          </w:p>
        </w:tc>
        <w:tc>
          <w:tcPr>
            <w:tcW w:w="7946" w:type="dxa"/>
          </w:tcPr>
          <w:p>
            <w:pPr>
              <w:pStyle w:val="20"/>
              <w:spacing w:before="60"/>
              <w:ind w:left="100"/>
              <w:rPr>
                <w:sz w:val="19"/>
              </w:rPr>
            </w:pPr>
            <w:r>
              <w:rPr>
                <w:sz w:val="19"/>
              </w:rPr>
              <w:t>审查投标人出具的</w:t>
            </w:r>
            <w:r>
              <w:rPr>
                <w:w w:val="80"/>
                <w:sz w:val="19"/>
              </w:rPr>
              <w:t>“</w:t>
            </w:r>
            <w:r>
              <w:rPr>
                <w:sz w:val="19"/>
              </w:rPr>
              <w:t>满足主要商务条款的承诺书</w:t>
            </w:r>
            <w:r>
              <w:rPr>
                <w:w w:val="80"/>
                <w:sz w:val="19"/>
              </w:rPr>
              <w:t>”</w:t>
            </w:r>
            <w:r>
              <w:rPr>
                <w:sz w:val="19"/>
              </w:rPr>
              <w:t>。承诺书应对招标文件中加★主要商务条款</w:t>
            </w:r>
          </w:p>
          <w:p>
            <w:pPr>
              <w:pStyle w:val="20"/>
              <w:spacing w:before="141"/>
              <w:ind w:left="100"/>
              <w:rPr>
                <w:sz w:val="19"/>
              </w:rPr>
            </w:pPr>
            <w:r>
              <w:rPr>
                <w:sz w:val="19"/>
              </w:rPr>
              <w:t>进行响应，由</w:t>
            </w:r>
            <w:r>
              <w:rPr>
                <w:w w:val="80"/>
                <w:sz w:val="19"/>
              </w:rPr>
              <w:t>“</w:t>
            </w:r>
            <w:r>
              <w:rPr>
                <w:sz w:val="19"/>
              </w:rPr>
              <w:t>法定代表人（或授权代表）签字或盖章并加盖供应商公章</w:t>
            </w:r>
            <w:r>
              <w:rPr>
                <w:w w:val="80"/>
                <w:sz w:val="19"/>
              </w:rPr>
              <w:t>”</w:t>
            </w: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联合体投标</w:t>
            </w:r>
          </w:p>
        </w:tc>
        <w:tc>
          <w:tcPr>
            <w:tcW w:w="7946" w:type="dxa"/>
          </w:tcPr>
          <w:p>
            <w:pPr>
              <w:pStyle w:val="20"/>
              <w:spacing w:before="60"/>
              <w:ind w:left="100"/>
              <w:rPr>
                <w:sz w:val="19"/>
              </w:rPr>
            </w:pPr>
            <w:r>
              <w:rPr>
                <w:sz w:val="19"/>
              </w:rPr>
              <w:t>符合关于联合体投标的相关规定。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2605" w:type="dxa"/>
          </w:tcPr>
          <w:p>
            <w:pPr>
              <w:pStyle w:val="20"/>
              <w:spacing w:before="9"/>
              <w:rPr>
                <w:sz w:val="19"/>
              </w:rPr>
            </w:pPr>
          </w:p>
          <w:p>
            <w:pPr>
              <w:pStyle w:val="20"/>
              <w:ind w:left="100"/>
              <w:rPr>
                <w:sz w:val="19"/>
              </w:rPr>
            </w:pPr>
            <w:r>
              <w:rPr>
                <w:sz w:val="19"/>
              </w:rPr>
              <w:t>技术部分实质性内容</w:t>
            </w:r>
          </w:p>
        </w:tc>
        <w:tc>
          <w:tcPr>
            <w:tcW w:w="7946" w:type="dxa"/>
          </w:tcPr>
          <w:p>
            <w:pPr>
              <w:pStyle w:val="20"/>
              <w:spacing w:before="60"/>
              <w:ind w:left="100"/>
              <w:rPr>
                <w:sz w:val="19"/>
              </w:rPr>
            </w:pPr>
            <w:r>
              <w:rPr>
                <w:spacing w:val="-3"/>
                <w:w w:val="128"/>
                <w:sz w:val="19"/>
              </w:rPr>
              <w:t>1</w:t>
            </w:r>
            <w:r>
              <w:rPr>
                <w:spacing w:val="-2"/>
                <w:w w:val="64"/>
                <w:sz w:val="19"/>
              </w:rPr>
              <w:t>.</w:t>
            </w:r>
            <w:r>
              <w:rPr>
                <w:w w:val="101"/>
                <w:sz w:val="19"/>
              </w:rPr>
              <w:t>明确所投标的的产品品牌（如有）、规格型号；</w:t>
            </w:r>
            <w:r>
              <w:rPr>
                <w:spacing w:val="-35"/>
                <w:sz w:val="19"/>
              </w:rPr>
              <w:t xml:space="preserve"> </w:t>
            </w:r>
            <w:r>
              <w:rPr>
                <w:spacing w:val="-3"/>
                <w:w w:val="128"/>
                <w:sz w:val="19"/>
              </w:rPr>
              <w:t>2</w:t>
            </w:r>
            <w:r>
              <w:rPr>
                <w:spacing w:val="-2"/>
                <w:w w:val="64"/>
                <w:sz w:val="19"/>
              </w:rPr>
              <w:t>.</w:t>
            </w:r>
            <w:r>
              <w:rPr>
                <w:w w:val="101"/>
                <w:sz w:val="19"/>
              </w:rPr>
              <w:t>投标文件应当对招标文件提出的要求和</w:t>
            </w:r>
          </w:p>
          <w:p>
            <w:pPr>
              <w:pStyle w:val="20"/>
              <w:spacing w:before="141"/>
              <w:ind w:left="100"/>
              <w:rPr>
                <w:sz w:val="19"/>
              </w:rPr>
            </w:pPr>
            <w:r>
              <w:rPr>
                <w:sz w:val="19"/>
              </w:rPr>
              <w:t>条件作出明确响应并满足招标文件全部实质性要求。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2605" w:type="dxa"/>
          </w:tcPr>
          <w:p>
            <w:pPr>
              <w:pStyle w:val="20"/>
              <w:spacing w:before="60"/>
              <w:ind w:left="100"/>
              <w:rPr>
                <w:sz w:val="19"/>
              </w:rPr>
            </w:pPr>
            <w:r>
              <w:rPr>
                <w:sz w:val="19"/>
              </w:rPr>
              <w:t>其他要求</w:t>
            </w:r>
          </w:p>
        </w:tc>
        <w:tc>
          <w:tcPr>
            <w:tcW w:w="7946" w:type="dxa"/>
          </w:tcPr>
          <w:p>
            <w:pPr>
              <w:pStyle w:val="20"/>
              <w:spacing w:before="60"/>
              <w:ind w:left="100"/>
              <w:rPr>
                <w:sz w:val="19"/>
              </w:rPr>
            </w:pPr>
            <w:r>
              <w:rPr>
                <w:sz w:val="19"/>
              </w:rPr>
              <w:t>招标文件要求的其他无效投标情形；围标、串标和法律法规规定的其它无效投标条款。</w:t>
            </w:r>
          </w:p>
        </w:tc>
      </w:tr>
    </w:tbl>
    <w:p>
      <w:pPr>
        <w:pStyle w:val="12"/>
        <w:spacing w:before="11"/>
        <w:rPr>
          <w:sz w:val="18"/>
        </w:rPr>
      </w:pPr>
    </w:p>
    <w:p>
      <w:pPr>
        <w:pStyle w:val="9"/>
        <w:ind w:left="100" w:firstLine="0"/>
      </w:pPr>
      <w:r>
        <w:t>表三详细评审表：</w:t>
      </w:r>
    </w:p>
    <w:p>
      <w:pPr>
        <w:pStyle w:val="12"/>
        <w:spacing w:before="117"/>
        <w:ind w:left="490"/>
      </w:pPr>
      <w:r>
        <w:t>青岭乡军星村购置酸菜加工设备</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3"/>
        <w:gridCol w:w="2992"/>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trPr>
        <w:tc>
          <w:tcPr>
            <w:tcW w:w="553" w:type="pct"/>
            <w:vMerge w:val="restart"/>
            <w:vAlign w:val="top"/>
          </w:tcPr>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line="360" w:lineRule="auto"/>
              <w:rPr>
                <w:rFonts w:ascii="Arial"/>
                <w:sz w:val="21"/>
              </w:rPr>
            </w:pPr>
          </w:p>
          <w:p>
            <w:pPr>
              <w:spacing w:before="61" w:line="360" w:lineRule="auto"/>
              <w:ind w:left="202"/>
              <w:rPr>
                <w:rFonts w:ascii="宋体" w:hAnsi="宋体" w:eastAsia="宋体" w:cs="宋体"/>
                <w:sz w:val="19"/>
                <w:szCs w:val="19"/>
              </w:rPr>
            </w:pPr>
            <w:r>
              <w:rPr>
                <w:rFonts w:ascii="宋体" w:hAnsi="宋体" w:eastAsia="宋体" w:cs="宋体"/>
                <w:spacing w:val="-1"/>
                <w:sz w:val="19"/>
                <w:szCs w:val="19"/>
              </w:rPr>
              <w:t>技术</w:t>
            </w:r>
            <w:r>
              <w:rPr>
                <w:rFonts w:ascii="宋体" w:hAnsi="宋体" w:eastAsia="宋体" w:cs="宋体"/>
                <w:sz w:val="19"/>
                <w:szCs w:val="19"/>
              </w:rPr>
              <w:t>部分</w:t>
            </w:r>
          </w:p>
        </w:tc>
        <w:tc>
          <w:tcPr>
            <w:tcW w:w="1386" w:type="pct"/>
            <w:vAlign w:val="top"/>
          </w:tcPr>
          <w:p>
            <w:pPr>
              <w:spacing w:before="98" w:line="360" w:lineRule="auto"/>
              <w:ind w:left="21"/>
              <w:rPr>
                <w:rFonts w:ascii="宋体" w:hAnsi="宋体" w:eastAsia="宋体" w:cs="宋体"/>
                <w:spacing w:val="-1"/>
                <w:position w:val="5"/>
                <w:sz w:val="19"/>
                <w:szCs w:val="19"/>
              </w:rPr>
            </w:pPr>
            <w:r>
              <w:rPr>
                <w:rFonts w:ascii="宋体" w:hAnsi="宋体" w:eastAsia="宋体" w:cs="宋体"/>
                <w:spacing w:val="-1"/>
                <w:position w:val="5"/>
                <w:sz w:val="19"/>
                <w:szCs w:val="19"/>
              </w:rPr>
              <w:t xml:space="preserve">供货方案 </w:t>
            </w:r>
            <w:r>
              <w:rPr>
                <w:rFonts w:ascii="Microsoft JhengHei" w:hAnsi="Microsoft JhengHei" w:eastAsia="Microsoft JhengHei" w:cs="Microsoft JhengHei"/>
                <w:spacing w:val="-1"/>
                <w:position w:val="5"/>
                <w:sz w:val="19"/>
                <w:szCs w:val="19"/>
              </w:rPr>
              <w:t>(18 .</w:t>
            </w:r>
            <w:r>
              <w:rPr>
                <w:rFonts w:ascii="Microsoft JhengHei" w:hAnsi="Microsoft JhengHei" w:eastAsia="Microsoft JhengHei" w:cs="Microsoft JhengHei"/>
                <w:position w:val="5"/>
                <w:sz w:val="19"/>
                <w:szCs w:val="19"/>
              </w:rPr>
              <w:t>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3059" w:type="pct"/>
            <w:vAlign w:val="top"/>
          </w:tcPr>
          <w:p>
            <w:pPr>
              <w:spacing w:line="360" w:lineRule="auto"/>
              <w:ind w:left="110"/>
              <w:rPr>
                <w:rFonts w:ascii="Microsoft JhengHei" w:hAnsi="Microsoft JhengHei" w:eastAsia="Microsoft JhengHei" w:cs="Microsoft JhengHei"/>
                <w:spacing w:val="-2"/>
                <w:sz w:val="19"/>
                <w:szCs w:val="19"/>
              </w:rPr>
            </w:pPr>
            <w:r>
              <w:rPr>
                <w:rFonts w:hint="eastAsia" w:ascii="宋体" w:hAnsi="宋体" w:eastAsia="宋体" w:cs="宋体"/>
                <w:spacing w:val="2"/>
                <w:sz w:val="19"/>
                <w:szCs w:val="19"/>
              </w:rPr>
              <w:t>提供供货方案，方案中包含：供货流程及时间安排，运输装卸方案，安装调试方案，设备常见故障解决方案，备品备件明细，应急事故处理方案，每包含一项内容得3分，本项共计满分18分。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trPr>
        <w:tc>
          <w:tcPr>
            <w:tcW w:w="553" w:type="pct"/>
            <w:vMerge w:val="continue"/>
            <w:vAlign w:val="top"/>
          </w:tcPr>
          <w:p>
            <w:pPr>
              <w:spacing w:before="61" w:line="360" w:lineRule="auto"/>
              <w:ind w:left="202"/>
              <w:rPr>
                <w:rFonts w:ascii="宋体" w:hAnsi="宋体" w:eastAsia="宋体" w:cs="宋体"/>
                <w:sz w:val="19"/>
                <w:szCs w:val="19"/>
              </w:rPr>
            </w:pPr>
          </w:p>
        </w:tc>
        <w:tc>
          <w:tcPr>
            <w:tcW w:w="1386" w:type="pct"/>
            <w:vAlign w:val="top"/>
          </w:tcPr>
          <w:p>
            <w:pPr>
              <w:spacing w:line="360" w:lineRule="auto"/>
              <w:rPr>
                <w:rFonts w:ascii="Arial"/>
                <w:sz w:val="21"/>
              </w:rPr>
            </w:pPr>
          </w:p>
          <w:p>
            <w:pPr>
              <w:spacing w:before="83" w:line="360" w:lineRule="auto"/>
              <w:ind w:left="101"/>
              <w:rPr>
                <w:rFonts w:ascii="Microsoft JhengHei" w:hAnsi="Microsoft JhengHei" w:eastAsia="Microsoft JhengHei" w:cs="Microsoft JhengHei"/>
                <w:sz w:val="19"/>
                <w:szCs w:val="19"/>
              </w:rPr>
            </w:pPr>
            <w:r>
              <w:rPr>
                <w:rFonts w:ascii="宋体" w:hAnsi="宋体" w:eastAsia="宋体" w:cs="宋体"/>
                <w:spacing w:val="-1"/>
                <w:position w:val="5"/>
                <w:sz w:val="19"/>
                <w:szCs w:val="19"/>
              </w:rPr>
              <w:t>质量保证措施</w:t>
            </w:r>
            <w:r>
              <w:rPr>
                <w:rFonts w:ascii="宋体" w:hAnsi="宋体" w:eastAsia="宋体" w:cs="宋体"/>
                <w:position w:val="5"/>
                <w:sz w:val="19"/>
                <w:szCs w:val="19"/>
              </w:rPr>
              <w:t xml:space="preserve"> </w:t>
            </w:r>
            <w:r>
              <w:rPr>
                <w:rFonts w:ascii="Microsoft JhengHei" w:hAnsi="Microsoft JhengHei" w:eastAsia="Microsoft JhengHei" w:cs="Microsoft JhengHei"/>
                <w:position w:val="5"/>
                <w:sz w:val="19"/>
                <w:szCs w:val="19"/>
              </w:rPr>
              <w:t>(12 .0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3059" w:type="pct"/>
            <w:vAlign w:val="top"/>
          </w:tcPr>
          <w:p>
            <w:pPr>
              <w:spacing w:before="93" w:line="360" w:lineRule="auto"/>
              <w:ind w:left="104" w:right="155"/>
              <w:rPr>
                <w:rFonts w:ascii="Microsoft JhengHei" w:hAnsi="Microsoft JhengHei" w:eastAsia="Microsoft JhengHei" w:cs="Microsoft JhengHei"/>
                <w:sz w:val="19"/>
                <w:szCs w:val="19"/>
              </w:rPr>
            </w:pPr>
            <w:r>
              <w:rPr>
                <w:rFonts w:ascii="宋体" w:hAnsi="宋体" w:eastAsia="宋体" w:cs="宋体"/>
                <w:spacing w:val="2"/>
                <w:sz w:val="19"/>
                <w:szCs w:val="19"/>
              </w:rPr>
              <w:t>提供质量保证方案，方案中包含：提供产品质量保证</w:t>
            </w:r>
            <w:r>
              <w:rPr>
                <w:rFonts w:ascii="宋体" w:hAnsi="宋体" w:eastAsia="宋体" w:cs="宋体"/>
                <w:spacing w:val="1"/>
                <w:sz w:val="19"/>
                <w:szCs w:val="19"/>
              </w:rPr>
              <w:t>方案，产品交付过程</w:t>
            </w:r>
            <w:r>
              <w:rPr>
                <w:rFonts w:ascii="宋体" w:hAnsi="宋体" w:eastAsia="宋体" w:cs="宋体"/>
                <w:sz w:val="19"/>
                <w:szCs w:val="19"/>
              </w:rPr>
              <w:t xml:space="preserve"> </w:t>
            </w:r>
            <w:r>
              <w:rPr>
                <w:rFonts w:ascii="宋体" w:hAnsi="宋体" w:eastAsia="宋体" w:cs="宋体"/>
                <w:spacing w:val="4"/>
                <w:sz w:val="19"/>
                <w:szCs w:val="19"/>
              </w:rPr>
              <w:t>质量保证方</w:t>
            </w:r>
            <w:r>
              <w:rPr>
                <w:rFonts w:ascii="宋体" w:hAnsi="宋体" w:eastAsia="宋体" w:cs="宋体"/>
                <w:spacing w:val="2"/>
                <w:sz w:val="19"/>
                <w:szCs w:val="19"/>
              </w:rPr>
              <w:t>案，验收前自检方案，每包含一项内容得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1</w:t>
            </w:r>
          </w:p>
          <w:p>
            <w:pPr>
              <w:spacing w:line="360" w:lineRule="auto"/>
              <w:ind w:left="110"/>
              <w:rPr>
                <w:rFonts w:ascii="宋体" w:hAnsi="宋体" w:eastAsia="宋体" w:cs="宋体"/>
                <w:sz w:val="19"/>
                <w:szCs w:val="19"/>
              </w:rPr>
            </w:pPr>
            <w:r>
              <w:rPr>
                <w:rFonts w:ascii="Microsoft JhengHei" w:hAnsi="Microsoft JhengHei" w:eastAsia="Microsoft JhengHei" w:cs="Microsoft JhengHei"/>
                <w:spacing w:val="-2"/>
                <w:sz w:val="19"/>
                <w:szCs w:val="19"/>
              </w:rPr>
              <w:t>2</w:t>
            </w:r>
            <w:r>
              <w:rPr>
                <w:rFonts w:ascii="宋体" w:hAnsi="宋体" w:eastAsia="宋体" w:cs="宋体"/>
                <w:spacing w:val="-1"/>
                <w:sz w:val="19"/>
                <w:szCs w:val="19"/>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553" w:type="pct"/>
            <w:vMerge w:val="continue"/>
            <w:vAlign w:val="top"/>
          </w:tcPr>
          <w:p>
            <w:pPr>
              <w:spacing w:line="360" w:lineRule="auto"/>
              <w:rPr>
                <w:rFonts w:ascii="Arial"/>
                <w:sz w:val="21"/>
              </w:rPr>
            </w:pPr>
          </w:p>
        </w:tc>
        <w:tc>
          <w:tcPr>
            <w:tcW w:w="1386" w:type="pct"/>
            <w:vAlign w:val="top"/>
          </w:tcPr>
          <w:p>
            <w:pPr>
              <w:spacing w:before="221" w:line="360" w:lineRule="auto"/>
              <w:ind w:left="100"/>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售后服务 </w:t>
            </w:r>
            <w:r>
              <w:rPr>
                <w:rFonts w:ascii="Microsoft JhengHei" w:hAnsi="Microsoft JhengHei" w:eastAsia="Microsoft JhengHei" w:cs="Microsoft JhengHei"/>
                <w:spacing w:val="-2"/>
                <w:position w:val="5"/>
                <w:sz w:val="19"/>
                <w:szCs w:val="19"/>
              </w:rPr>
              <w:t xml:space="preserve">(4 </w:t>
            </w:r>
            <w:r>
              <w:rPr>
                <w:rFonts w:ascii="Microsoft JhengHei" w:hAnsi="Microsoft JhengHei" w:eastAsia="Microsoft JhengHei" w:cs="Microsoft JhengHei"/>
                <w:spacing w:val="-1"/>
                <w:position w:val="5"/>
                <w:sz w:val="19"/>
                <w:szCs w:val="19"/>
              </w:rPr>
              <w:t>.5</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3059" w:type="pct"/>
            <w:vAlign w:val="top"/>
          </w:tcPr>
          <w:p>
            <w:pPr>
              <w:spacing w:before="88" w:line="360" w:lineRule="auto"/>
              <w:ind w:left="104"/>
              <w:rPr>
                <w:rFonts w:ascii="宋体" w:hAnsi="宋体" w:eastAsia="宋体" w:cs="宋体"/>
                <w:sz w:val="19"/>
                <w:szCs w:val="19"/>
              </w:rPr>
            </w:pPr>
            <w:r>
              <w:rPr>
                <w:rFonts w:ascii="宋体" w:hAnsi="宋体" w:eastAsia="宋体" w:cs="宋体"/>
                <w:spacing w:val="3"/>
                <w:position w:val="14"/>
                <w:sz w:val="19"/>
                <w:szCs w:val="19"/>
              </w:rPr>
              <w:t>提</w:t>
            </w:r>
            <w:r>
              <w:rPr>
                <w:rFonts w:ascii="宋体" w:hAnsi="宋体" w:eastAsia="宋体" w:cs="宋体"/>
                <w:spacing w:val="2"/>
                <w:position w:val="14"/>
                <w:sz w:val="19"/>
                <w:szCs w:val="19"/>
              </w:rPr>
              <w:t>供售后服务方案，方案中包含：售后服务流程，售后服务响应时间，维</w:t>
            </w:r>
          </w:p>
          <w:p>
            <w:pPr>
              <w:spacing w:line="360" w:lineRule="auto"/>
              <w:ind w:left="103"/>
              <w:rPr>
                <w:rFonts w:ascii="宋体" w:hAnsi="宋体" w:eastAsia="宋体" w:cs="宋体"/>
                <w:sz w:val="19"/>
                <w:szCs w:val="19"/>
              </w:rPr>
            </w:pPr>
            <w:r>
              <w:rPr>
                <w:rFonts w:ascii="宋体" w:hAnsi="宋体" w:eastAsia="宋体" w:cs="宋体"/>
                <w:spacing w:val="1"/>
                <w:sz w:val="19"/>
                <w:szCs w:val="19"/>
              </w:rPr>
              <w:t>修保养方案，每</w:t>
            </w:r>
            <w:r>
              <w:rPr>
                <w:rFonts w:ascii="宋体" w:hAnsi="宋体" w:eastAsia="宋体" w:cs="宋体"/>
                <w:sz w:val="19"/>
                <w:szCs w:val="19"/>
              </w:rPr>
              <w:t>包含一项内容得</w:t>
            </w:r>
            <w:r>
              <w:rPr>
                <w:rFonts w:ascii="Microsoft JhengHei" w:hAnsi="Microsoft JhengHei" w:eastAsia="Microsoft JhengHei" w:cs="Microsoft JhengHei"/>
                <w:sz w:val="19"/>
                <w:szCs w:val="19"/>
              </w:rPr>
              <w:t>1 .5</w:t>
            </w:r>
            <w:r>
              <w:rPr>
                <w:rFonts w:ascii="宋体" w:hAnsi="宋体" w:eastAsia="宋体" w:cs="宋体"/>
                <w:sz w:val="19"/>
                <w:szCs w:val="19"/>
              </w:rPr>
              <w:t>分，满分</w:t>
            </w:r>
            <w:r>
              <w:rPr>
                <w:rFonts w:ascii="Microsoft JhengHei" w:hAnsi="Microsoft JhengHei" w:eastAsia="Microsoft JhengHei" w:cs="Microsoft JhengHei"/>
                <w:sz w:val="19"/>
                <w:szCs w:val="19"/>
              </w:rPr>
              <w:t>4 .5</w:t>
            </w:r>
            <w:r>
              <w:rPr>
                <w:rFonts w:ascii="宋体" w:hAnsi="宋体" w:eastAsia="宋体" w:cs="宋体"/>
                <w:sz w:val="19"/>
                <w:szCs w:val="19"/>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trPr>
        <w:tc>
          <w:tcPr>
            <w:tcW w:w="553" w:type="pct"/>
            <w:vMerge w:val="continue"/>
            <w:vAlign w:val="top"/>
          </w:tcPr>
          <w:p>
            <w:pPr>
              <w:spacing w:line="360" w:lineRule="auto"/>
              <w:rPr>
                <w:rFonts w:ascii="Arial"/>
                <w:sz w:val="21"/>
              </w:rPr>
            </w:pPr>
          </w:p>
        </w:tc>
        <w:tc>
          <w:tcPr>
            <w:tcW w:w="1386" w:type="pct"/>
            <w:vAlign w:val="top"/>
          </w:tcPr>
          <w:p>
            <w:pPr>
              <w:spacing w:line="360" w:lineRule="auto"/>
              <w:rPr>
                <w:rFonts w:ascii="Arial"/>
                <w:sz w:val="21"/>
              </w:rPr>
            </w:pPr>
          </w:p>
          <w:p>
            <w:pPr>
              <w:spacing w:line="360" w:lineRule="auto"/>
              <w:rPr>
                <w:rFonts w:ascii="Arial"/>
                <w:sz w:val="21"/>
              </w:rPr>
            </w:pPr>
          </w:p>
          <w:p>
            <w:pPr>
              <w:spacing w:before="82" w:line="360" w:lineRule="auto"/>
              <w:ind w:left="100"/>
              <w:rPr>
                <w:rFonts w:ascii="Microsoft JhengHei" w:hAnsi="Microsoft JhengHei" w:eastAsia="Microsoft JhengHei" w:cs="Microsoft JhengHei"/>
                <w:sz w:val="19"/>
                <w:szCs w:val="19"/>
              </w:rPr>
            </w:pPr>
            <w:r>
              <w:rPr>
                <w:rFonts w:ascii="宋体" w:hAnsi="宋体" w:eastAsia="宋体" w:cs="宋体"/>
                <w:spacing w:val="-4"/>
                <w:position w:val="5"/>
                <w:sz w:val="19"/>
                <w:szCs w:val="19"/>
              </w:rPr>
              <w:t>业</w:t>
            </w:r>
            <w:r>
              <w:rPr>
                <w:rFonts w:ascii="宋体" w:hAnsi="宋体" w:eastAsia="宋体" w:cs="宋体"/>
                <w:spacing w:val="-3"/>
                <w:position w:val="5"/>
                <w:sz w:val="19"/>
                <w:szCs w:val="19"/>
              </w:rPr>
              <w:t>绩</w:t>
            </w:r>
            <w:r>
              <w:rPr>
                <w:rFonts w:ascii="宋体" w:hAnsi="宋体" w:eastAsia="宋体" w:cs="宋体"/>
                <w:spacing w:val="-2"/>
                <w:position w:val="5"/>
                <w:sz w:val="19"/>
                <w:szCs w:val="19"/>
              </w:rPr>
              <w:t xml:space="preserve"> </w:t>
            </w:r>
            <w:r>
              <w:rPr>
                <w:rFonts w:ascii="Microsoft JhengHei" w:hAnsi="Microsoft JhengHei" w:eastAsia="Microsoft JhengHei" w:cs="Microsoft JhengHei"/>
                <w:spacing w:val="-2"/>
                <w:position w:val="5"/>
                <w:sz w:val="19"/>
                <w:szCs w:val="19"/>
              </w:rPr>
              <w:t>(3 .0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p>
        </w:tc>
        <w:tc>
          <w:tcPr>
            <w:tcW w:w="3059" w:type="pct"/>
            <w:vAlign w:val="top"/>
          </w:tcPr>
          <w:p>
            <w:pPr>
              <w:spacing w:before="87" w:line="360" w:lineRule="auto"/>
              <w:ind w:left="105" w:right="206" w:hanging="1"/>
              <w:rPr>
                <w:rFonts w:ascii="宋体" w:hAnsi="宋体" w:eastAsia="宋体" w:cs="宋体"/>
                <w:sz w:val="19"/>
                <w:szCs w:val="19"/>
              </w:rPr>
            </w:pPr>
            <w:r>
              <w:rPr>
                <w:rFonts w:ascii="宋体" w:hAnsi="宋体" w:eastAsia="宋体" w:cs="宋体"/>
                <w:spacing w:val="2"/>
                <w:sz w:val="19"/>
                <w:szCs w:val="19"/>
              </w:rPr>
              <w:t>提供供应商近三年 (自本项目招标公告发布之</w:t>
            </w:r>
            <w:r>
              <w:rPr>
                <w:rFonts w:ascii="宋体" w:hAnsi="宋体" w:eastAsia="宋体" w:cs="宋体"/>
                <w:spacing w:val="1"/>
                <w:sz w:val="19"/>
                <w:szCs w:val="19"/>
              </w:rPr>
              <w:t>日起前三年) 内类似产品供</w:t>
            </w:r>
            <w:r>
              <w:rPr>
                <w:rFonts w:ascii="宋体" w:hAnsi="宋体" w:eastAsia="宋体" w:cs="宋体"/>
                <w:sz w:val="19"/>
                <w:szCs w:val="19"/>
              </w:rPr>
              <w:t xml:space="preserve"> </w:t>
            </w:r>
            <w:r>
              <w:rPr>
                <w:rFonts w:ascii="宋体" w:hAnsi="宋体" w:eastAsia="宋体" w:cs="宋体"/>
                <w:spacing w:val="2"/>
                <w:sz w:val="19"/>
                <w:szCs w:val="19"/>
              </w:rPr>
              <w:t>货的业绩 (提供相关证明材料复印件，如提供</w:t>
            </w:r>
            <w:r>
              <w:rPr>
                <w:rFonts w:ascii="宋体" w:hAnsi="宋体" w:eastAsia="宋体" w:cs="宋体"/>
                <w:spacing w:val="1"/>
                <w:sz w:val="19"/>
                <w:szCs w:val="19"/>
              </w:rPr>
              <w:t>合同以签订时间为准，中标</w:t>
            </w:r>
            <w:r>
              <w:rPr>
                <w:rFonts w:ascii="宋体" w:hAnsi="宋体" w:eastAsia="宋体" w:cs="宋体"/>
                <w:sz w:val="19"/>
                <w:szCs w:val="19"/>
              </w:rPr>
              <w:t xml:space="preserve"> </w:t>
            </w:r>
            <w:r>
              <w:rPr>
                <w:rFonts w:ascii="宋体" w:hAnsi="宋体" w:eastAsia="宋体" w:cs="宋体"/>
                <w:spacing w:val="2"/>
                <w:sz w:val="19"/>
                <w:szCs w:val="19"/>
              </w:rPr>
              <w:t>或成交通知书以中标或成交通知书上日期为准) 的得</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分，不提供或</w:t>
            </w:r>
            <w:r>
              <w:rPr>
                <w:rFonts w:ascii="宋体" w:hAnsi="宋体" w:eastAsia="宋体" w:cs="宋体"/>
                <w:sz w:val="19"/>
                <w:szCs w:val="19"/>
              </w:rPr>
              <w:t>提供</w:t>
            </w:r>
          </w:p>
          <w:p>
            <w:pPr>
              <w:spacing w:line="360" w:lineRule="auto"/>
              <w:ind w:left="106"/>
              <w:rPr>
                <w:rFonts w:ascii="宋体" w:hAnsi="宋体" w:eastAsia="宋体" w:cs="宋体"/>
                <w:sz w:val="19"/>
                <w:szCs w:val="19"/>
              </w:rPr>
            </w:pPr>
            <w:r>
              <w:rPr>
                <w:rFonts w:ascii="宋体" w:hAnsi="宋体" w:eastAsia="宋体" w:cs="宋体"/>
                <w:spacing w:val="1"/>
                <w:sz w:val="19"/>
                <w:szCs w:val="19"/>
              </w:rPr>
              <w:t>不符合要</w:t>
            </w:r>
            <w:r>
              <w:rPr>
                <w:rFonts w:ascii="宋体" w:hAnsi="宋体" w:eastAsia="宋体" w:cs="宋体"/>
                <w:sz w:val="19"/>
                <w:szCs w:val="19"/>
              </w:rPr>
              <w:t>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trPr>
        <w:tc>
          <w:tcPr>
            <w:tcW w:w="553" w:type="pct"/>
            <w:vMerge w:val="continue"/>
            <w:vAlign w:val="top"/>
          </w:tcPr>
          <w:p>
            <w:pPr>
              <w:spacing w:line="360" w:lineRule="auto"/>
              <w:rPr>
                <w:rFonts w:ascii="Arial"/>
                <w:sz w:val="21"/>
              </w:rPr>
            </w:pPr>
          </w:p>
        </w:tc>
        <w:tc>
          <w:tcPr>
            <w:tcW w:w="1386" w:type="pct"/>
            <w:vAlign w:val="top"/>
          </w:tcPr>
          <w:p>
            <w:pPr>
              <w:spacing w:before="31" w:line="360" w:lineRule="auto"/>
              <w:ind w:left="105" w:right="205" w:hanging="4"/>
              <w:rPr>
                <w:rFonts w:ascii="Microsoft JhengHei" w:hAnsi="Microsoft JhengHei" w:eastAsia="Microsoft JhengHei" w:cs="Microsoft JhengHei"/>
                <w:sz w:val="19"/>
                <w:szCs w:val="19"/>
              </w:rPr>
            </w:pPr>
            <w:r>
              <w:rPr>
                <w:rFonts w:ascii="宋体" w:hAnsi="宋体" w:eastAsia="宋体" w:cs="宋体"/>
                <w:spacing w:val="-2"/>
                <w:sz w:val="19"/>
                <w:szCs w:val="19"/>
              </w:rPr>
              <w:t>质保期后易损件明细及价格</w:t>
            </w:r>
            <w:r>
              <w:rPr>
                <w:rFonts w:ascii="宋体" w:hAnsi="宋体" w:eastAsia="宋体" w:cs="宋体"/>
                <w:spacing w:val="-1"/>
                <w:sz w:val="19"/>
                <w:szCs w:val="19"/>
              </w:rPr>
              <w:t xml:space="preserve"> </w:t>
            </w:r>
            <w:r>
              <w:rPr>
                <w:rFonts w:ascii="Microsoft JhengHei" w:hAnsi="Microsoft JhengHei" w:eastAsia="Microsoft JhengHei" w:cs="Microsoft JhengHei"/>
                <w:spacing w:val="-1"/>
                <w:sz w:val="19"/>
                <w:szCs w:val="19"/>
              </w:rPr>
              <w:t>(2 .</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4"/>
                <w:sz w:val="19"/>
                <w:szCs w:val="19"/>
              </w:rPr>
              <w:t>0</w:t>
            </w:r>
            <w:r>
              <w:rPr>
                <w:rFonts w:ascii="宋体" w:hAnsi="宋体" w:eastAsia="宋体" w:cs="宋体"/>
                <w:spacing w:val="4"/>
                <w:sz w:val="19"/>
                <w:szCs w:val="19"/>
              </w:rPr>
              <w:t>分</w:t>
            </w:r>
            <w:r>
              <w:rPr>
                <w:rFonts w:ascii="Microsoft JhengHei" w:hAnsi="Microsoft JhengHei" w:eastAsia="Microsoft JhengHei" w:cs="Microsoft JhengHei"/>
                <w:spacing w:val="4"/>
                <w:sz w:val="19"/>
                <w:szCs w:val="19"/>
              </w:rPr>
              <w:t>)</w:t>
            </w:r>
          </w:p>
        </w:tc>
        <w:tc>
          <w:tcPr>
            <w:tcW w:w="3059" w:type="pct"/>
            <w:vAlign w:val="top"/>
          </w:tcPr>
          <w:p>
            <w:pPr>
              <w:spacing w:before="317" w:line="360" w:lineRule="auto"/>
              <w:ind w:left="104"/>
              <w:rPr>
                <w:rFonts w:ascii="宋体" w:hAnsi="宋体" w:eastAsia="宋体" w:cs="宋体"/>
                <w:sz w:val="19"/>
                <w:szCs w:val="19"/>
              </w:rPr>
            </w:pPr>
            <w:r>
              <w:rPr>
                <w:rFonts w:ascii="宋体" w:hAnsi="宋体" w:eastAsia="宋体" w:cs="宋体"/>
                <w:spacing w:val="2"/>
                <w:sz w:val="19"/>
                <w:szCs w:val="19"/>
              </w:rPr>
              <w:t>提供质保期后易损件明细及价格表的得</w:t>
            </w:r>
            <w:r>
              <w:rPr>
                <w:rFonts w:ascii="Microsoft JhengHei" w:hAnsi="Microsoft JhengHei" w:eastAsia="Microsoft JhengHei" w:cs="Microsoft JhengHei"/>
                <w:spacing w:val="2"/>
                <w:sz w:val="19"/>
                <w:szCs w:val="19"/>
              </w:rPr>
              <w:t>2</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553" w:type="pct"/>
            <w:vMerge w:val="continue"/>
            <w:vAlign w:val="top"/>
          </w:tcPr>
          <w:p>
            <w:pPr>
              <w:spacing w:line="360" w:lineRule="auto"/>
              <w:rPr>
                <w:rFonts w:ascii="Arial"/>
                <w:sz w:val="21"/>
              </w:rPr>
            </w:pPr>
          </w:p>
        </w:tc>
        <w:tc>
          <w:tcPr>
            <w:tcW w:w="1386" w:type="pct"/>
            <w:vAlign w:val="top"/>
          </w:tcPr>
          <w:p>
            <w:pPr>
              <w:spacing w:before="223" w:line="360" w:lineRule="auto"/>
              <w:ind w:left="101"/>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技术培训 </w:t>
            </w:r>
            <w:r>
              <w:rPr>
                <w:rFonts w:ascii="Microsoft JhengHei" w:hAnsi="Microsoft JhengHei" w:eastAsia="Microsoft JhengHei" w:cs="Microsoft JhengHei"/>
                <w:spacing w:val="-2"/>
                <w:position w:val="5"/>
                <w:sz w:val="19"/>
                <w:szCs w:val="19"/>
              </w:rPr>
              <w:t xml:space="preserve">(2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3059" w:type="pct"/>
            <w:vAlign w:val="top"/>
          </w:tcPr>
          <w:p>
            <w:pPr>
              <w:spacing w:before="90" w:line="360" w:lineRule="auto"/>
              <w:ind w:left="103"/>
              <w:rPr>
                <w:rFonts w:ascii="宋体" w:hAnsi="宋体" w:eastAsia="宋体" w:cs="宋体"/>
                <w:sz w:val="19"/>
                <w:szCs w:val="19"/>
              </w:rPr>
            </w:pPr>
            <w:r>
              <w:rPr>
                <w:rFonts w:ascii="宋体" w:hAnsi="宋体" w:eastAsia="宋体" w:cs="宋体"/>
                <w:spacing w:val="2"/>
                <w:position w:val="14"/>
                <w:sz w:val="19"/>
                <w:szCs w:val="19"/>
              </w:rPr>
              <w:t>承诺为本项目提供设备性能操作技术培训，使用户熟练</w:t>
            </w:r>
            <w:r>
              <w:rPr>
                <w:rFonts w:ascii="宋体" w:hAnsi="宋体" w:eastAsia="宋体" w:cs="宋体"/>
                <w:spacing w:val="1"/>
                <w:position w:val="14"/>
                <w:sz w:val="19"/>
                <w:szCs w:val="19"/>
              </w:rPr>
              <w:t>掌握设备基本技能</w:t>
            </w:r>
          </w:p>
          <w:p>
            <w:pPr>
              <w:spacing w:line="360" w:lineRule="auto"/>
              <w:ind w:left="104"/>
              <w:rPr>
                <w:rFonts w:ascii="宋体" w:hAnsi="宋体" w:eastAsia="宋体" w:cs="宋体"/>
                <w:sz w:val="19"/>
                <w:szCs w:val="19"/>
              </w:rPr>
            </w:pPr>
            <w:r>
              <w:rPr>
                <w:rFonts w:ascii="宋体" w:hAnsi="宋体" w:eastAsia="宋体" w:cs="宋体"/>
                <w:spacing w:val="2"/>
                <w:sz w:val="19"/>
                <w:szCs w:val="19"/>
              </w:rPr>
              <w:t>和操作能力的得</w:t>
            </w:r>
            <w:r>
              <w:rPr>
                <w:rFonts w:ascii="Microsoft JhengHei" w:hAnsi="Microsoft JhengHei" w:eastAsia="Microsoft JhengHei" w:cs="Microsoft JhengHei"/>
                <w:spacing w:val="2"/>
                <w:sz w:val="19"/>
                <w:szCs w:val="19"/>
              </w:rPr>
              <w:t>2</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trPr>
        <w:tc>
          <w:tcPr>
            <w:tcW w:w="553" w:type="pct"/>
            <w:vMerge w:val="continue"/>
            <w:vAlign w:val="top"/>
          </w:tcPr>
          <w:p>
            <w:pPr>
              <w:spacing w:line="360" w:lineRule="auto"/>
              <w:rPr>
                <w:rFonts w:ascii="Arial"/>
                <w:sz w:val="21"/>
              </w:rPr>
            </w:pPr>
          </w:p>
        </w:tc>
        <w:tc>
          <w:tcPr>
            <w:tcW w:w="1386" w:type="pct"/>
            <w:vAlign w:val="top"/>
          </w:tcPr>
          <w:p>
            <w:pPr>
              <w:spacing w:line="360" w:lineRule="auto"/>
              <w:rPr>
                <w:rFonts w:ascii="Arial"/>
                <w:sz w:val="21"/>
              </w:rPr>
            </w:pPr>
          </w:p>
          <w:p>
            <w:pPr>
              <w:spacing w:line="360" w:lineRule="auto"/>
              <w:rPr>
                <w:rFonts w:ascii="Arial"/>
                <w:sz w:val="21"/>
              </w:rPr>
            </w:pPr>
          </w:p>
          <w:p>
            <w:pPr>
              <w:spacing w:before="82" w:line="360" w:lineRule="auto"/>
              <w:ind w:left="101"/>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技术参数 </w:t>
            </w:r>
            <w:r>
              <w:rPr>
                <w:rFonts w:ascii="Microsoft JhengHei" w:hAnsi="Microsoft JhengHei" w:eastAsia="Microsoft JhengHei" w:cs="Microsoft JhengHei"/>
                <w:spacing w:val="-1"/>
                <w:position w:val="5"/>
                <w:sz w:val="19"/>
                <w:szCs w:val="19"/>
              </w:rPr>
              <w:t>(18 .5</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3059" w:type="pct"/>
            <w:vAlign w:val="top"/>
          </w:tcPr>
          <w:p>
            <w:pPr>
              <w:spacing w:before="31" w:line="360" w:lineRule="auto"/>
              <w:ind w:left="104"/>
              <w:rPr>
                <w:rFonts w:ascii="宋体" w:hAnsi="宋体" w:eastAsia="宋体" w:cs="宋体"/>
                <w:sz w:val="19"/>
                <w:szCs w:val="19"/>
              </w:rPr>
            </w:pPr>
            <w:r>
              <w:rPr>
                <w:rFonts w:ascii="宋体" w:hAnsi="宋体" w:eastAsia="宋体" w:cs="宋体"/>
                <w:spacing w:val="4"/>
                <w:position w:val="4"/>
                <w:sz w:val="19"/>
                <w:szCs w:val="19"/>
              </w:rPr>
              <w:t>技术参数</w:t>
            </w:r>
            <w:r>
              <w:rPr>
                <w:rFonts w:ascii="Microsoft JhengHei" w:hAnsi="Microsoft JhengHei" w:eastAsia="Microsoft JhengHei" w:cs="Microsoft JhengHei"/>
                <w:spacing w:val="4"/>
                <w:position w:val="4"/>
                <w:sz w:val="19"/>
                <w:szCs w:val="19"/>
              </w:rPr>
              <w:t>★</w:t>
            </w:r>
            <w:r>
              <w:rPr>
                <w:rFonts w:ascii="宋体" w:hAnsi="宋体" w:eastAsia="宋体" w:cs="宋体"/>
                <w:spacing w:val="4"/>
                <w:position w:val="4"/>
                <w:sz w:val="19"/>
                <w:szCs w:val="19"/>
              </w:rPr>
              <w:t>条款为必须</w:t>
            </w:r>
            <w:r>
              <w:rPr>
                <w:rFonts w:ascii="宋体" w:hAnsi="宋体" w:eastAsia="宋体" w:cs="宋体"/>
                <w:spacing w:val="3"/>
                <w:position w:val="4"/>
                <w:sz w:val="19"/>
                <w:szCs w:val="19"/>
              </w:rPr>
              <w:t>满</w:t>
            </w:r>
            <w:r>
              <w:rPr>
                <w:rFonts w:ascii="宋体" w:hAnsi="宋体" w:eastAsia="宋体" w:cs="宋体"/>
                <w:spacing w:val="2"/>
                <w:position w:val="4"/>
                <w:sz w:val="19"/>
                <w:szCs w:val="19"/>
              </w:rPr>
              <w:t>足项，不满足则投标文件无效。除</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条款外，其</w:t>
            </w:r>
          </w:p>
          <w:p>
            <w:pPr>
              <w:spacing w:before="71" w:line="360" w:lineRule="auto"/>
              <w:ind w:left="103" w:right="206"/>
              <w:rPr>
                <w:rFonts w:ascii="宋体" w:hAnsi="宋体" w:eastAsia="宋体" w:cs="宋体"/>
                <w:sz w:val="19"/>
                <w:szCs w:val="19"/>
              </w:rPr>
            </w:pPr>
            <w:r>
              <w:rPr>
                <w:rFonts w:ascii="宋体" w:hAnsi="宋体" w:eastAsia="宋体" w:cs="宋体"/>
                <w:spacing w:val="2"/>
                <w:sz w:val="19"/>
                <w:szCs w:val="19"/>
              </w:rPr>
              <w:t>他技术参数为一般技术参数，一般技术参数全部满足本</w:t>
            </w:r>
            <w:r>
              <w:rPr>
                <w:rFonts w:ascii="宋体" w:hAnsi="宋体" w:eastAsia="宋体" w:cs="宋体"/>
                <w:spacing w:val="1"/>
                <w:sz w:val="19"/>
                <w:szCs w:val="19"/>
              </w:rPr>
              <w:t>文件技术参数要求</w:t>
            </w:r>
            <w:r>
              <w:rPr>
                <w:rFonts w:ascii="宋体" w:hAnsi="宋体" w:eastAsia="宋体" w:cs="宋体"/>
                <w:sz w:val="19"/>
                <w:szCs w:val="19"/>
              </w:rPr>
              <w:t xml:space="preserve"> </w:t>
            </w:r>
            <w:r>
              <w:rPr>
                <w:rFonts w:ascii="宋体" w:hAnsi="宋体" w:eastAsia="宋体" w:cs="宋体"/>
                <w:spacing w:val="1"/>
                <w:sz w:val="19"/>
                <w:szCs w:val="19"/>
              </w:rPr>
              <w:t>得</w:t>
            </w:r>
            <w:r>
              <w:rPr>
                <w:rFonts w:ascii="Microsoft JhengHei" w:hAnsi="Microsoft JhengHei" w:eastAsia="Microsoft JhengHei" w:cs="Microsoft JhengHei"/>
                <w:spacing w:val="1"/>
                <w:sz w:val="19"/>
                <w:szCs w:val="19"/>
              </w:rPr>
              <w:t>18 .5</w:t>
            </w:r>
            <w:r>
              <w:rPr>
                <w:rFonts w:ascii="宋体" w:hAnsi="宋体" w:eastAsia="宋体" w:cs="宋体"/>
                <w:spacing w:val="1"/>
                <w:sz w:val="19"/>
                <w:szCs w:val="19"/>
              </w:rPr>
              <w:t>分，每有一项不</w:t>
            </w:r>
            <w:r>
              <w:rPr>
                <w:rFonts w:ascii="宋体" w:hAnsi="宋体" w:eastAsia="宋体" w:cs="宋体"/>
                <w:sz w:val="19"/>
                <w:szCs w:val="19"/>
              </w:rPr>
              <w:t>满足要求扣</w:t>
            </w:r>
            <w:r>
              <w:rPr>
                <w:rFonts w:ascii="Microsoft JhengHei" w:hAnsi="Microsoft JhengHei" w:eastAsia="Microsoft JhengHei" w:cs="Microsoft JhengHei"/>
                <w:sz w:val="19"/>
                <w:szCs w:val="19"/>
              </w:rPr>
              <w:t>0 . 1</w:t>
            </w:r>
            <w:r>
              <w:rPr>
                <w:rFonts w:ascii="宋体" w:hAnsi="宋体" w:eastAsia="宋体" w:cs="宋体"/>
                <w:sz w:val="19"/>
                <w:szCs w:val="19"/>
              </w:rPr>
              <w:t>分，偏离超过</w:t>
            </w:r>
            <w:r>
              <w:rPr>
                <w:rFonts w:ascii="Microsoft JhengHei" w:hAnsi="Microsoft JhengHei" w:eastAsia="Microsoft JhengHei" w:cs="Microsoft JhengHei"/>
                <w:sz w:val="19"/>
                <w:szCs w:val="19"/>
              </w:rPr>
              <w:t>10</w:t>
            </w:r>
            <w:r>
              <w:rPr>
                <w:rFonts w:ascii="宋体" w:hAnsi="宋体" w:eastAsia="宋体" w:cs="宋体"/>
                <w:sz w:val="19"/>
                <w:szCs w:val="19"/>
              </w:rPr>
              <w:t>项，该项记为</w:t>
            </w:r>
            <w:r>
              <w:rPr>
                <w:rFonts w:ascii="Microsoft JhengHei" w:hAnsi="Microsoft JhengHei" w:eastAsia="Microsoft JhengHei" w:cs="Microsoft JhengHei"/>
                <w:sz w:val="19"/>
                <w:szCs w:val="19"/>
              </w:rPr>
              <w:t>0</w:t>
            </w:r>
            <w:r>
              <w:rPr>
                <w:rFonts w:ascii="宋体" w:hAnsi="宋体" w:eastAsia="宋体" w:cs="宋体"/>
                <w:sz w:val="19"/>
                <w:szCs w:val="19"/>
              </w:rPr>
              <w:t>分</w:t>
            </w:r>
            <w:r>
              <w:rPr>
                <w:rFonts w:ascii="宋体" w:hAnsi="宋体" w:eastAsia="宋体" w:cs="宋体"/>
                <w:position w:val="1"/>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553" w:type="pct"/>
            <w:vAlign w:val="top"/>
          </w:tcPr>
          <w:p>
            <w:pPr>
              <w:spacing w:line="360" w:lineRule="auto"/>
              <w:rPr>
                <w:rFonts w:ascii="Arial"/>
                <w:sz w:val="21"/>
              </w:rPr>
            </w:pPr>
          </w:p>
          <w:p>
            <w:pPr>
              <w:spacing w:before="61" w:line="360" w:lineRule="auto"/>
              <w:ind w:left="205"/>
              <w:rPr>
                <w:rFonts w:ascii="宋体" w:hAnsi="宋体" w:eastAsia="宋体" w:cs="宋体"/>
                <w:sz w:val="19"/>
                <w:szCs w:val="19"/>
              </w:rPr>
            </w:pPr>
            <w:r>
              <w:rPr>
                <w:rFonts w:ascii="宋体" w:hAnsi="宋体" w:eastAsia="宋体" w:cs="宋体"/>
                <w:spacing w:val="-2"/>
                <w:sz w:val="19"/>
                <w:szCs w:val="19"/>
              </w:rPr>
              <w:t>商</w:t>
            </w:r>
            <w:r>
              <w:rPr>
                <w:rFonts w:ascii="宋体" w:hAnsi="宋体" w:eastAsia="宋体" w:cs="宋体"/>
                <w:spacing w:val="-1"/>
                <w:sz w:val="19"/>
                <w:szCs w:val="19"/>
              </w:rPr>
              <w:t>务部分</w:t>
            </w:r>
          </w:p>
        </w:tc>
        <w:tc>
          <w:tcPr>
            <w:tcW w:w="1386" w:type="pct"/>
            <w:vAlign w:val="top"/>
          </w:tcPr>
          <w:p>
            <w:pPr>
              <w:spacing w:line="360" w:lineRule="auto"/>
              <w:rPr>
                <w:rFonts w:ascii="Arial"/>
                <w:sz w:val="21"/>
              </w:rPr>
            </w:pPr>
          </w:p>
          <w:p>
            <w:pPr>
              <w:spacing w:before="83" w:line="360" w:lineRule="auto"/>
              <w:ind w:left="101"/>
              <w:rPr>
                <w:rFonts w:ascii="宋体" w:hAnsi="宋体" w:eastAsia="宋体" w:cs="宋体"/>
                <w:sz w:val="19"/>
                <w:szCs w:val="19"/>
              </w:rPr>
            </w:pPr>
            <w:r>
              <w:rPr>
                <w:rFonts w:ascii="宋体" w:hAnsi="宋体" w:eastAsia="宋体" w:cs="宋体"/>
                <w:spacing w:val="2"/>
                <w:position w:val="5"/>
                <w:sz w:val="19"/>
                <w:szCs w:val="19"/>
              </w:rPr>
              <w:t xml:space="preserve">提前交付 </w:t>
            </w:r>
            <w:r>
              <w:rPr>
                <w:rFonts w:ascii="Microsoft JhengHei" w:hAnsi="Microsoft JhengHei" w:eastAsia="Microsoft JhengHei" w:cs="Microsoft JhengHei"/>
                <w:spacing w:val="2"/>
                <w:position w:val="5"/>
                <w:sz w:val="19"/>
                <w:szCs w:val="19"/>
              </w:rPr>
              <w:t>(10 .0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r>
              <w:rPr>
                <w:rFonts w:ascii="Microsoft JhengHei" w:hAnsi="Microsoft JhengHei" w:eastAsia="Microsoft JhengHei" w:cs="Microsoft JhengHei"/>
                <w:spacing w:val="1"/>
                <w:position w:val="5"/>
                <w:sz w:val="19"/>
                <w:szCs w:val="19"/>
              </w:rPr>
              <w:t xml:space="preserve"> </w:t>
            </w:r>
            <w:r>
              <w:rPr>
                <w:rFonts w:ascii="宋体" w:hAnsi="宋体" w:eastAsia="宋体" w:cs="宋体"/>
                <w:position w:val="5"/>
                <w:sz w:val="19"/>
                <w:szCs w:val="19"/>
              </w:rPr>
              <w:t>)</w:t>
            </w:r>
          </w:p>
        </w:tc>
        <w:tc>
          <w:tcPr>
            <w:tcW w:w="3059" w:type="pct"/>
            <w:vAlign w:val="top"/>
          </w:tcPr>
          <w:p>
            <w:pPr>
              <w:spacing w:before="32" w:line="360" w:lineRule="auto"/>
              <w:ind w:left="107"/>
              <w:rPr>
                <w:rFonts w:ascii="宋体" w:hAnsi="宋体" w:eastAsia="宋体" w:cs="宋体"/>
                <w:sz w:val="19"/>
                <w:szCs w:val="19"/>
              </w:rPr>
            </w:pPr>
            <w:r>
              <w:rPr>
                <w:rFonts w:ascii="宋体" w:hAnsi="宋体" w:eastAsia="宋体" w:cs="宋体"/>
                <w:spacing w:val="5"/>
                <w:position w:val="5"/>
                <w:sz w:val="19"/>
                <w:szCs w:val="19"/>
              </w:rPr>
              <w:t>交</w:t>
            </w:r>
            <w:r>
              <w:rPr>
                <w:rFonts w:ascii="宋体" w:hAnsi="宋体" w:eastAsia="宋体" w:cs="宋体"/>
                <w:spacing w:val="3"/>
                <w:position w:val="5"/>
                <w:sz w:val="19"/>
                <w:szCs w:val="19"/>
              </w:rPr>
              <w:t>付期为合同签订后</w:t>
            </w:r>
            <w:r>
              <w:rPr>
                <w:rFonts w:ascii="Microsoft JhengHei" w:hAnsi="Microsoft JhengHei" w:eastAsia="Microsoft JhengHei" w:cs="Microsoft JhengHei"/>
                <w:spacing w:val="3"/>
                <w:position w:val="5"/>
                <w:sz w:val="19"/>
                <w:szCs w:val="19"/>
              </w:rPr>
              <w:t>60</w:t>
            </w:r>
            <w:r>
              <w:rPr>
                <w:rFonts w:ascii="宋体" w:hAnsi="宋体" w:eastAsia="宋体" w:cs="宋体"/>
                <w:spacing w:val="3"/>
                <w:position w:val="5"/>
                <w:sz w:val="19"/>
                <w:szCs w:val="19"/>
              </w:rPr>
              <w:t>个日历日内交货，在此基础上每提前</w:t>
            </w:r>
            <w:r>
              <w:rPr>
                <w:rFonts w:ascii="Microsoft JhengHei" w:hAnsi="Microsoft JhengHei" w:eastAsia="Microsoft JhengHei" w:cs="Microsoft JhengHei"/>
                <w:spacing w:val="3"/>
                <w:position w:val="5"/>
                <w:sz w:val="19"/>
                <w:szCs w:val="19"/>
              </w:rPr>
              <w:t>1</w:t>
            </w:r>
            <w:r>
              <w:rPr>
                <w:rFonts w:ascii="宋体" w:hAnsi="宋体" w:eastAsia="宋体" w:cs="宋体"/>
                <w:spacing w:val="3"/>
                <w:position w:val="5"/>
                <w:sz w:val="19"/>
                <w:szCs w:val="19"/>
              </w:rPr>
              <w:t>日</w:t>
            </w:r>
            <w:r>
              <w:rPr>
                <w:rFonts w:ascii="Microsoft JhengHei" w:hAnsi="Microsoft JhengHei" w:eastAsia="Microsoft JhengHei" w:cs="Microsoft JhengHei"/>
                <w:spacing w:val="3"/>
                <w:position w:val="5"/>
                <w:sz w:val="19"/>
                <w:szCs w:val="19"/>
              </w:rPr>
              <w:t>(</w:t>
            </w:r>
            <w:r>
              <w:rPr>
                <w:rFonts w:ascii="宋体" w:hAnsi="宋体" w:eastAsia="宋体" w:cs="宋体"/>
                <w:spacing w:val="3"/>
                <w:position w:val="5"/>
                <w:sz w:val="19"/>
                <w:szCs w:val="19"/>
              </w:rPr>
              <w:t>以</w:t>
            </w:r>
            <w:r>
              <w:rPr>
                <w:rFonts w:ascii="Microsoft JhengHei" w:hAnsi="Microsoft JhengHei" w:eastAsia="Microsoft JhengHei" w:cs="Microsoft JhengHei"/>
                <w:spacing w:val="3"/>
                <w:position w:val="5"/>
                <w:sz w:val="19"/>
                <w:szCs w:val="19"/>
              </w:rPr>
              <w:t>24</w:t>
            </w:r>
            <w:r>
              <w:rPr>
                <w:rFonts w:ascii="宋体" w:hAnsi="宋体" w:eastAsia="宋体" w:cs="宋体"/>
                <w:spacing w:val="3"/>
                <w:position w:val="5"/>
                <w:sz w:val="19"/>
                <w:szCs w:val="19"/>
              </w:rPr>
              <w:t>小时</w:t>
            </w:r>
          </w:p>
          <w:p>
            <w:pPr>
              <w:spacing w:before="85" w:line="360" w:lineRule="auto"/>
              <w:ind w:left="105"/>
              <w:rPr>
                <w:rFonts w:ascii="宋体" w:hAnsi="宋体" w:eastAsia="宋体" w:cs="宋体"/>
                <w:sz w:val="19"/>
                <w:szCs w:val="19"/>
              </w:rPr>
            </w:pPr>
            <w:r>
              <w:rPr>
                <w:rFonts w:ascii="宋体" w:hAnsi="宋体" w:eastAsia="宋体" w:cs="宋体"/>
                <w:spacing w:val="4"/>
                <w:position w:val="14"/>
                <w:sz w:val="19"/>
                <w:szCs w:val="19"/>
              </w:rPr>
              <w:t>为</w:t>
            </w:r>
            <w:r>
              <w:rPr>
                <w:rFonts w:ascii="Microsoft JhengHei" w:hAnsi="Microsoft JhengHei" w:eastAsia="Microsoft JhengHei" w:cs="Microsoft JhengHei"/>
                <w:spacing w:val="4"/>
                <w:position w:val="14"/>
                <w:sz w:val="19"/>
                <w:szCs w:val="19"/>
              </w:rPr>
              <w:t>1</w:t>
            </w:r>
            <w:r>
              <w:rPr>
                <w:rFonts w:ascii="宋体" w:hAnsi="宋体" w:eastAsia="宋体" w:cs="宋体"/>
                <w:spacing w:val="4"/>
                <w:position w:val="14"/>
                <w:sz w:val="19"/>
                <w:szCs w:val="19"/>
              </w:rPr>
              <w:t>天计算得分，不</w:t>
            </w:r>
            <w:r>
              <w:rPr>
                <w:rFonts w:ascii="宋体" w:hAnsi="宋体" w:eastAsia="宋体" w:cs="宋体"/>
                <w:spacing w:val="3"/>
                <w:position w:val="14"/>
                <w:sz w:val="19"/>
                <w:szCs w:val="19"/>
              </w:rPr>
              <w:t>足</w:t>
            </w:r>
            <w:r>
              <w:rPr>
                <w:rFonts w:ascii="Microsoft JhengHei" w:hAnsi="Microsoft JhengHei" w:eastAsia="Microsoft JhengHei" w:cs="Microsoft JhengHei"/>
                <w:spacing w:val="2"/>
                <w:position w:val="14"/>
                <w:sz w:val="19"/>
                <w:szCs w:val="19"/>
              </w:rPr>
              <w:t>24</w:t>
            </w:r>
            <w:r>
              <w:rPr>
                <w:rFonts w:ascii="宋体" w:hAnsi="宋体" w:eastAsia="宋体" w:cs="宋体"/>
                <w:spacing w:val="2"/>
                <w:position w:val="14"/>
                <w:sz w:val="19"/>
                <w:szCs w:val="19"/>
              </w:rPr>
              <w:t>小时的响应时间不计算得分) 交付的加</w:t>
            </w:r>
            <w:r>
              <w:rPr>
                <w:rFonts w:ascii="Microsoft JhengHei" w:hAnsi="Microsoft JhengHei" w:eastAsia="Microsoft JhengHei" w:cs="Microsoft JhengHei"/>
                <w:spacing w:val="2"/>
                <w:position w:val="14"/>
                <w:sz w:val="19"/>
                <w:szCs w:val="19"/>
              </w:rPr>
              <w:t>1</w:t>
            </w:r>
            <w:r>
              <w:rPr>
                <w:rFonts w:ascii="宋体" w:hAnsi="宋体" w:eastAsia="宋体" w:cs="宋体"/>
                <w:spacing w:val="2"/>
                <w:position w:val="14"/>
                <w:sz w:val="19"/>
                <w:szCs w:val="19"/>
              </w:rPr>
              <w:t>分，最多</w:t>
            </w:r>
          </w:p>
          <w:p>
            <w:pPr>
              <w:spacing w:line="360" w:lineRule="auto"/>
              <w:ind w:left="103"/>
              <w:rPr>
                <w:rFonts w:ascii="宋体" w:hAnsi="宋体" w:eastAsia="宋体" w:cs="宋体"/>
                <w:sz w:val="19"/>
                <w:szCs w:val="19"/>
              </w:rPr>
            </w:pPr>
            <w:r>
              <w:rPr>
                <w:rFonts w:ascii="宋体" w:hAnsi="宋体" w:eastAsia="宋体" w:cs="宋体"/>
                <w:spacing w:val="3"/>
                <w:sz w:val="19"/>
                <w:szCs w:val="19"/>
              </w:rPr>
              <w:t>加</w:t>
            </w:r>
            <w:r>
              <w:rPr>
                <w:rFonts w:ascii="Microsoft JhengHei" w:hAnsi="Microsoft JhengHei" w:eastAsia="Microsoft JhengHei" w:cs="Microsoft JhengHei"/>
                <w:spacing w:val="3"/>
                <w:sz w:val="19"/>
                <w:szCs w:val="19"/>
              </w:rPr>
              <w:t>10</w:t>
            </w:r>
            <w:r>
              <w:rPr>
                <w:rFonts w:ascii="宋体" w:hAnsi="宋体" w:eastAsia="宋体" w:cs="宋体"/>
                <w:spacing w:val="3"/>
                <w:sz w:val="19"/>
                <w:szCs w:val="19"/>
              </w:rPr>
              <w:t>分</w:t>
            </w:r>
            <w:r>
              <w:rPr>
                <w:rFonts w:ascii="宋体" w:hAnsi="宋体" w:eastAsia="宋体" w:cs="宋体"/>
                <w:spacing w:val="2"/>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553" w:type="pct"/>
            <w:vAlign w:val="top"/>
          </w:tcPr>
          <w:p>
            <w:pPr>
              <w:spacing w:line="360" w:lineRule="auto"/>
              <w:rPr>
                <w:rFonts w:ascii="Arial"/>
                <w:sz w:val="21"/>
              </w:rPr>
            </w:pPr>
          </w:p>
          <w:p>
            <w:pPr>
              <w:spacing w:line="360" w:lineRule="auto"/>
              <w:rPr>
                <w:rFonts w:ascii="Arial"/>
                <w:sz w:val="21"/>
              </w:rPr>
            </w:pPr>
          </w:p>
          <w:p>
            <w:pPr>
              <w:spacing w:before="62" w:line="360" w:lineRule="auto"/>
              <w:ind w:left="203"/>
              <w:rPr>
                <w:rFonts w:ascii="宋体" w:hAnsi="宋体" w:eastAsia="宋体" w:cs="宋体"/>
                <w:sz w:val="19"/>
                <w:szCs w:val="19"/>
              </w:rPr>
            </w:pPr>
            <w:r>
              <w:rPr>
                <w:rFonts w:ascii="宋体" w:hAnsi="宋体" w:eastAsia="宋体" w:cs="宋体"/>
                <w:spacing w:val="-1"/>
                <w:sz w:val="19"/>
                <w:szCs w:val="19"/>
              </w:rPr>
              <w:t>投标报价</w:t>
            </w:r>
          </w:p>
        </w:tc>
        <w:tc>
          <w:tcPr>
            <w:tcW w:w="1386" w:type="pct"/>
            <w:vAlign w:val="top"/>
          </w:tcPr>
          <w:p>
            <w:pPr>
              <w:spacing w:line="360" w:lineRule="auto"/>
              <w:rPr>
                <w:rFonts w:ascii="Arial"/>
                <w:sz w:val="21"/>
              </w:rPr>
            </w:pPr>
          </w:p>
          <w:p>
            <w:pPr>
              <w:spacing w:line="360" w:lineRule="auto"/>
              <w:rPr>
                <w:rFonts w:ascii="Arial"/>
                <w:sz w:val="21"/>
              </w:rPr>
            </w:pPr>
          </w:p>
          <w:p>
            <w:pPr>
              <w:spacing w:before="83" w:line="360" w:lineRule="auto"/>
              <w:ind w:left="103"/>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投标报价得分 </w:t>
            </w:r>
            <w:r>
              <w:rPr>
                <w:rFonts w:ascii="Microsoft JhengHei" w:hAnsi="Microsoft JhengHei" w:eastAsia="Microsoft JhengHei" w:cs="Microsoft JhengHei"/>
                <w:spacing w:val="-1"/>
                <w:position w:val="5"/>
                <w:sz w:val="19"/>
                <w:szCs w:val="19"/>
              </w:rPr>
              <w:t>(</w:t>
            </w:r>
            <w:r>
              <w:rPr>
                <w:rFonts w:ascii="Microsoft JhengHei" w:hAnsi="Microsoft JhengHei" w:eastAsia="Microsoft JhengHei" w:cs="Microsoft JhengHei"/>
                <w:position w:val="5"/>
                <w:sz w:val="19"/>
                <w:szCs w:val="19"/>
              </w:rPr>
              <w:t>30 .0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3059" w:type="pct"/>
            <w:vAlign w:val="top"/>
          </w:tcPr>
          <w:p>
            <w:pPr>
              <w:spacing w:before="33" w:line="360" w:lineRule="auto"/>
              <w:ind w:left="105"/>
              <w:rPr>
                <w:rFonts w:ascii="宋体" w:hAnsi="宋体" w:eastAsia="宋体" w:cs="宋体"/>
                <w:sz w:val="19"/>
                <w:szCs w:val="19"/>
              </w:rPr>
            </w:pPr>
            <w:r>
              <w:rPr>
                <w:rFonts w:ascii="宋体" w:hAnsi="宋体" w:eastAsia="宋体" w:cs="宋体"/>
                <w:spacing w:val="2"/>
                <w:position w:val="4"/>
                <w:sz w:val="19"/>
                <w:szCs w:val="19"/>
              </w:rPr>
              <w:t>投标报价得分＝ (评标基准价</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 xml:space="preserve">投标报价) </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价格分值【注：满足招标文件</w:t>
            </w:r>
          </w:p>
          <w:p>
            <w:pPr>
              <w:spacing w:before="77" w:line="360" w:lineRule="auto"/>
              <w:ind w:left="106" w:right="206" w:hanging="2"/>
              <w:rPr>
                <w:rFonts w:ascii="宋体" w:hAnsi="宋体" w:eastAsia="宋体" w:cs="宋体"/>
                <w:sz w:val="19"/>
                <w:szCs w:val="19"/>
              </w:rPr>
            </w:pPr>
            <w:r>
              <w:rPr>
                <w:rFonts w:ascii="宋体" w:hAnsi="宋体" w:eastAsia="宋体" w:cs="宋体"/>
                <w:spacing w:val="2"/>
                <w:sz w:val="19"/>
                <w:szCs w:val="19"/>
              </w:rPr>
              <w:t>要求且投标价格最低的投标报价为评标基准价。】最</w:t>
            </w:r>
            <w:r>
              <w:rPr>
                <w:rFonts w:ascii="宋体" w:hAnsi="宋体" w:eastAsia="宋体" w:cs="宋体"/>
                <w:spacing w:val="1"/>
                <w:sz w:val="19"/>
                <w:szCs w:val="19"/>
              </w:rPr>
              <w:t>低报价不是中标的唯</w:t>
            </w:r>
            <w:r>
              <w:rPr>
                <w:rFonts w:ascii="宋体" w:hAnsi="宋体" w:eastAsia="宋体" w:cs="宋体"/>
                <w:sz w:val="19"/>
                <w:szCs w:val="19"/>
              </w:rPr>
              <w:t xml:space="preserve"> </w:t>
            </w:r>
            <w:r>
              <w:rPr>
                <w:rFonts w:ascii="宋体" w:hAnsi="宋体" w:eastAsia="宋体" w:cs="宋体"/>
                <w:spacing w:val="2"/>
                <w:sz w:val="19"/>
                <w:szCs w:val="19"/>
              </w:rPr>
              <w:t>一依据。因落实政府采购政策进行价格调整的，</w:t>
            </w:r>
            <w:r>
              <w:rPr>
                <w:rFonts w:ascii="宋体" w:hAnsi="宋体" w:eastAsia="宋体" w:cs="宋体"/>
                <w:spacing w:val="1"/>
                <w:sz w:val="19"/>
                <w:szCs w:val="19"/>
              </w:rPr>
              <w:t>以调整后的价格计算评标</w:t>
            </w:r>
          </w:p>
          <w:p>
            <w:pPr>
              <w:spacing w:line="360" w:lineRule="auto"/>
              <w:ind w:left="103"/>
              <w:rPr>
                <w:rFonts w:ascii="宋体" w:hAnsi="宋体" w:eastAsia="宋体" w:cs="宋体"/>
                <w:sz w:val="19"/>
                <w:szCs w:val="19"/>
              </w:rPr>
            </w:pPr>
            <w:r>
              <w:rPr>
                <w:rFonts w:ascii="宋体" w:hAnsi="宋体" w:eastAsia="宋体" w:cs="宋体"/>
                <w:spacing w:val="1"/>
                <w:sz w:val="19"/>
                <w:szCs w:val="19"/>
              </w:rPr>
              <w:t>基准价和投标报</w:t>
            </w:r>
            <w:r>
              <w:rPr>
                <w:rFonts w:ascii="宋体" w:hAnsi="宋体" w:eastAsia="宋体" w:cs="宋体"/>
                <w:sz w:val="19"/>
                <w:szCs w:val="19"/>
              </w:rPr>
              <w:t>价。</w:t>
            </w:r>
          </w:p>
        </w:tc>
      </w:tr>
    </w:tbl>
    <w:p>
      <w:pPr>
        <w:pStyle w:val="12"/>
        <w:spacing w:before="6"/>
        <w:rPr>
          <w:sz w:val="15"/>
        </w:rPr>
      </w:pPr>
    </w:p>
    <w:p>
      <w:pPr>
        <w:pStyle w:val="12"/>
        <w:spacing w:before="132"/>
        <w:ind w:left="490"/>
      </w:pPr>
      <w:r>
        <w:t>同心乡同心村购买粘玉米加工设备</w:t>
      </w:r>
    </w:p>
    <w:tbl>
      <w:tblPr>
        <w:tblStyle w:val="19"/>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9"/>
        <w:gridCol w:w="2926"/>
        <w:gridCol w:w="6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169" w:type="dxa"/>
            <w:tcBorders>
              <w:top w:val="single" w:color="000000" w:sz="2" w:space="0"/>
              <w:bottom w:val="single" w:color="000000" w:sz="2" w:space="0"/>
            </w:tcBorders>
            <w:vAlign w:val="top"/>
          </w:tcPr>
          <w:p>
            <w:pPr>
              <w:spacing w:before="94" w:line="221" w:lineRule="auto"/>
              <w:ind w:left="200"/>
              <w:rPr>
                <w:rFonts w:ascii="宋体" w:hAnsi="宋体" w:eastAsia="宋体" w:cs="宋体"/>
                <w:sz w:val="19"/>
                <w:szCs w:val="19"/>
              </w:rPr>
            </w:pPr>
            <w:r>
              <w:rPr>
                <w:rFonts w:ascii="宋体" w:hAnsi="宋体" w:eastAsia="宋体" w:cs="宋体"/>
                <w:spacing w:val="-1"/>
                <w:sz w:val="19"/>
                <w:szCs w:val="19"/>
              </w:rPr>
              <w:t>评</w:t>
            </w:r>
            <w:r>
              <w:rPr>
                <w:rFonts w:ascii="宋体" w:hAnsi="宋体" w:eastAsia="宋体" w:cs="宋体"/>
                <w:sz w:val="19"/>
                <w:szCs w:val="19"/>
              </w:rPr>
              <w:t>审因素</w:t>
            </w:r>
          </w:p>
        </w:tc>
        <w:tc>
          <w:tcPr>
            <w:tcW w:w="9383" w:type="dxa"/>
            <w:gridSpan w:val="2"/>
            <w:tcBorders>
              <w:top w:val="single" w:color="000000" w:sz="2" w:space="0"/>
              <w:bottom w:val="single" w:color="000000" w:sz="2" w:space="0"/>
            </w:tcBorders>
            <w:vAlign w:val="top"/>
          </w:tcPr>
          <w:p>
            <w:pPr>
              <w:spacing w:before="94" w:line="222" w:lineRule="auto"/>
              <w:ind w:left="4307"/>
              <w:rPr>
                <w:rFonts w:ascii="宋体" w:hAnsi="宋体" w:eastAsia="宋体" w:cs="宋体"/>
                <w:sz w:val="19"/>
                <w:szCs w:val="19"/>
              </w:rPr>
            </w:pPr>
            <w:r>
              <w:rPr>
                <w:rFonts w:ascii="宋体" w:hAnsi="宋体" w:eastAsia="宋体" w:cs="宋体"/>
                <w:spacing w:val="-1"/>
                <w:sz w:val="19"/>
                <w:szCs w:val="19"/>
              </w:rPr>
              <w:t>评</w:t>
            </w:r>
            <w:r>
              <w:rPr>
                <w:rFonts w:ascii="宋体" w:hAnsi="宋体" w:eastAsia="宋体" w:cs="宋体"/>
                <w:sz w:val="19"/>
                <w:szCs w:val="19"/>
              </w:rPr>
              <w:t>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9" w:hRule="atLeast"/>
        </w:trPr>
        <w:tc>
          <w:tcPr>
            <w:tcW w:w="1169" w:type="dxa"/>
            <w:tcBorders>
              <w:top w:val="single" w:color="000000" w:sz="2" w:space="0"/>
              <w:bottom w:val="single" w:color="000000" w:sz="2" w:space="0"/>
            </w:tcBorders>
            <w:vAlign w:val="top"/>
          </w:tcPr>
          <w:p>
            <w:pPr>
              <w:spacing w:line="408" w:lineRule="auto"/>
              <w:rPr>
                <w:rFonts w:ascii="Arial"/>
                <w:sz w:val="21"/>
              </w:rPr>
            </w:pPr>
          </w:p>
          <w:p>
            <w:pPr>
              <w:spacing w:before="62" w:line="221" w:lineRule="auto"/>
              <w:ind w:left="203"/>
              <w:rPr>
                <w:rFonts w:ascii="宋体" w:hAnsi="宋体" w:eastAsia="宋体" w:cs="宋体"/>
                <w:sz w:val="19"/>
                <w:szCs w:val="19"/>
              </w:rPr>
            </w:pPr>
            <w:r>
              <w:rPr>
                <w:rFonts w:ascii="宋体" w:hAnsi="宋体" w:eastAsia="宋体" w:cs="宋体"/>
                <w:spacing w:val="-1"/>
                <w:sz w:val="19"/>
                <w:szCs w:val="19"/>
              </w:rPr>
              <w:t>分值构成</w:t>
            </w:r>
          </w:p>
        </w:tc>
        <w:tc>
          <w:tcPr>
            <w:tcW w:w="9383" w:type="dxa"/>
            <w:gridSpan w:val="2"/>
            <w:tcBorders>
              <w:top w:val="single" w:color="000000" w:sz="2" w:space="0"/>
              <w:bottom w:val="single" w:color="000000" w:sz="2" w:space="0"/>
            </w:tcBorders>
            <w:vAlign w:val="top"/>
          </w:tcPr>
          <w:p>
            <w:pPr>
              <w:spacing w:before="88" w:line="384" w:lineRule="exact"/>
              <w:ind w:left="101"/>
              <w:rPr>
                <w:rFonts w:ascii="宋体" w:hAnsi="宋体" w:eastAsia="宋体" w:cs="宋体"/>
                <w:sz w:val="19"/>
                <w:szCs w:val="19"/>
              </w:rPr>
            </w:pPr>
            <w:r>
              <w:rPr>
                <w:rFonts w:ascii="宋体" w:hAnsi="宋体" w:eastAsia="宋体" w:cs="宋体"/>
                <w:spacing w:val="-1"/>
                <w:position w:val="14"/>
                <w:sz w:val="19"/>
                <w:szCs w:val="19"/>
              </w:rPr>
              <w:t>技</w:t>
            </w:r>
            <w:r>
              <w:rPr>
                <w:rFonts w:ascii="宋体" w:hAnsi="宋体" w:eastAsia="宋体" w:cs="宋体"/>
                <w:position w:val="14"/>
                <w:sz w:val="19"/>
                <w:szCs w:val="19"/>
              </w:rPr>
              <w:t>术部分</w:t>
            </w:r>
            <w:r>
              <w:rPr>
                <w:rFonts w:ascii="Microsoft JhengHei" w:hAnsi="Microsoft JhengHei" w:eastAsia="Microsoft JhengHei" w:cs="Microsoft JhengHei"/>
                <w:position w:val="14"/>
                <w:sz w:val="19"/>
                <w:szCs w:val="19"/>
              </w:rPr>
              <w:t>60 .0</w:t>
            </w:r>
            <w:r>
              <w:rPr>
                <w:rFonts w:ascii="宋体" w:hAnsi="宋体" w:eastAsia="宋体" w:cs="宋体"/>
                <w:position w:val="14"/>
                <w:sz w:val="19"/>
                <w:szCs w:val="19"/>
              </w:rPr>
              <w:t>分</w:t>
            </w:r>
          </w:p>
          <w:p>
            <w:pPr>
              <w:spacing w:line="188" w:lineRule="auto"/>
              <w:ind w:left="104"/>
              <w:rPr>
                <w:rFonts w:ascii="宋体" w:hAnsi="宋体" w:eastAsia="宋体" w:cs="宋体"/>
                <w:sz w:val="19"/>
                <w:szCs w:val="19"/>
              </w:rPr>
            </w:pPr>
            <w:r>
              <w:rPr>
                <w:rFonts w:ascii="宋体" w:hAnsi="宋体" w:eastAsia="宋体" w:cs="宋体"/>
                <w:spacing w:val="-1"/>
                <w:sz w:val="19"/>
                <w:szCs w:val="19"/>
              </w:rPr>
              <w:t>商务部分</w:t>
            </w:r>
            <w:r>
              <w:rPr>
                <w:rFonts w:ascii="Microsoft JhengHei" w:hAnsi="Microsoft JhengHei" w:eastAsia="Microsoft JhengHei" w:cs="Microsoft JhengHei"/>
                <w:sz w:val="19"/>
                <w:szCs w:val="19"/>
              </w:rPr>
              <w:t>10 .0</w:t>
            </w:r>
            <w:r>
              <w:rPr>
                <w:rFonts w:ascii="宋体" w:hAnsi="宋体" w:eastAsia="宋体" w:cs="宋体"/>
                <w:sz w:val="19"/>
                <w:szCs w:val="19"/>
              </w:rPr>
              <w:t>分</w:t>
            </w:r>
          </w:p>
          <w:p>
            <w:pPr>
              <w:spacing w:before="124" w:line="188" w:lineRule="auto"/>
              <w:ind w:left="99"/>
              <w:rPr>
                <w:rFonts w:ascii="宋体" w:hAnsi="宋体" w:eastAsia="宋体" w:cs="宋体"/>
                <w:sz w:val="19"/>
                <w:szCs w:val="19"/>
              </w:rPr>
            </w:pPr>
            <w:r>
              <w:rPr>
                <w:rFonts w:ascii="宋体" w:hAnsi="宋体" w:eastAsia="宋体" w:cs="宋体"/>
                <w:spacing w:val="1"/>
                <w:sz w:val="19"/>
                <w:szCs w:val="19"/>
              </w:rPr>
              <w:t>报</w:t>
            </w:r>
            <w:r>
              <w:rPr>
                <w:rFonts w:ascii="宋体" w:hAnsi="宋体" w:eastAsia="宋体" w:cs="宋体"/>
                <w:sz w:val="19"/>
                <w:szCs w:val="19"/>
              </w:rPr>
              <w:t>价得分</w:t>
            </w:r>
            <w:r>
              <w:rPr>
                <w:rFonts w:ascii="Microsoft JhengHei" w:hAnsi="Microsoft JhengHei" w:eastAsia="Microsoft JhengHei" w:cs="Microsoft JhengHei"/>
                <w:sz w:val="19"/>
                <w:szCs w:val="19"/>
              </w:rPr>
              <w:t>30 .0</w:t>
            </w:r>
            <w:r>
              <w:rPr>
                <w:rFonts w:ascii="宋体" w:hAnsi="宋体" w:eastAsia="宋体" w:cs="宋体"/>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vMerge w:val="restart"/>
            <w:tcBorders>
              <w:top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2" w:line="221" w:lineRule="auto"/>
              <w:ind w:left="202"/>
              <w:rPr>
                <w:rFonts w:ascii="宋体" w:hAnsi="宋体" w:eastAsia="宋体" w:cs="宋体"/>
                <w:sz w:val="19"/>
                <w:szCs w:val="19"/>
              </w:rPr>
            </w:pPr>
            <w:r>
              <w:rPr>
                <w:rFonts w:ascii="宋体" w:hAnsi="宋体" w:eastAsia="宋体" w:cs="宋体"/>
                <w:spacing w:val="-1"/>
                <w:sz w:val="19"/>
                <w:szCs w:val="19"/>
              </w:rPr>
              <w:t>技术</w:t>
            </w:r>
            <w:r>
              <w:rPr>
                <w:rFonts w:ascii="宋体" w:hAnsi="宋体" w:eastAsia="宋体" w:cs="宋体"/>
                <w:sz w:val="19"/>
                <w:szCs w:val="19"/>
              </w:rPr>
              <w:t>部分</w:t>
            </w:r>
          </w:p>
        </w:tc>
        <w:tc>
          <w:tcPr>
            <w:tcW w:w="2926" w:type="dxa"/>
            <w:tcBorders>
              <w:top w:val="single" w:color="000000" w:sz="2" w:space="0"/>
              <w:bottom w:val="single" w:color="000000" w:sz="2" w:space="0"/>
            </w:tcBorders>
            <w:vAlign w:val="top"/>
          </w:tcPr>
          <w:p>
            <w:pPr>
              <w:spacing w:line="329" w:lineRule="auto"/>
              <w:rPr>
                <w:rFonts w:ascii="Arial"/>
                <w:sz w:val="21"/>
              </w:rPr>
            </w:pPr>
          </w:p>
          <w:p>
            <w:pPr>
              <w:spacing w:before="82" w:line="358" w:lineRule="exact"/>
              <w:ind w:left="100"/>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供货方案 </w:t>
            </w:r>
            <w:r>
              <w:rPr>
                <w:rFonts w:ascii="Microsoft JhengHei" w:hAnsi="Microsoft JhengHei" w:eastAsia="Microsoft JhengHei" w:cs="Microsoft JhengHei"/>
                <w:spacing w:val="-1"/>
                <w:position w:val="5"/>
                <w:sz w:val="19"/>
                <w:szCs w:val="19"/>
              </w:rPr>
              <w:t>(24 .</w:t>
            </w:r>
            <w:r>
              <w:rPr>
                <w:rFonts w:ascii="Microsoft JhengHei" w:hAnsi="Microsoft JhengHei" w:eastAsia="Microsoft JhengHei" w:cs="Microsoft JhengHei"/>
                <w:position w:val="5"/>
                <w:sz w:val="19"/>
                <w:szCs w:val="19"/>
              </w:rPr>
              <w:t>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88" w:line="373" w:lineRule="auto"/>
              <w:ind w:left="104" w:right="206"/>
              <w:rPr>
                <w:rFonts w:ascii="宋体" w:hAnsi="宋体" w:eastAsia="宋体" w:cs="宋体"/>
                <w:sz w:val="19"/>
                <w:szCs w:val="19"/>
              </w:rPr>
            </w:pPr>
            <w:r>
              <w:rPr>
                <w:rFonts w:ascii="宋体" w:hAnsi="宋体" w:eastAsia="宋体" w:cs="宋体"/>
                <w:spacing w:val="2"/>
                <w:sz w:val="19"/>
                <w:szCs w:val="19"/>
              </w:rPr>
              <w:t>提供供货方案，方案中包含：供货流程及时间安排，</w:t>
            </w:r>
            <w:r>
              <w:rPr>
                <w:rFonts w:ascii="宋体" w:hAnsi="宋体" w:eastAsia="宋体" w:cs="宋体"/>
                <w:spacing w:val="1"/>
                <w:sz w:val="19"/>
                <w:szCs w:val="19"/>
              </w:rPr>
              <w:t>运输装卸方案，安装</w:t>
            </w:r>
            <w:r>
              <w:rPr>
                <w:rFonts w:ascii="宋体" w:hAnsi="宋体" w:eastAsia="宋体" w:cs="宋体"/>
                <w:sz w:val="19"/>
                <w:szCs w:val="19"/>
              </w:rPr>
              <w:t xml:space="preserve"> </w:t>
            </w:r>
            <w:r>
              <w:rPr>
                <w:rFonts w:ascii="宋体" w:hAnsi="宋体" w:eastAsia="宋体" w:cs="宋体"/>
                <w:spacing w:val="2"/>
                <w:sz w:val="19"/>
                <w:szCs w:val="19"/>
              </w:rPr>
              <w:t>调试方案，设备常见故障解决方案，备品备件明</w:t>
            </w:r>
            <w:r>
              <w:rPr>
                <w:rFonts w:ascii="宋体" w:hAnsi="宋体" w:eastAsia="宋体" w:cs="宋体"/>
                <w:spacing w:val="1"/>
                <w:sz w:val="19"/>
                <w:szCs w:val="19"/>
              </w:rPr>
              <w:t>细，应急事故处理方案，</w:t>
            </w:r>
          </w:p>
          <w:p>
            <w:pPr>
              <w:spacing w:line="188" w:lineRule="auto"/>
              <w:ind w:left="103"/>
              <w:rPr>
                <w:rFonts w:ascii="宋体" w:hAnsi="宋体" w:eastAsia="宋体" w:cs="宋体"/>
                <w:sz w:val="19"/>
                <w:szCs w:val="19"/>
              </w:rPr>
            </w:pPr>
            <w:r>
              <w:rPr>
                <w:rFonts w:ascii="宋体" w:hAnsi="宋体" w:eastAsia="宋体" w:cs="宋体"/>
                <w:spacing w:val="4"/>
                <w:sz w:val="19"/>
                <w:szCs w:val="19"/>
              </w:rPr>
              <w:t>每包含一项内</w:t>
            </w:r>
            <w:r>
              <w:rPr>
                <w:rFonts w:ascii="宋体" w:hAnsi="宋体" w:eastAsia="宋体" w:cs="宋体"/>
                <w:spacing w:val="3"/>
                <w:sz w:val="19"/>
                <w:szCs w:val="19"/>
              </w:rPr>
              <w:t>容</w:t>
            </w:r>
            <w:r>
              <w:rPr>
                <w:rFonts w:ascii="宋体" w:hAnsi="宋体" w:eastAsia="宋体" w:cs="宋体"/>
                <w:spacing w:val="2"/>
                <w:sz w:val="19"/>
                <w:szCs w:val="19"/>
              </w:rPr>
              <w:t>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24</w:t>
            </w:r>
            <w:r>
              <w:rPr>
                <w:rFonts w:ascii="宋体" w:hAnsi="宋体" w:eastAsia="宋体" w:cs="宋体"/>
                <w:spacing w:val="2"/>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vMerge w:val="continue"/>
            <w:tcBorders/>
            <w:vAlign w:val="top"/>
          </w:tcPr>
          <w:p>
            <w:pPr>
              <w:rPr>
                <w:rFonts w:ascii="Arial"/>
                <w:sz w:val="21"/>
              </w:rPr>
            </w:pPr>
          </w:p>
        </w:tc>
        <w:tc>
          <w:tcPr>
            <w:tcW w:w="2926" w:type="dxa"/>
            <w:tcBorders>
              <w:top w:val="single" w:color="000000" w:sz="2" w:space="0"/>
              <w:bottom w:val="single" w:color="000000" w:sz="2" w:space="0"/>
            </w:tcBorders>
            <w:vAlign w:val="top"/>
          </w:tcPr>
          <w:p>
            <w:pPr>
              <w:spacing w:line="329" w:lineRule="auto"/>
              <w:rPr>
                <w:rFonts w:ascii="Arial"/>
                <w:sz w:val="21"/>
              </w:rPr>
            </w:pPr>
          </w:p>
          <w:p>
            <w:pPr>
              <w:spacing w:before="82" w:line="358" w:lineRule="exact"/>
              <w:ind w:left="101"/>
              <w:rPr>
                <w:rFonts w:ascii="Microsoft JhengHei" w:hAnsi="Microsoft JhengHei" w:eastAsia="Microsoft JhengHei" w:cs="Microsoft JhengHei"/>
                <w:sz w:val="19"/>
                <w:szCs w:val="19"/>
              </w:rPr>
            </w:pPr>
            <w:r>
              <w:rPr>
                <w:rFonts w:ascii="宋体" w:hAnsi="宋体" w:eastAsia="宋体" w:cs="宋体"/>
                <w:spacing w:val="-1"/>
                <w:position w:val="5"/>
                <w:sz w:val="19"/>
                <w:szCs w:val="19"/>
              </w:rPr>
              <w:t>质量保证措施</w:t>
            </w:r>
            <w:r>
              <w:rPr>
                <w:rFonts w:ascii="宋体" w:hAnsi="宋体" w:eastAsia="宋体" w:cs="宋体"/>
                <w:position w:val="5"/>
                <w:sz w:val="19"/>
                <w:szCs w:val="19"/>
              </w:rPr>
              <w:t xml:space="preserve"> </w:t>
            </w:r>
            <w:r>
              <w:rPr>
                <w:rFonts w:ascii="Microsoft JhengHei" w:hAnsi="Microsoft JhengHei" w:eastAsia="Microsoft JhengHei" w:cs="Microsoft JhengHei"/>
                <w:position w:val="5"/>
                <w:sz w:val="19"/>
                <w:szCs w:val="19"/>
              </w:rPr>
              <w:t>(12 .0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88" w:line="320" w:lineRule="auto"/>
              <w:ind w:left="104" w:right="155"/>
              <w:rPr>
                <w:rFonts w:ascii="Microsoft JhengHei" w:hAnsi="Microsoft JhengHei" w:eastAsia="Microsoft JhengHei" w:cs="Microsoft JhengHei"/>
                <w:sz w:val="19"/>
                <w:szCs w:val="19"/>
              </w:rPr>
            </w:pPr>
            <w:r>
              <w:rPr>
                <w:rFonts w:ascii="宋体" w:hAnsi="宋体" w:eastAsia="宋体" w:cs="宋体"/>
                <w:spacing w:val="2"/>
                <w:sz w:val="19"/>
                <w:szCs w:val="19"/>
              </w:rPr>
              <w:t>提供质量保证方案，方案中包含：提供产品质量保证</w:t>
            </w:r>
            <w:r>
              <w:rPr>
                <w:rFonts w:ascii="宋体" w:hAnsi="宋体" w:eastAsia="宋体" w:cs="宋体"/>
                <w:spacing w:val="1"/>
                <w:sz w:val="19"/>
                <w:szCs w:val="19"/>
              </w:rPr>
              <w:t>方案，产品交付过程</w:t>
            </w:r>
            <w:r>
              <w:rPr>
                <w:rFonts w:ascii="宋体" w:hAnsi="宋体" w:eastAsia="宋体" w:cs="宋体"/>
                <w:sz w:val="19"/>
                <w:szCs w:val="19"/>
              </w:rPr>
              <w:t xml:space="preserve"> </w:t>
            </w:r>
            <w:r>
              <w:rPr>
                <w:rFonts w:ascii="宋体" w:hAnsi="宋体" w:eastAsia="宋体" w:cs="宋体"/>
                <w:spacing w:val="4"/>
                <w:sz w:val="19"/>
                <w:szCs w:val="19"/>
              </w:rPr>
              <w:t>质量保证方</w:t>
            </w:r>
            <w:r>
              <w:rPr>
                <w:rFonts w:ascii="宋体" w:hAnsi="宋体" w:eastAsia="宋体" w:cs="宋体"/>
                <w:spacing w:val="2"/>
                <w:sz w:val="19"/>
                <w:szCs w:val="19"/>
              </w:rPr>
              <w:t>案，验收前自检方案，每包含一项内容得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1</w:t>
            </w:r>
          </w:p>
          <w:p>
            <w:pPr>
              <w:spacing w:line="189" w:lineRule="auto"/>
              <w:ind w:left="110"/>
              <w:rPr>
                <w:rFonts w:ascii="宋体" w:hAnsi="宋体" w:eastAsia="宋体" w:cs="宋体"/>
                <w:sz w:val="19"/>
                <w:szCs w:val="19"/>
              </w:rPr>
            </w:pPr>
            <w:r>
              <w:rPr>
                <w:rFonts w:ascii="Microsoft JhengHei" w:hAnsi="Microsoft JhengHei" w:eastAsia="Microsoft JhengHei" w:cs="Microsoft JhengHei"/>
                <w:spacing w:val="-2"/>
                <w:sz w:val="19"/>
                <w:szCs w:val="19"/>
              </w:rPr>
              <w:t>2</w:t>
            </w:r>
            <w:r>
              <w:rPr>
                <w:rFonts w:ascii="宋体" w:hAnsi="宋体" w:eastAsia="宋体" w:cs="宋体"/>
                <w:spacing w:val="-1"/>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1169" w:type="dxa"/>
            <w:vMerge w:val="continue"/>
            <w:tcBorders/>
            <w:vAlign w:val="top"/>
          </w:tcPr>
          <w:p>
            <w:pPr>
              <w:rPr>
                <w:rFonts w:ascii="Arial"/>
                <w:sz w:val="21"/>
              </w:rPr>
            </w:pPr>
          </w:p>
        </w:tc>
        <w:tc>
          <w:tcPr>
            <w:tcW w:w="2926"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before="83" w:line="357" w:lineRule="exact"/>
              <w:ind w:left="100"/>
              <w:rPr>
                <w:rFonts w:ascii="Microsoft JhengHei" w:hAnsi="Microsoft JhengHei" w:eastAsia="Microsoft JhengHei" w:cs="Microsoft JhengHei"/>
                <w:sz w:val="19"/>
                <w:szCs w:val="19"/>
              </w:rPr>
            </w:pPr>
            <w:r>
              <w:rPr>
                <w:rFonts w:ascii="宋体" w:hAnsi="宋体" w:eastAsia="宋体" w:cs="宋体"/>
                <w:spacing w:val="-4"/>
                <w:position w:val="5"/>
                <w:sz w:val="19"/>
                <w:szCs w:val="19"/>
              </w:rPr>
              <w:t>业</w:t>
            </w:r>
            <w:r>
              <w:rPr>
                <w:rFonts w:ascii="宋体" w:hAnsi="宋体" w:eastAsia="宋体" w:cs="宋体"/>
                <w:spacing w:val="-3"/>
                <w:position w:val="5"/>
                <w:sz w:val="19"/>
                <w:szCs w:val="19"/>
              </w:rPr>
              <w:t>绩</w:t>
            </w:r>
            <w:r>
              <w:rPr>
                <w:rFonts w:ascii="宋体" w:hAnsi="宋体" w:eastAsia="宋体" w:cs="宋体"/>
                <w:spacing w:val="-2"/>
                <w:position w:val="5"/>
                <w:sz w:val="19"/>
                <w:szCs w:val="19"/>
              </w:rPr>
              <w:t xml:space="preserve"> </w:t>
            </w:r>
            <w:r>
              <w:rPr>
                <w:rFonts w:ascii="Microsoft JhengHei" w:hAnsi="Microsoft JhengHei" w:eastAsia="Microsoft JhengHei" w:cs="Microsoft JhengHei"/>
                <w:spacing w:val="-2"/>
                <w:position w:val="5"/>
                <w:sz w:val="19"/>
                <w:szCs w:val="19"/>
              </w:rPr>
              <w:t>(3 .0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p>
        </w:tc>
        <w:tc>
          <w:tcPr>
            <w:tcW w:w="6457" w:type="dxa"/>
            <w:tcBorders>
              <w:top w:val="single" w:color="000000" w:sz="2" w:space="0"/>
              <w:bottom w:val="single" w:color="000000" w:sz="2" w:space="0"/>
            </w:tcBorders>
            <w:vAlign w:val="top"/>
          </w:tcPr>
          <w:p>
            <w:pPr>
              <w:spacing w:before="88" w:line="336" w:lineRule="auto"/>
              <w:ind w:left="105" w:right="206" w:hanging="1"/>
              <w:rPr>
                <w:rFonts w:ascii="宋体" w:hAnsi="宋体" w:eastAsia="宋体" w:cs="宋体"/>
                <w:sz w:val="19"/>
                <w:szCs w:val="19"/>
              </w:rPr>
            </w:pPr>
            <w:r>
              <w:rPr>
                <w:rFonts w:ascii="宋体" w:hAnsi="宋体" w:eastAsia="宋体" w:cs="宋体"/>
                <w:spacing w:val="2"/>
                <w:sz w:val="19"/>
                <w:szCs w:val="19"/>
              </w:rPr>
              <w:t>提供供应商近三年 (自本项目招标公告发布之</w:t>
            </w:r>
            <w:r>
              <w:rPr>
                <w:rFonts w:ascii="宋体" w:hAnsi="宋体" w:eastAsia="宋体" w:cs="宋体"/>
                <w:spacing w:val="1"/>
                <w:sz w:val="19"/>
                <w:szCs w:val="19"/>
              </w:rPr>
              <w:t>日起前三年) 内类似产品供</w:t>
            </w:r>
            <w:r>
              <w:rPr>
                <w:rFonts w:ascii="宋体" w:hAnsi="宋体" w:eastAsia="宋体" w:cs="宋体"/>
                <w:sz w:val="19"/>
                <w:szCs w:val="19"/>
              </w:rPr>
              <w:t xml:space="preserve"> </w:t>
            </w:r>
            <w:r>
              <w:rPr>
                <w:rFonts w:ascii="宋体" w:hAnsi="宋体" w:eastAsia="宋体" w:cs="宋体"/>
                <w:spacing w:val="2"/>
                <w:sz w:val="19"/>
                <w:szCs w:val="19"/>
              </w:rPr>
              <w:t>货的业绩 (提供相关证明材料复印件，如提供</w:t>
            </w:r>
            <w:r>
              <w:rPr>
                <w:rFonts w:ascii="宋体" w:hAnsi="宋体" w:eastAsia="宋体" w:cs="宋体"/>
                <w:spacing w:val="1"/>
                <w:sz w:val="19"/>
                <w:szCs w:val="19"/>
              </w:rPr>
              <w:t>合同以签订时间为准，中标</w:t>
            </w:r>
            <w:r>
              <w:rPr>
                <w:rFonts w:ascii="宋体" w:hAnsi="宋体" w:eastAsia="宋体" w:cs="宋体"/>
                <w:sz w:val="19"/>
                <w:szCs w:val="19"/>
              </w:rPr>
              <w:t xml:space="preserve"> </w:t>
            </w:r>
            <w:r>
              <w:rPr>
                <w:rFonts w:ascii="宋体" w:hAnsi="宋体" w:eastAsia="宋体" w:cs="宋体"/>
                <w:spacing w:val="2"/>
                <w:sz w:val="19"/>
                <w:szCs w:val="19"/>
              </w:rPr>
              <w:t>或成交通知书以中标或成交通知书上日期为准) 的得</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分，不提供或</w:t>
            </w:r>
            <w:r>
              <w:rPr>
                <w:rFonts w:ascii="宋体" w:hAnsi="宋体" w:eastAsia="宋体" w:cs="宋体"/>
                <w:sz w:val="19"/>
                <w:szCs w:val="19"/>
              </w:rPr>
              <w:t>提供</w:t>
            </w:r>
          </w:p>
          <w:p>
            <w:pPr>
              <w:spacing w:line="221" w:lineRule="auto"/>
              <w:ind w:left="106"/>
              <w:rPr>
                <w:rFonts w:ascii="宋体" w:hAnsi="宋体" w:eastAsia="宋体" w:cs="宋体"/>
                <w:sz w:val="19"/>
                <w:szCs w:val="19"/>
              </w:rPr>
            </w:pPr>
            <w:r>
              <w:rPr>
                <w:rFonts w:ascii="宋体" w:hAnsi="宋体" w:eastAsia="宋体" w:cs="宋体"/>
                <w:spacing w:val="1"/>
                <w:sz w:val="19"/>
                <w:szCs w:val="19"/>
              </w:rPr>
              <w:t>不符合要</w:t>
            </w:r>
            <w:r>
              <w:rPr>
                <w:rFonts w:ascii="宋体" w:hAnsi="宋体" w:eastAsia="宋体" w:cs="宋体"/>
                <w:sz w:val="19"/>
                <w:szCs w:val="19"/>
              </w:rPr>
              <w:t>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trPr>
        <w:tc>
          <w:tcPr>
            <w:tcW w:w="1169" w:type="dxa"/>
            <w:vMerge w:val="continue"/>
            <w:tcBorders/>
            <w:vAlign w:val="top"/>
          </w:tcPr>
          <w:p>
            <w:pPr>
              <w:rPr>
                <w:rFonts w:ascii="Arial"/>
                <w:sz w:val="21"/>
              </w:rPr>
            </w:pPr>
          </w:p>
        </w:tc>
        <w:tc>
          <w:tcPr>
            <w:tcW w:w="2926" w:type="dxa"/>
            <w:tcBorders>
              <w:top w:val="single" w:color="000000" w:sz="2" w:space="0"/>
              <w:bottom w:val="single" w:color="000000" w:sz="2" w:space="0"/>
            </w:tcBorders>
            <w:vAlign w:val="top"/>
          </w:tcPr>
          <w:p>
            <w:pPr>
              <w:spacing w:before="34" w:line="270" w:lineRule="auto"/>
              <w:ind w:left="105" w:right="205" w:hanging="4"/>
              <w:rPr>
                <w:rFonts w:ascii="Microsoft JhengHei" w:hAnsi="Microsoft JhengHei" w:eastAsia="Microsoft JhengHei" w:cs="Microsoft JhengHei"/>
                <w:sz w:val="19"/>
                <w:szCs w:val="19"/>
              </w:rPr>
            </w:pPr>
            <w:r>
              <w:rPr>
                <w:rFonts w:ascii="宋体" w:hAnsi="宋体" w:eastAsia="宋体" w:cs="宋体"/>
                <w:spacing w:val="-2"/>
                <w:sz w:val="19"/>
                <w:szCs w:val="19"/>
              </w:rPr>
              <w:t>质保期后易损件明细及价格</w:t>
            </w:r>
            <w:r>
              <w:rPr>
                <w:rFonts w:ascii="宋体" w:hAnsi="宋体" w:eastAsia="宋体" w:cs="宋体"/>
                <w:spacing w:val="-1"/>
                <w:sz w:val="19"/>
                <w:szCs w:val="19"/>
              </w:rPr>
              <w:t xml:space="preserve"> </w:t>
            </w:r>
            <w:r>
              <w:rPr>
                <w:rFonts w:ascii="Microsoft JhengHei" w:hAnsi="Microsoft JhengHei" w:eastAsia="Microsoft JhengHei" w:cs="Microsoft JhengHei"/>
                <w:spacing w:val="-1"/>
                <w:sz w:val="19"/>
                <w:szCs w:val="19"/>
              </w:rPr>
              <w:t>(5 .</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4"/>
                <w:sz w:val="19"/>
                <w:szCs w:val="19"/>
              </w:rPr>
              <w:t>0</w:t>
            </w:r>
            <w:r>
              <w:rPr>
                <w:rFonts w:ascii="宋体" w:hAnsi="宋体" w:eastAsia="宋体" w:cs="宋体"/>
                <w:spacing w:val="4"/>
                <w:sz w:val="19"/>
                <w:szCs w:val="19"/>
              </w:rPr>
              <w:t>分</w:t>
            </w:r>
            <w:r>
              <w:rPr>
                <w:rFonts w:ascii="Microsoft JhengHei" w:hAnsi="Microsoft JhengHei" w:eastAsia="Microsoft JhengHei" w:cs="Microsoft JhengHei"/>
                <w:spacing w:val="4"/>
                <w:sz w:val="19"/>
                <w:szCs w:val="19"/>
              </w:rPr>
              <w:t>)</w:t>
            </w:r>
          </w:p>
        </w:tc>
        <w:tc>
          <w:tcPr>
            <w:tcW w:w="6457" w:type="dxa"/>
            <w:tcBorders>
              <w:top w:val="single" w:color="000000" w:sz="2" w:space="0"/>
              <w:bottom w:val="single" w:color="000000" w:sz="2" w:space="0"/>
            </w:tcBorders>
            <w:vAlign w:val="top"/>
          </w:tcPr>
          <w:p>
            <w:pPr>
              <w:spacing w:before="285" w:line="188" w:lineRule="auto"/>
              <w:ind w:left="104"/>
              <w:rPr>
                <w:rFonts w:ascii="宋体" w:hAnsi="宋体" w:eastAsia="宋体" w:cs="宋体"/>
                <w:sz w:val="19"/>
                <w:szCs w:val="19"/>
              </w:rPr>
            </w:pPr>
            <w:r>
              <w:rPr>
                <w:rFonts w:ascii="宋体" w:hAnsi="宋体" w:eastAsia="宋体" w:cs="宋体"/>
                <w:spacing w:val="2"/>
                <w:sz w:val="19"/>
                <w:szCs w:val="19"/>
              </w:rPr>
              <w:t>提供质保期后易损件明细及价格表的得</w:t>
            </w:r>
            <w:r>
              <w:rPr>
                <w:rFonts w:ascii="Microsoft JhengHei" w:hAnsi="Microsoft JhengHei" w:eastAsia="Microsoft JhengHei" w:cs="Microsoft JhengHei"/>
                <w:spacing w:val="2"/>
                <w:sz w:val="19"/>
                <w:szCs w:val="19"/>
              </w:rPr>
              <w:t>5</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tcBorders/>
            <w:vAlign w:val="top"/>
          </w:tcPr>
          <w:p>
            <w:pPr>
              <w:rPr>
                <w:rFonts w:ascii="Arial"/>
                <w:sz w:val="21"/>
              </w:rPr>
            </w:pPr>
          </w:p>
        </w:tc>
        <w:tc>
          <w:tcPr>
            <w:tcW w:w="2926" w:type="dxa"/>
            <w:tcBorders>
              <w:top w:val="single" w:color="000000" w:sz="2" w:space="0"/>
              <w:bottom w:val="single" w:color="000000" w:sz="2" w:space="0"/>
            </w:tcBorders>
            <w:vAlign w:val="top"/>
          </w:tcPr>
          <w:p>
            <w:pPr>
              <w:spacing w:before="222" w:line="357" w:lineRule="exact"/>
              <w:ind w:left="101"/>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技术培训 </w:t>
            </w:r>
            <w:r>
              <w:rPr>
                <w:rFonts w:ascii="Microsoft JhengHei" w:hAnsi="Microsoft JhengHei" w:eastAsia="Microsoft JhengHei" w:cs="Microsoft JhengHei"/>
                <w:spacing w:val="-2"/>
                <w:position w:val="5"/>
                <w:sz w:val="19"/>
                <w:szCs w:val="19"/>
              </w:rPr>
              <w:t xml:space="preserve">(3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89" w:line="384" w:lineRule="exact"/>
              <w:ind w:left="103"/>
              <w:rPr>
                <w:rFonts w:ascii="宋体" w:hAnsi="宋体" w:eastAsia="宋体" w:cs="宋体"/>
                <w:sz w:val="19"/>
                <w:szCs w:val="19"/>
              </w:rPr>
            </w:pPr>
            <w:r>
              <w:rPr>
                <w:rFonts w:ascii="宋体" w:hAnsi="宋体" w:eastAsia="宋体" w:cs="宋体"/>
                <w:spacing w:val="2"/>
                <w:position w:val="14"/>
                <w:sz w:val="19"/>
                <w:szCs w:val="19"/>
              </w:rPr>
              <w:t>承诺为本项目提供设备性能操作技术培训，使用户熟练</w:t>
            </w:r>
            <w:r>
              <w:rPr>
                <w:rFonts w:ascii="宋体" w:hAnsi="宋体" w:eastAsia="宋体" w:cs="宋体"/>
                <w:spacing w:val="1"/>
                <w:position w:val="14"/>
                <w:sz w:val="19"/>
                <w:szCs w:val="19"/>
              </w:rPr>
              <w:t>掌握设备基本技能</w:t>
            </w:r>
          </w:p>
          <w:p>
            <w:pPr>
              <w:spacing w:line="188" w:lineRule="auto"/>
              <w:ind w:left="104"/>
              <w:rPr>
                <w:rFonts w:ascii="宋体" w:hAnsi="宋体" w:eastAsia="宋体" w:cs="宋体"/>
                <w:sz w:val="19"/>
                <w:szCs w:val="19"/>
              </w:rPr>
            </w:pPr>
            <w:r>
              <w:rPr>
                <w:rFonts w:ascii="宋体" w:hAnsi="宋体" w:eastAsia="宋体" w:cs="宋体"/>
                <w:spacing w:val="2"/>
                <w:sz w:val="19"/>
                <w:szCs w:val="19"/>
              </w:rPr>
              <w:t>和操作能力的得</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1169" w:type="dxa"/>
            <w:vMerge w:val="continue"/>
            <w:tcBorders/>
            <w:vAlign w:val="top"/>
          </w:tcPr>
          <w:p>
            <w:pPr>
              <w:rPr>
                <w:rFonts w:ascii="Arial"/>
                <w:sz w:val="21"/>
              </w:rPr>
            </w:pPr>
          </w:p>
        </w:tc>
        <w:tc>
          <w:tcPr>
            <w:tcW w:w="2926" w:type="dxa"/>
            <w:tcBorders>
              <w:top w:val="single" w:color="000000" w:sz="2" w:space="0"/>
              <w:bottom w:val="single" w:color="000000" w:sz="2" w:space="0"/>
            </w:tcBorders>
            <w:vAlign w:val="top"/>
          </w:tcPr>
          <w:p>
            <w:pPr>
              <w:spacing w:line="330" w:lineRule="auto"/>
              <w:rPr>
                <w:rFonts w:ascii="Arial"/>
                <w:sz w:val="21"/>
              </w:rPr>
            </w:pPr>
          </w:p>
          <w:p>
            <w:pPr>
              <w:spacing w:before="82" w:line="358" w:lineRule="exact"/>
              <w:ind w:left="101"/>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技术参数 </w:t>
            </w:r>
            <w:r>
              <w:rPr>
                <w:rFonts w:ascii="Microsoft JhengHei" w:hAnsi="Microsoft JhengHei" w:eastAsia="Microsoft JhengHei" w:cs="Microsoft JhengHei"/>
                <w:spacing w:val="-2"/>
                <w:position w:val="5"/>
                <w:sz w:val="19"/>
                <w:szCs w:val="19"/>
              </w:rPr>
              <w:t xml:space="preserve">(7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30" w:line="371" w:lineRule="exact"/>
              <w:ind w:left="104"/>
              <w:rPr>
                <w:rFonts w:ascii="宋体" w:hAnsi="宋体" w:eastAsia="宋体" w:cs="宋体"/>
                <w:sz w:val="19"/>
                <w:szCs w:val="19"/>
              </w:rPr>
            </w:pPr>
            <w:r>
              <w:rPr>
                <w:rFonts w:ascii="宋体" w:hAnsi="宋体" w:eastAsia="宋体" w:cs="宋体"/>
                <w:spacing w:val="4"/>
                <w:position w:val="4"/>
                <w:sz w:val="19"/>
                <w:szCs w:val="19"/>
              </w:rPr>
              <w:t>技术参数</w:t>
            </w:r>
            <w:r>
              <w:rPr>
                <w:rFonts w:ascii="Microsoft JhengHei" w:hAnsi="Microsoft JhengHei" w:eastAsia="Microsoft JhengHei" w:cs="Microsoft JhengHei"/>
                <w:spacing w:val="4"/>
                <w:position w:val="4"/>
                <w:sz w:val="19"/>
                <w:szCs w:val="19"/>
              </w:rPr>
              <w:t>★</w:t>
            </w:r>
            <w:r>
              <w:rPr>
                <w:rFonts w:ascii="宋体" w:hAnsi="宋体" w:eastAsia="宋体" w:cs="宋体"/>
                <w:spacing w:val="4"/>
                <w:position w:val="4"/>
                <w:sz w:val="19"/>
                <w:szCs w:val="19"/>
              </w:rPr>
              <w:t>条款为必须</w:t>
            </w:r>
            <w:r>
              <w:rPr>
                <w:rFonts w:ascii="宋体" w:hAnsi="宋体" w:eastAsia="宋体" w:cs="宋体"/>
                <w:spacing w:val="3"/>
                <w:position w:val="4"/>
                <w:sz w:val="19"/>
                <w:szCs w:val="19"/>
              </w:rPr>
              <w:t>满</w:t>
            </w:r>
            <w:r>
              <w:rPr>
                <w:rFonts w:ascii="宋体" w:hAnsi="宋体" w:eastAsia="宋体" w:cs="宋体"/>
                <w:spacing w:val="2"/>
                <w:position w:val="4"/>
                <w:sz w:val="19"/>
                <w:szCs w:val="19"/>
              </w:rPr>
              <w:t>足项，不满足则投标文件无效。除</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条款外，其</w:t>
            </w:r>
          </w:p>
          <w:p>
            <w:pPr>
              <w:spacing w:before="72" w:line="384" w:lineRule="exact"/>
              <w:ind w:left="103"/>
              <w:rPr>
                <w:rFonts w:ascii="宋体" w:hAnsi="宋体" w:eastAsia="宋体" w:cs="宋体"/>
                <w:sz w:val="19"/>
                <w:szCs w:val="19"/>
              </w:rPr>
            </w:pPr>
            <w:r>
              <w:rPr>
                <w:rFonts w:ascii="宋体" w:hAnsi="宋体" w:eastAsia="宋体" w:cs="宋体"/>
                <w:spacing w:val="2"/>
                <w:position w:val="14"/>
                <w:sz w:val="19"/>
                <w:szCs w:val="19"/>
              </w:rPr>
              <w:t>他技术参数为一般技术参数，一般技术参数全部满足本</w:t>
            </w:r>
            <w:r>
              <w:rPr>
                <w:rFonts w:ascii="宋体" w:hAnsi="宋体" w:eastAsia="宋体" w:cs="宋体"/>
                <w:spacing w:val="1"/>
                <w:position w:val="14"/>
                <w:sz w:val="19"/>
                <w:szCs w:val="19"/>
              </w:rPr>
              <w:t>文件技术参数要求</w:t>
            </w:r>
          </w:p>
          <w:p>
            <w:pPr>
              <w:spacing w:line="188" w:lineRule="auto"/>
              <w:ind w:left="104"/>
              <w:rPr>
                <w:rFonts w:ascii="宋体" w:hAnsi="宋体" w:eastAsia="宋体" w:cs="宋体"/>
                <w:sz w:val="19"/>
                <w:szCs w:val="19"/>
              </w:rPr>
            </w:pPr>
            <w:r>
              <w:rPr>
                <w:rFonts w:ascii="宋体" w:hAnsi="宋体" w:eastAsia="宋体" w:cs="宋体"/>
                <w:spacing w:val="1"/>
                <w:sz w:val="19"/>
                <w:szCs w:val="19"/>
              </w:rPr>
              <w:t>得</w:t>
            </w:r>
            <w:r>
              <w:rPr>
                <w:rFonts w:ascii="Microsoft JhengHei" w:hAnsi="Microsoft JhengHei" w:eastAsia="Microsoft JhengHei" w:cs="Microsoft JhengHei"/>
                <w:spacing w:val="1"/>
                <w:sz w:val="19"/>
                <w:szCs w:val="19"/>
              </w:rPr>
              <w:t>7</w:t>
            </w:r>
            <w:r>
              <w:rPr>
                <w:rFonts w:ascii="宋体" w:hAnsi="宋体" w:eastAsia="宋体" w:cs="宋体"/>
                <w:spacing w:val="1"/>
                <w:sz w:val="19"/>
                <w:szCs w:val="19"/>
              </w:rPr>
              <w:t>分，每有一项不满足要求扣</w:t>
            </w:r>
            <w:r>
              <w:rPr>
                <w:rFonts w:ascii="Microsoft JhengHei" w:hAnsi="Microsoft JhengHei" w:eastAsia="Microsoft JhengHei" w:cs="Microsoft JhengHei"/>
                <w:sz w:val="19"/>
                <w:szCs w:val="19"/>
              </w:rPr>
              <w:t>0 . 1</w:t>
            </w:r>
            <w:r>
              <w:rPr>
                <w:rFonts w:ascii="宋体" w:hAnsi="宋体" w:eastAsia="宋体" w:cs="宋体"/>
                <w:sz w:val="19"/>
                <w:szCs w:val="19"/>
              </w:rPr>
              <w:t>分，偏离超过</w:t>
            </w:r>
            <w:r>
              <w:rPr>
                <w:rFonts w:ascii="Microsoft JhengHei" w:hAnsi="Microsoft JhengHei" w:eastAsia="Microsoft JhengHei" w:cs="Microsoft JhengHei"/>
                <w:sz w:val="19"/>
                <w:szCs w:val="19"/>
              </w:rPr>
              <w:t>5</w:t>
            </w:r>
            <w:r>
              <w:rPr>
                <w:rFonts w:ascii="宋体" w:hAnsi="宋体" w:eastAsia="宋体" w:cs="宋体"/>
                <w:sz w:val="19"/>
                <w:szCs w:val="19"/>
              </w:rPr>
              <w:t>项，该项记为</w:t>
            </w:r>
            <w:r>
              <w:rPr>
                <w:rFonts w:ascii="Microsoft JhengHei" w:hAnsi="Microsoft JhengHei" w:eastAsia="Microsoft JhengHei" w:cs="Microsoft JhengHei"/>
                <w:sz w:val="19"/>
                <w:szCs w:val="19"/>
              </w:rPr>
              <w:t>0</w:t>
            </w:r>
            <w:r>
              <w:rPr>
                <w:rFonts w:ascii="宋体" w:hAnsi="宋体" w:eastAsia="宋体" w:cs="宋体"/>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5" w:hRule="atLeast"/>
        </w:trPr>
        <w:tc>
          <w:tcPr>
            <w:tcW w:w="1169" w:type="dxa"/>
            <w:vMerge w:val="continue"/>
            <w:tcBorders>
              <w:bottom w:val="single" w:color="000000" w:sz="2" w:space="0"/>
            </w:tcBorders>
            <w:vAlign w:val="top"/>
          </w:tcPr>
          <w:p>
            <w:pPr>
              <w:rPr>
                <w:rFonts w:ascii="Arial"/>
                <w:sz w:val="21"/>
              </w:rPr>
            </w:pPr>
          </w:p>
        </w:tc>
        <w:tc>
          <w:tcPr>
            <w:tcW w:w="2926" w:type="dxa"/>
            <w:tcBorders>
              <w:top w:val="single" w:color="000000" w:sz="2" w:space="0"/>
              <w:bottom w:val="single" w:color="000000" w:sz="2" w:space="0"/>
            </w:tcBorders>
            <w:vAlign w:val="top"/>
          </w:tcPr>
          <w:p>
            <w:pPr>
              <w:spacing w:before="223" w:line="358" w:lineRule="exact"/>
              <w:ind w:left="100"/>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售后服务 </w:t>
            </w:r>
            <w:r>
              <w:rPr>
                <w:rFonts w:ascii="Microsoft JhengHei" w:hAnsi="Microsoft JhengHei" w:eastAsia="Microsoft JhengHei" w:cs="Microsoft JhengHei"/>
                <w:spacing w:val="-2"/>
                <w:position w:val="5"/>
                <w:sz w:val="19"/>
                <w:szCs w:val="19"/>
              </w:rPr>
              <w:t xml:space="preserve">(6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90" w:line="384" w:lineRule="exact"/>
              <w:ind w:left="104"/>
              <w:rPr>
                <w:rFonts w:ascii="宋体" w:hAnsi="宋体" w:eastAsia="宋体" w:cs="宋体"/>
                <w:sz w:val="19"/>
                <w:szCs w:val="19"/>
              </w:rPr>
            </w:pPr>
            <w:r>
              <w:rPr>
                <w:rFonts w:ascii="宋体" w:hAnsi="宋体" w:eastAsia="宋体" w:cs="宋体"/>
                <w:spacing w:val="3"/>
                <w:position w:val="14"/>
                <w:sz w:val="19"/>
                <w:szCs w:val="19"/>
              </w:rPr>
              <w:t>提</w:t>
            </w:r>
            <w:r>
              <w:rPr>
                <w:rFonts w:ascii="宋体" w:hAnsi="宋体" w:eastAsia="宋体" w:cs="宋体"/>
                <w:spacing w:val="2"/>
                <w:position w:val="14"/>
                <w:sz w:val="19"/>
                <w:szCs w:val="19"/>
              </w:rPr>
              <w:t>供售后服务方案，方案中包含：售后服务流程，售后服务响应时间，维</w:t>
            </w:r>
          </w:p>
          <w:p>
            <w:pPr>
              <w:spacing w:line="188" w:lineRule="auto"/>
              <w:ind w:left="103"/>
              <w:rPr>
                <w:rFonts w:ascii="宋体" w:hAnsi="宋体" w:eastAsia="宋体" w:cs="宋体"/>
                <w:sz w:val="19"/>
                <w:szCs w:val="19"/>
              </w:rPr>
            </w:pPr>
            <w:r>
              <w:rPr>
                <w:rFonts w:ascii="宋体" w:hAnsi="宋体" w:eastAsia="宋体" w:cs="宋体"/>
                <w:spacing w:val="4"/>
                <w:sz w:val="19"/>
                <w:szCs w:val="19"/>
              </w:rPr>
              <w:t>修保</w:t>
            </w:r>
            <w:r>
              <w:rPr>
                <w:rFonts w:ascii="宋体" w:hAnsi="宋体" w:eastAsia="宋体" w:cs="宋体"/>
                <w:spacing w:val="3"/>
                <w:sz w:val="19"/>
                <w:szCs w:val="19"/>
              </w:rPr>
              <w:t>养</w:t>
            </w:r>
            <w:r>
              <w:rPr>
                <w:rFonts w:ascii="宋体" w:hAnsi="宋体" w:eastAsia="宋体" w:cs="宋体"/>
                <w:spacing w:val="2"/>
                <w:sz w:val="19"/>
                <w:szCs w:val="19"/>
              </w:rPr>
              <w:t>方案，每包含一项内容得</w:t>
            </w:r>
            <w:r>
              <w:rPr>
                <w:rFonts w:ascii="Microsoft JhengHei" w:hAnsi="Microsoft JhengHei" w:eastAsia="Microsoft JhengHei" w:cs="Microsoft JhengHei"/>
                <w:spacing w:val="2"/>
                <w:sz w:val="19"/>
                <w:szCs w:val="19"/>
              </w:rPr>
              <w:t>2</w:t>
            </w:r>
            <w:r>
              <w:rPr>
                <w:rFonts w:ascii="宋体" w:hAnsi="宋体" w:eastAsia="宋体" w:cs="宋体"/>
                <w:spacing w:val="2"/>
                <w:sz w:val="19"/>
                <w:szCs w:val="19"/>
              </w:rPr>
              <w:t>分，满分</w:t>
            </w:r>
            <w:r>
              <w:rPr>
                <w:rFonts w:ascii="Microsoft JhengHei" w:hAnsi="Microsoft JhengHei" w:eastAsia="Microsoft JhengHei" w:cs="Microsoft JhengHei"/>
                <w:spacing w:val="2"/>
                <w:sz w:val="19"/>
                <w:szCs w:val="19"/>
              </w:rPr>
              <w:t>6</w:t>
            </w:r>
            <w:r>
              <w:rPr>
                <w:rFonts w:ascii="宋体" w:hAnsi="宋体" w:eastAsia="宋体" w:cs="宋体"/>
                <w:spacing w:val="2"/>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1169" w:type="dxa"/>
            <w:tcBorders>
              <w:top w:val="single" w:color="000000" w:sz="2" w:space="0"/>
              <w:bottom w:val="single" w:color="000000" w:sz="2" w:space="0"/>
            </w:tcBorders>
            <w:vAlign w:val="top"/>
          </w:tcPr>
          <w:p>
            <w:pPr>
              <w:spacing w:line="411" w:lineRule="auto"/>
              <w:rPr>
                <w:rFonts w:ascii="Arial"/>
                <w:sz w:val="21"/>
              </w:rPr>
            </w:pPr>
          </w:p>
          <w:p>
            <w:pPr>
              <w:spacing w:before="61" w:line="221" w:lineRule="auto"/>
              <w:ind w:left="205"/>
              <w:rPr>
                <w:rFonts w:ascii="宋体" w:hAnsi="宋体" w:eastAsia="宋体" w:cs="宋体"/>
                <w:sz w:val="19"/>
                <w:szCs w:val="19"/>
              </w:rPr>
            </w:pPr>
            <w:r>
              <w:rPr>
                <w:rFonts w:ascii="宋体" w:hAnsi="宋体" w:eastAsia="宋体" w:cs="宋体"/>
                <w:spacing w:val="-2"/>
                <w:sz w:val="19"/>
                <w:szCs w:val="19"/>
              </w:rPr>
              <w:t>商</w:t>
            </w:r>
            <w:r>
              <w:rPr>
                <w:rFonts w:ascii="宋体" w:hAnsi="宋体" w:eastAsia="宋体" w:cs="宋体"/>
                <w:spacing w:val="-1"/>
                <w:sz w:val="19"/>
                <w:szCs w:val="19"/>
              </w:rPr>
              <w:t>务部分</w:t>
            </w:r>
          </w:p>
        </w:tc>
        <w:tc>
          <w:tcPr>
            <w:tcW w:w="2926" w:type="dxa"/>
            <w:tcBorders>
              <w:top w:val="single" w:color="000000" w:sz="2" w:space="0"/>
              <w:bottom w:val="single" w:color="000000" w:sz="2" w:space="0"/>
            </w:tcBorders>
            <w:vAlign w:val="top"/>
          </w:tcPr>
          <w:p>
            <w:pPr>
              <w:spacing w:line="331" w:lineRule="auto"/>
              <w:rPr>
                <w:rFonts w:ascii="Arial"/>
                <w:sz w:val="21"/>
              </w:rPr>
            </w:pPr>
          </w:p>
          <w:p>
            <w:pPr>
              <w:spacing w:before="83" w:line="357" w:lineRule="exact"/>
              <w:ind w:left="101"/>
              <w:rPr>
                <w:rFonts w:ascii="宋体" w:hAnsi="宋体" w:eastAsia="宋体" w:cs="宋体"/>
                <w:sz w:val="19"/>
                <w:szCs w:val="19"/>
              </w:rPr>
            </w:pPr>
            <w:r>
              <w:rPr>
                <w:rFonts w:ascii="宋体" w:hAnsi="宋体" w:eastAsia="宋体" w:cs="宋体"/>
                <w:spacing w:val="2"/>
                <w:position w:val="5"/>
                <w:sz w:val="19"/>
                <w:szCs w:val="19"/>
              </w:rPr>
              <w:t xml:space="preserve">提前交付 </w:t>
            </w:r>
            <w:r>
              <w:rPr>
                <w:rFonts w:ascii="Microsoft JhengHei" w:hAnsi="Microsoft JhengHei" w:eastAsia="Microsoft JhengHei" w:cs="Microsoft JhengHei"/>
                <w:spacing w:val="2"/>
                <w:position w:val="5"/>
                <w:sz w:val="19"/>
                <w:szCs w:val="19"/>
              </w:rPr>
              <w:t>(10 .0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r>
              <w:rPr>
                <w:rFonts w:ascii="Microsoft JhengHei" w:hAnsi="Microsoft JhengHei" w:eastAsia="Microsoft JhengHei" w:cs="Microsoft JhengHei"/>
                <w:spacing w:val="1"/>
                <w:position w:val="5"/>
                <w:sz w:val="19"/>
                <w:szCs w:val="19"/>
              </w:rPr>
              <w:t xml:space="preserve"> </w:t>
            </w:r>
            <w:r>
              <w:rPr>
                <w:rFonts w:ascii="宋体" w:hAnsi="宋体" w:eastAsia="宋体" w:cs="宋体"/>
                <w:position w:val="5"/>
                <w:sz w:val="19"/>
                <w:szCs w:val="19"/>
              </w:rPr>
              <w:t>)</w:t>
            </w:r>
          </w:p>
        </w:tc>
        <w:tc>
          <w:tcPr>
            <w:tcW w:w="6457" w:type="dxa"/>
            <w:tcBorders>
              <w:top w:val="single" w:color="000000" w:sz="2" w:space="0"/>
              <w:bottom w:val="single" w:color="000000" w:sz="2" w:space="0"/>
            </w:tcBorders>
            <w:vAlign w:val="top"/>
          </w:tcPr>
          <w:p>
            <w:pPr>
              <w:spacing w:before="32" w:line="357" w:lineRule="exact"/>
              <w:ind w:left="107"/>
              <w:rPr>
                <w:rFonts w:ascii="宋体" w:hAnsi="宋体" w:eastAsia="宋体" w:cs="宋体"/>
                <w:sz w:val="19"/>
                <w:szCs w:val="19"/>
              </w:rPr>
            </w:pPr>
            <w:r>
              <w:rPr>
                <w:rFonts w:ascii="宋体" w:hAnsi="宋体" w:eastAsia="宋体" w:cs="宋体"/>
                <w:spacing w:val="5"/>
                <w:position w:val="5"/>
                <w:sz w:val="19"/>
                <w:szCs w:val="19"/>
              </w:rPr>
              <w:t>交</w:t>
            </w:r>
            <w:r>
              <w:rPr>
                <w:rFonts w:ascii="宋体" w:hAnsi="宋体" w:eastAsia="宋体" w:cs="宋体"/>
                <w:spacing w:val="3"/>
                <w:position w:val="5"/>
                <w:sz w:val="19"/>
                <w:szCs w:val="19"/>
              </w:rPr>
              <w:t>付期为合同签订后</w:t>
            </w:r>
            <w:r>
              <w:rPr>
                <w:rFonts w:ascii="Microsoft JhengHei" w:hAnsi="Microsoft JhengHei" w:eastAsia="Microsoft JhengHei" w:cs="Microsoft JhengHei"/>
                <w:spacing w:val="3"/>
                <w:position w:val="5"/>
                <w:sz w:val="19"/>
                <w:szCs w:val="19"/>
              </w:rPr>
              <w:t>60</w:t>
            </w:r>
            <w:r>
              <w:rPr>
                <w:rFonts w:ascii="宋体" w:hAnsi="宋体" w:eastAsia="宋体" w:cs="宋体"/>
                <w:spacing w:val="3"/>
                <w:position w:val="5"/>
                <w:sz w:val="19"/>
                <w:szCs w:val="19"/>
              </w:rPr>
              <w:t>个日历日内交货，在此基础上每提前</w:t>
            </w:r>
            <w:r>
              <w:rPr>
                <w:rFonts w:ascii="Microsoft JhengHei" w:hAnsi="Microsoft JhengHei" w:eastAsia="Microsoft JhengHei" w:cs="Microsoft JhengHei"/>
                <w:spacing w:val="3"/>
                <w:position w:val="5"/>
                <w:sz w:val="19"/>
                <w:szCs w:val="19"/>
              </w:rPr>
              <w:t>1</w:t>
            </w:r>
            <w:r>
              <w:rPr>
                <w:rFonts w:ascii="宋体" w:hAnsi="宋体" w:eastAsia="宋体" w:cs="宋体"/>
                <w:spacing w:val="3"/>
                <w:position w:val="5"/>
                <w:sz w:val="19"/>
                <w:szCs w:val="19"/>
              </w:rPr>
              <w:t>日</w:t>
            </w:r>
            <w:r>
              <w:rPr>
                <w:rFonts w:ascii="Microsoft JhengHei" w:hAnsi="Microsoft JhengHei" w:eastAsia="Microsoft JhengHei" w:cs="Microsoft JhengHei"/>
                <w:spacing w:val="3"/>
                <w:position w:val="5"/>
                <w:sz w:val="19"/>
                <w:szCs w:val="19"/>
              </w:rPr>
              <w:t>(</w:t>
            </w:r>
            <w:r>
              <w:rPr>
                <w:rFonts w:ascii="宋体" w:hAnsi="宋体" w:eastAsia="宋体" w:cs="宋体"/>
                <w:spacing w:val="3"/>
                <w:position w:val="5"/>
                <w:sz w:val="19"/>
                <w:szCs w:val="19"/>
              </w:rPr>
              <w:t>以</w:t>
            </w:r>
            <w:r>
              <w:rPr>
                <w:rFonts w:ascii="Microsoft JhengHei" w:hAnsi="Microsoft JhengHei" w:eastAsia="Microsoft JhengHei" w:cs="Microsoft JhengHei"/>
                <w:spacing w:val="3"/>
                <w:position w:val="5"/>
                <w:sz w:val="19"/>
                <w:szCs w:val="19"/>
              </w:rPr>
              <w:t>24</w:t>
            </w:r>
            <w:r>
              <w:rPr>
                <w:rFonts w:ascii="宋体" w:hAnsi="宋体" w:eastAsia="宋体" w:cs="宋体"/>
                <w:spacing w:val="3"/>
                <w:position w:val="5"/>
                <w:sz w:val="19"/>
                <w:szCs w:val="19"/>
              </w:rPr>
              <w:t>小时</w:t>
            </w:r>
          </w:p>
          <w:p>
            <w:pPr>
              <w:spacing w:before="85" w:line="384" w:lineRule="exact"/>
              <w:ind w:left="105"/>
              <w:rPr>
                <w:rFonts w:ascii="宋体" w:hAnsi="宋体" w:eastAsia="宋体" w:cs="宋体"/>
                <w:sz w:val="19"/>
                <w:szCs w:val="19"/>
              </w:rPr>
            </w:pPr>
            <w:r>
              <w:rPr>
                <w:rFonts w:ascii="宋体" w:hAnsi="宋体" w:eastAsia="宋体" w:cs="宋体"/>
                <w:spacing w:val="4"/>
                <w:position w:val="14"/>
                <w:sz w:val="19"/>
                <w:szCs w:val="19"/>
              </w:rPr>
              <w:t>为</w:t>
            </w:r>
            <w:r>
              <w:rPr>
                <w:rFonts w:ascii="Microsoft JhengHei" w:hAnsi="Microsoft JhengHei" w:eastAsia="Microsoft JhengHei" w:cs="Microsoft JhengHei"/>
                <w:spacing w:val="4"/>
                <w:position w:val="14"/>
                <w:sz w:val="19"/>
                <w:szCs w:val="19"/>
              </w:rPr>
              <w:t>1</w:t>
            </w:r>
            <w:r>
              <w:rPr>
                <w:rFonts w:ascii="宋体" w:hAnsi="宋体" w:eastAsia="宋体" w:cs="宋体"/>
                <w:spacing w:val="4"/>
                <w:position w:val="14"/>
                <w:sz w:val="19"/>
                <w:szCs w:val="19"/>
              </w:rPr>
              <w:t>天计算得分，不</w:t>
            </w:r>
            <w:r>
              <w:rPr>
                <w:rFonts w:ascii="宋体" w:hAnsi="宋体" w:eastAsia="宋体" w:cs="宋体"/>
                <w:spacing w:val="3"/>
                <w:position w:val="14"/>
                <w:sz w:val="19"/>
                <w:szCs w:val="19"/>
              </w:rPr>
              <w:t>足</w:t>
            </w:r>
            <w:r>
              <w:rPr>
                <w:rFonts w:ascii="Microsoft JhengHei" w:hAnsi="Microsoft JhengHei" w:eastAsia="Microsoft JhengHei" w:cs="Microsoft JhengHei"/>
                <w:spacing w:val="2"/>
                <w:position w:val="14"/>
                <w:sz w:val="19"/>
                <w:szCs w:val="19"/>
              </w:rPr>
              <w:t>24</w:t>
            </w:r>
            <w:r>
              <w:rPr>
                <w:rFonts w:ascii="宋体" w:hAnsi="宋体" w:eastAsia="宋体" w:cs="宋体"/>
                <w:spacing w:val="2"/>
                <w:position w:val="14"/>
                <w:sz w:val="19"/>
                <w:szCs w:val="19"/>
              </w:rPr>
              <w:t>小时的响应时间不计算得分) 交付的加</w:t>
            </w:r>
            <w:r>
              <w:rPr>
                <w:rFonts w:ascii="Microsoft JhengHei" w:hAnsi="Microsoft JhengHei" w:eastAsia="Microsoft JhengHei" w:cs="Microsoft JhengHei"/>
                <w:spacing w:val="2"/>
                <w:position w:val="14"/>
                <w:sz w:val="19"/>
                <w:szCs w:val="19"/>
              </w:rPr>
              <w:t>1</w:t>
            </w:r>
            <w:r>
              <w:rPr>
                <w:rFonts w:ascii="宋体" w:hAnsi="宋体" w:eastAsia="宋体" w:cs="宋体"/>
                <w:spacing w:val="2"/>
                <w:position w:val="14"/>
                <w:sz w:val="19"/>
                <w:szCs w:val="19"/>
              </w:rPr>
              <w:t>分，最多</w:t>
            </w:r>
          </w:p>
          <w:p>
            <w:pPr>
              <w:spacing w:line="189" w:lineRule="auto"/>
              <w:ind w:left="103"/>
              <w:rPr>
                <w:rFonts w:ascii="宋体" w:hAnsi="宋体" w:eastAsia="宋体" w:cs="宋体"/>
                <w:sz w:val="19"/>
                <w:szCs w:val="19"/>
              </w:rPr>
            </w:pPr>
            <w:r>
              <w:rPr>
                <w:rFonts w:ascii="宋体" w:hAnsi="宋体" w:eastAsia="宋体" w:cs="宋体"/>
                <w:spacing w:val="3"/>
                <w:sz w:val="19"/>
                <w:szCs w:val="19"/>
              </w:rPr>
              <w:t>加</w:t>
            </w:r>
            <w:r>
              <w:rPr>
                <w:rFonts w:ascii="Microsoft JhengHei" w:hAnsi="Microsoft JhengHei" w:eastAsia="Microsoft JhengHei" w:cs="Microsoft JhengHei"/>
                <w:spacing w:val="3"/>
                <w:sz w:val="19"/>
                <w:szCs w:val="19"/>
              </w:rPr>
              <w:t>10</w:t>
            </w:r>
            <w:r>
              <w:rPr>
                <w:rFonts w:ascii="宋体" w:hAnsi="宋体" w:eastAsia="宋体" w:cs="宋体"/>
                <w:spacing w:val="3"/>
                <w:sz w:val="19"/>
                <w:szCs w:val="19"/>
              </w:rPr>
              <w:t>分</w:t>
            </w:r>
            <w:r>
              <w:rPr>
                <w:rFonts w:ascii="宋体" w:hAnsi="宋体" w:eastAsia="宋体" w:cs="宋体"/>
                <w:spacing w:val="2"/>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8" w:hRule="atLeast"/>
        </w:trPr>
        <w:tc>
          <w:tcPr>
            <w:tcW w:w="1169"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before="62" w:line="220" w:lineRule="auto"/>
              <w:ind w:left="203"/>
              <w:rPr>
                <w:rFonts w:ascii="宋体" w:hAnsi="宋体" w:eastAsia="宋体" w:cs="宋体"/>
                <w:sz w:val="19"/>
                <w:szCs w:val="19"/>
              </w:rPr>
            </w:pPr>
            <w:r>
              <w:rPr>
                <w:rFonts w:ascii="宋体" w:hAnsi="宋体" w:eastAsia="宋体" w:cs="宋体"/>
                <w:spacing w:val="-1"/>
                <w:sz w:val="19"/>
                <w:szCs w:val="19"/>
              </w:rPr>
              <w:t>投标报价</w:t>
            </w:r>
          </w:p>
        </w:tc>
        <w:tc>
          <w:tcPr>
            <w:tcW w:w="2926"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before="83" w:line="357" w:lineRule="exact"/>
              <w:ind w:left="103"/>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投标报价得分 </w:t>
            </w:r>
            <w:r>
              <w:rPr>
                <w:rFonts w:ascii="Microsoft JhengHei" w:hAnsi="Microsoft JhengHei" w:eastAsia="Microsoft JhengHei" w:cs="Microsoft JhengHei"/>
                <w:spacing w:val="-1"/>
                <w:position w:val="5"/>
                <w:sz w:val="19"/>
                <w:szCs w:val="19"/>
              </w:rPr>
              <w:t>(</w:t>
            </w:r>
            <w:r>
              <w:rPr>
                <w:rFonts w:ascii="Microsoft JhengHei" w:hAnsi="Microsoft JhengHei" w:eastAsia="Microsoft JhengHei" w:cs="Microsoft JhengHei"/>
                <w:position w:val="5"/>
                <w:sz w:val="19"/>
                <w:szCs w:val="19"/>
              </w:rPr>
              <w:t>30 .0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33" w:line="366" w:lineRule="exact"/>
              <w:ind w:left="105"/>
              <w:rPr>
                <w:rFonts w:ascii="宋体" w:hAnsi="宋体" w:eastAsia="宋体" w:cs="宋体"/>
                <w:sz w:val="19"/>
                <w:szCs w:val="19"/>
              </w:rPr>
            </w:pPr>
            <w:r>
              <w:rPr>
                <w:rFonts w:ascii="宋体" w:hAnsi="宋体" w:eastAsia="宋体" w:cs="宋体"/>
                <w:spacing w:val="2"/>
                <w:position w:val="4"/>
                <w:sz w:val="19"/>
                <w:szCs w:val="19"/>
              </w:rPr>
              <w:t>投标报价得分＝ (评标基准价</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 xml:space="preserve">投标报价) </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价格分值【注：满足招标文件</w:t>
            </w:r>
          </w:p>
          <w:p>
            <w:pPr>
              <w:spacing w:before="77" w:line="373" w:lineRule="auto"/>
              <w:ind w:left="106" w:right="206" w:hanging="2"/>
              <w:rPr>
                <w:rFonts w:ascii="宋体" w:hAnsi="宋体" w:eastAsia="宋体" w:cs="宋体"/>
                <w:sz w:val="19"/>
                <w:szCs w:val="19"/>
              </w:rPr>
            </w:pPr>
            <w:r>
              <w:rPr>
                <w:rFonts w:ascii="宋体" w:hAnsi="宋体" w:eastAsia="宋体" w:cs="宋体"/>
                <w:spacing w:val="2"/>
                <w:sz w:val="19"/>
                <w:szCs w:val="19"/>
              </w:rPr>
              <w:t>要求且投标价格最低的投标报价为评标基准价。】最</w:t>
            </w:r>
            <w:r>
              <w:rPr>
                <w:rFonts w:ascii="宋体" w:hAnsi="宋体" w:eastAsia="宋体" w:cs="宋体"/>
                <w:spacing w:val="1"/>
                <w:sz w:val="19"/>
                <w:szCs w:val="19"/>
              </w:rPr>
              <w:t>低报价不是中标的唯</w:t>
            </w:r>
            <w:r>
              <w:rPr>
                <w:rFonts w:ascii="宋体" w:hAnsi="宋体" w:eastAsia="宋体" w:cs="宋体"/>
                <w:sz w:val="19"/>
                <w:szCs w:val="19"/>
              </w:rPr>
              <w:t xml:space="preserve"> </w:t>
            </w:r>
            <w:r>
              <w:rPr>
                <w:rFonts w:ascii="宋体" w:hAnsi="宋体" w:eastAsia="宋体" w:cs="宋体"/>
                <w:spacing w:val="2"/>
                <w:sz w:val="19"/>
                <w:szCs w:val="19"/>
              </w:rPr>
              <w:t>一依据。因落实政府采购政策进行价格调整的，</w:t>
            </w:r>
            <w:r>
              <w:rPr>
                <w:rFonts w:ascii="宋体" w:hAnsi="宋体" w:eastAsia="宋体" w:cs="宋体"/>
                <w:spacing w:val="1"/>
                <w:sz w:val="19"/>
                <w:szCs w:val="19"/>
              </w:rPr>
              <w:t>以调整后的价格计算评标</w:t>
            </w:r>
          </w:p>
          <w:p>
            <w:pPr>
              <w:spacing w:line="219" w:lineRule="auto"/>
              <w:ind w:left="103"/>
              <w:rPr>
                <w:rFonts w:ascii="宋体" w:hAnsi="宋体" w:eastAsia="宋体" w:cs="宋体"/>
                <w:sz w:val="19"/>
                <w:szCs w:val="19"/>
              </w:rPr>
            </w:pPr>
            <w:r>
              <w:rPr>
                <w:rFonts w:ascii="宋体" w:hAnsi="宋体" w:eastAsia="宋体" w:cs="宋体"/>
                <w:spacing w:val="1"/>
                <w:sz w:val="19"/>
                <w:szCs w:val="19"/>
              </w:rPr>
              <w:t>基准价和投标报</w:t>
            </w:r>
            <w:r>
              <w:rPr>
                <w:rFonts w:ascii="宋体" w:hAnsi="宋体" w:eastAsia="宋体" w:cs="宋体"/>
                <w:sz w:val="19"/>
                <w:szCs w:val="19"/>
              </w:rPr>
              <w:t>价。</w:t>
            </w:r>
          </w:p>
        </w:tc>
      </w:tr>
    </w:tbl>
    <w:p>
      <w:pPr>
        <w:pStyle w:val="12"/>
        <w:spacing w:before="132"/>
        <w:ind w:left="490"/>
      </w:pPr>
      <w:r>
        <w:rPr>
          <w:rFonts w:hint="eastAsia"/>
          <w:lang w:eastAsia="zh-CN"/>
        </w:rPr>
        <w:t>杏山镇</w:t>
      </w:r>
      <w:r>
        <w:t>顺利村购置农机及农机具</w:t>
      </w:r>
    </w:p>
    <w:tbl>
      <w:tblPr>
        <w:tblStyle w:val="19"/>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9"/>
        <w:gridCol w:w="2926"/>
        <w:gridCol w:w="6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69" w:type="dxa"/>
            <w:tcBorders>
              <w:top w:val="single" w:color="000000" w:sz="2" w:space="0"/>
              <w:bottom w:val="single" w:color="000000" w:sz="2" w:space="0"/>
            </w:tcBorders>
            <w:vAlign w:val="top"/>
          </w:tcPr>
          <w:p>
            <w:pPr>
              <w:spacing w:before="94" w:line="221" w:lineRule="auto"/>
              <w:ind w:left="200"/>
              <w:rPr>
                <w:rFonts w:ascii="宋体" w:hAnsi="宋体" w:eastAsia="宋体" w:cs="宋体"/>
                <w:sz w:val="19"/>
                <w:szCs w:val="19"/>
              </w:rPr>
            </w:pPr>
            <w:r>
              <w:rPr>
                <w:rFonts w:ascii="宋体" w:hAnsi="宋体" w:eastAsia="宋体" w:cs="宋体"/>
                <w:spacing w:val="-1"/>
                <w:sz w:val="19"/>
                <w:szCs w:val="19"/>
              </w:rPr>
              <w:t>评</w:t>
            </w:r>
            <w:r>
              <w:rPr>
                <w:rFonts w:ascii="宋体" w:hAnsi="宋体" w:eastAsia="宋体" w:cs="宋体"/>
                <w:sz w:val="19"/>
                <w:szCs w:val="19"/>
              </w:rPr>
              <w:t>审因素</w:t>
            </w:r>
          </w:p>
        </w:tc>
        <w:tc>
          <w:tcPr>
            <w:tcW w:w="9383" w:type="dxa"/>
            <w:gridSpan w:val="2"/>
            <w:tcBorders>
              <w:top w:val="single" w:color="000000" w:sz="2" w:space="0"/>
              <w:bottom w:val="single" w:color="000000" w:sz="2" w:space="0"/>
            </w:tcBorders>
            <w:vAlign w:val="top"/>
          </w:tcPr>
          <w:p>
            <w:pPr>
              <w:spacing w:before="94" w:line="222" w:lineRule="auto"/>
              <w:ind w:left="4307"/>
              <w:rPr>
                <w:rFonts w:ascii="宋体" w:hAnsi="宋体" w:eastAsia="宋体" w:cs="宋体"/>
                <w:sz w:val="19"/>
                <w:szCs w:val="19"/>
              </w:rPr>
            </w:pPr>
            <w:r>
              <w:rPr>
                <w:rFonts w:ascii="宋体" w:hAnsi="宋体" w:eastAsia="宋体" w:cs="宋体"/>
                <w:spacing w:val="-1"/>
                <w:sz w:val="19"/>
                <w:szCs w:val="19"/>
              </w:rPr>
              <w:t>评</w:t>
            </w:r>
            <w:r>
              <w:rPr>
                <w:rFonts w:ascii="宋体" w:hAnsi="宋体" w:eastAsia="宋体" w:cs="宋体"/>
                <w:sz w:val="19"/>
                <w:szCs w:val="19"/>
              </w:rPr>
              <w:t>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tcBorders>
              <w:top w:val="single" w:color="000000" w:sz="2" w:space="0"/>
              <w:bottom w:val="single" w:color="000000" w:sz="2" w:space="0"/>
            </w:tcBorders>
            <w:vAlign w:val="top"/>
          </w:tcPr>
          <w:p>
            <w:pPr>
              <w:spacing w:line="408" w:lineRule="auto"/>
              <w:rPr>
                <w:rFonts w:ascii="Arial"/>
                <w:sz w:val="21"/>
              </w:rPr>
            </w:pPr>
          </w:p>
          <w:p>
            <w:pPr>
              <w:spacing w:before="62" w:line="221" w:lineRule="auto"/>
              <w:ind w:left="203"/>
              <w:rPr>
                <w:rFonts w:ascii="宋体" w:hAnsi="宋体" w:eastAsia="宋体" w:cs="宋体"/>
                <w:sz w:val="19"/>
                <w:szCs w:val="19"/>
              </w:rPr>
            </w:pPr>
            <w:r>
              <w:rPr>
                <w:rFonts w:ascii="宋体" w:hAnsi="宋体" w:eastAsia="宋体" w:cs="宋体"/>
                <w:spacing w:val="-1"/>
                <w:sz w:val="19"/>
                <w:szCs w:val="19"/>
              </w:rPr>
              <w:t>分值构成</w:t>
            </w:r>
          </w:p>
        </w:tc>
        <w:tc>
          <w:tcPr>
            <w:tcW w:w="9383" w:type="dxa"/>
            <w:gridSpan w:val="2"/>
            <w:tcBorders>
              <w:top w:val="single" w:color="000000" w:sz="2" w:space="0"/>
              <w:bottom w:val="single" w:color="000000" w:sz="2" w:space="0"/>
            </w:tcBorders>
            <w:vAlign w:val="top"/>
          </w:tcPr>
          <w:p>
            <w:pPr>
              <w:spacing w:before="88" w:line="384" w:lineRule="exact"/>
              <w:ind w:left="101"/>
              <w:rPr>
                <w:rFonts w:ascii="宋体" w:hAnsi="宋体" w:eastAsia="宋体" w:cs="宋体"/>
                <w:sz w:val="19"/>
                <w:szCs w:val="19"/>
              </w:rPr>
            </w:pPr>
            <w:r>
              <w:rPr>
                <w:rFonts w:ascii="宋体" w:hAnsi="宋体" w:eastAsia="宋体" w:cs="宋体"/>
                <w:spacing w:val="-1"/>
                <w:position w:val="14"/>
                <w:sz w:val="19"/>
                <w:szCs w:val="19"/>
              </w:rPr>
              <w:t>技</w:t>
            </w:r>
            <w:r>
              <w:rPr>
                <w:rFonts w:ascii="宋体" w:hAnsi="宋体" w:eastAsia="宋体" w:cs="宋体"/>
                <w:position w:val="14"/>
                <w:sz w:val="19"/>
                <w:szCs w:val="19"/>
              </w:rPr>
              <w:t>术部分</w:t>
            </w:r>
            <w:r>
              <w:rPr>
                <w:rFonts w:ascii="Microsoft JhengHei" w:hAnsi="Microsoft JhengHei" w:eastAsia="Microsoft JhengHei" w:cs="Microsoft JhengHei"/>
                <w:position w:val="14"/>
                <w:sz w:val="19"/>
                <w:szCs w:val="19"/>
              </w:rPr>
              <w:t>60 .0</w:t>
            </w:r>
            <w:r>
              <w:rPr>
                <w:rFonts w:ascii="宋体" w:hAnsi="宋体" w:eastAsia="宋体" w:cs="宋体"/>
                <w:position w:val="14"/>
                <w:sz w:val="19"/>
                <w:szCs w:val="19"/>
              </w:rPr>
              <w:t>分</w:t>
            </w:r>
          </w:p>
          <w:p>
            <w:pPr>
              <w:spacing w:line="188" w:lineRule="auto"/>
              <w:ind w:left="104"/>
              <w:rPr>
                <w:rFonts w:ascii="宋体" w:hAnsi="宋体" w:eastAsia="宋体" w:cs="宋体"/>
                <w:sz w:val="19"/>
                <w:szCs w:val="19"/>
              </w:rPr>
            </w:pPr>
            <w:r>
              <w:rPr>
                <w:rFonts w:ascii="宋体" w:hAnsi="宋体" w:eastAsia="宋体" w:cs="宋体"/>
                <w:spacing w:val="-1"/>
                <w:sz w:val="19"/>
                <w:szCs w:val="19"/>
              </w:rPr>
              <w:t>商务部分</w:t>
            </w:r>
            <w:r>
              <w:rPr>
                <w:rFonts w:ascii="Microsoft JhengHei" w:hAnsi="Microsoft JhengHei" w:eastAsia="Microsoft JhengHei" w:cs="Microsoft JhengHei"/>
                <w:sz w:val="19"/>
                <w:szCs w:val="19"/>
              </w:rPr>
              <w:t>10 .0</w:t>
            </w:r>
            <w:r>
              <w:rPr>
                <w:rFonts w:ascii="宋体" w:hAnsi="宋体" w:eastAsia="宋体" w:cs="宋体"/>
                <w:sz w:val="19"/>
                <w:szCs w:val="19"/>
              </w:rPr>
              <w:t>分</w:t>
            </w:r>
          </w:p>
          <w:p>
            <w:pPr>
              <w:spacing w:before="124" w:line="188" w:lineRule="auto"/>
              <w:ind w:left="99"/>
              <w:rPr>
                <w:rFonts w:ascii="宋体" w:hAnsi="宋体" w:eastAsia="宋体" w:cs="宋体"/>
                <w:sz w:val="19"/>
                <w:szCs w:val="19"/>
              </w:rPr>
            </w:pPr>
            <w:r>
              <w:rPr>
                <w:rFonts w:ascii="宋体" w:hAnsi="宋体" w:eastAsia="宋体" w:cs="宋体"/>
                <w:spacing w:val="1"/>
                <w:sz w:val="19"/>
                <w:szCs w:val="19"/>
              </w:rPr>
              <w:t>报</w:t>
            </w:r>
            <w:r>
              <w:rPr>
                <w:rFonts w:ascii="宋体" w:hAnsi="宋体" w:eastAsia="宋体" w:cs="宋体"/>
                <w:sz w:val="19"/>
                <w:szCs w:val="19"/>
              </w:rPr>
              <w:t>价得分</w:t>
            </w:r>
            <w:r>
              <w:rPr>
                <w:rFonts w:ascii="Microsoft JhengHei" w:hAnsi="Microsoft JhengHei" w:eastAsia="Microsoft JhengHei" w:cs="Microsoft JhengHei"/>
                <w:sz w:val="19"/>
                <w:szCs w:val="19"/>
              </w:rPr>
              <w:t>30 .0</w:t>
            </w:r>
            <w:r>
              <w:rPr>
                <w:rFonts w:ascii="宋体" w:hAnsi="宋体" w:eastAsia="宋体" w:cs="宋体"/>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169" w:type="dxa"/>
            <w:vMerge w:val="restart"/>
            <w:tcBorders>
              <w:top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1" w:line="221" w:lineRule="auto"/>
              <w:ind w:left="202"/>
              <w:rPr>
                <w:rFonts w:ascii="宋体" w:hAnsi="宋体" w:eastAsia="宋体" w:cs="宋体"/>
                <w:sz w:val="19"/>
                <w:szCs w:val="19"/>
              </w:rPr>
            </w:pPr>
            <w:r>
              <w:rPr>
                <w:rFonts w:ascii="宋体" w:hAnsi="宋体" w:eastAsia="宋体" w:cs="宋体"/>
                <w:spacing w:val="-1"/>
                <w:sz w:val="19"/>
                <w:szCs w:val="19"/>
              </w:rPr>
              <w:t>技术</w:t>
            </w:r>
            <w:r>
              <w:rPr>
                <w:rFonts w:ascii="宋体" w:hAnsi="宋体" w:eastAsia="宋体" w:cs="宋体"/>
                <w:sz w:val="19"/>
                <w:szCs w:val="19"/>
              </w:rPr>
              <w:t>部分</w:t>
            </w:r>
          </w:p>
        </w:tc>
        <w:tc>
          <w:tcPr>
            <w:tcW w:w="2926" w:type="dxa"/>
            <w:tcBorders>
              <w:top w:val="single" w:color="000000" w:sz="2" w:space="0"/>
              <w:bottom w:val="single" w:color="000000" w:sz="2" w:space="0"/>
            </w:tcBorders>
            <w:vAlign w:val="top"/>
          </w:tcPr>
          <w:p>
            <w:pPr>
              <w:spacing w:line="329" w:lineRule="auto"/>
              <w:rPr>
                <w:rFonts w:ascii="Arial"/>
                <w:sz w:val="21"/>
              </w:rPr>
            </w:pPr>
          </w:p>
          <w:p>
            <w:pPr>
              <w:spacing w:before="82" w:line="358" w:lineRule="exact"/>
              <w:ind w:left="100"/>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供货方案 </w:t>
            </w:r>
            <w:r>
              <w:rPr>
                <w:rFonts w:ascii="Microsoft JhengHei" w:hAnsi="Microsoft JhengHei" w:eastAsia="Microsoft JhengHei" w:cs="Microsoft JhengHei"/>
                <w:spacing w:val="-1"/>
                <w:position w:val="5"/>
                <w:sz w:val="19"/>
                <w:szCs w:val="19"/>
              </w:rPr>
              <w:t>(24 .</w:t>
            </w:r>
            <w:r>
              <w:rPr>
                <w:rFonts w:ascii="Microsoft JhengHei" w:hAnsi="Microsoft JhengHei" w:eastAsia="Microsoft JhengHei" w:cs="Microsoft JhengHei"/>
                <w:position w:val="5"/>
                <w:sz w:val="19"/>
                <w:szCs w:val="19"/>
              </w:rPr>
              <w:t>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88" w:line="373" w:lineRule="auto"/>
              <w:ind w:left="104" w:right="206"/>
              <w:rPr>
                <w:rFonts w:ascii="宋体" w:hAnsi="宋体" w:eastAsia="宋体" w:cs="宋体"/>
                <w:sz w:val="19"/>
                <w:szCs w:val="19"/>
              </w:rPr>
            </w:pPr>
            <w:r>
              <w:rPr>
                <w:rFonts w:ascii="宋体" w:hAnsi="宋体" w:eastAsia="宋体" w:cs="宋体"/>
                <w:spacing w:val="2"/>
                <w:sz w:val="19"/>
                <w:szCs w:val="19"/>
              </w:rPr>
              <w:t>提供供货方案，方案中包含：供货流程及时间安排，</w:t>
            </w:r>
            <w:r>
              <w:rPr>
                <w:rFonts w:ascii="宋体" w:hAnsi="宋体" w:eastAsia="宋体" w:cs="宋体"/>
                <w:spacing w:val="1"/>
                <w:sz w:val="19"/>
                <w:szCs w:val="19"/>
              </w:rPr>
              <w:t>运输装卸方案，安装</w:t>
            </w:r>
            <w:r>
              <w:rPr>
                <w:rFonts w:ascii="宋体" w:hAnsi="宋体" w:eastAsia="宋体" w:cs="宋体"/>
                <w:sz w:val="19"/>
                <w:szCs w:val="19"/>
              </w:rPr>
              <w:t xml:space="preserve"> </w:t>
            </w:r>
            <w:r>
              <w:rPr>
                <w:rFonts w:ascii="宋体" w:hAnsi="宋体" w:eastAsia="宋体" w:cs="宋体"/>
                <w:spacing w:val="2"/>
                <w:sz w:val="19"/>
                <w:szCs w:val="19"/>
              </w:rPr>
              <w:t>调试方案，设备常见故障解决方案，备品备件明</w:t>
            </w:r>
            <w:r>
              <w:rPr>
                <w:rFonts w:ascii="宋体" w:hAnsi="宋体" w:eastAsia="宋体" w:cs="宋体"/>
                <w:spacing w:val="1"/>
                <w:sz w:val="19"/>
                <w:szCs w:val="19"/>
              </w:rPr>
              <w:t>细，应急事故处理方案，</w:t>
            </w:r>
          </w:p>
          <w:p>
            <w:pPr>
              <w:spacing w:line="188" w:lineRule="auto"/>
              <w:ind w:left="103"/>
              <w:rPr>
                <w:rFonts w:ascii="宋体" w:hAnsi="宋体" w:eastAsia="宋体" w:cs="宋体"/>
                <w:sz w:val="19"/>
                <w:szCs w:val="19"/>
              </w:rPr>
            </w:pPr>
            <w:r>
              <w:rPr>
                <w:rFonts w:ascii="宋体" w:hAnsi="宋体" w:eastAsia="宋体" w:cs="宋体"/>
                <w:spacing w:val="4"/>
                <w:sz w:val="19"/>
                <w:szCs w:val="19"/>
              </w:rPr>
              <w:t>每包含一项内</w:t>
            </w:r>
            <w:r>
              <w:rPr>
                <w:rFonts w:ascii="宋体" w:hAnsi="宋体" w:eastAsia="宋体" w:cs="宋体"/>
                <w:spacing w:val="3"/>
                <w:sz w:val="19"/>
                <w:szCs w:val="19"/>
              </w:rPr>
              <w:t>容</w:t>
            </w:r>
            <w:r>
              <w:rPr>
                <w:rFonts w:ascii="宋体" w:hAnsi="宋体" w:eastAsia="宋体" w:cs="宋体"/>
                <w:spacing w:val="2"/>
                <w:sz w:val="19"/>
                <w:szCs w:val="19"/>
              </w:rPr>
              <w:t>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24</w:t>
            </w:r>
            <w:r>
              <w:rPr>
                <w:rFonts w:ascii="宋体" w:hAnsi="宋体" w:eastAsia="宋体" w:cs="宋体"/>
                <w:spacing w:val="2"/>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vMerge w:val="continue"/>
            <w:vAlign w:val="top"/>
          </w:tcPr>
          <w:p>
            <w:pPr>
              <w:rPr>
                <w:rFonts w:ascii="Arial"/>
                <w:sz w:val="21"/>
              </w:rPr>
            </w:pPr>
          </w:p>
        </w:tc>
        <w:tc>
          <w:tcPr>
            <w:tcW w:w="2926" w:type="dxa"/>
            <w:tcBorders>
              <w:top w:val="single" w:color="000000" w:sz="2" w:space="0"/>
              <w:bottom w:val="single" w:color="000000" w:sz="2" w:space="0"/>
            </w:tcBorders>
            <w:vAlign w:val="top"/>
          </w:tcPr>
          <w:p>
            <w:pPr>
              <w:spacing w:line="328" w:lineRule="auto"/>
              <w:rPr>
                <w:rFonts w:ascii="Arial"/>
                <w:sz w:val="21"/>
              </w:rPr>
            </w:pPr>
          </w:p>
          <w:p>
            <w:pPr>
              <w:spacing w:before="82" w:line="358" w:lineRule="exact"/>
              <w:ind w:left="101"/>
              <w:rPr>
                <w:rFonts w:ascii="Microsoft JhengHei" w:hAnsi="Microsoft JhengHei" w:eastAsia="Microsoft JhengHei" w:cs="Microsoft JhengHei"/>
                <w:sz w:val="19"/>
                <w:szCs w:val="19"/>
              </w:rPr>
            </w:pPr>
            <w:r>
              <w:rPr>
                <w:rFonts w:ascii="宋体" w:hAnsi="宋体" w:eastAsia="宋体" w:cs="宋体"/>
                <w:spacing w:val="-1"/>
                <w:position w:val="5"/>
                <w:sz w:val="19"/>
                <w:szCs w:val="19"/>
              </w:rPr>
              <w:t>质量保证措施</w:t>
            </w:r>
            <w:r>
              <w:rPr>
                <w:rFonts w:ascii="宋体" w:hAnsi="宋体" w:eastAsia="宋体" w:cs="宋体"/>
                <w:position w:val="5"/>
                <w:sz w:val="19"/>
                <w:szCs w:val="19"/>
              </w:rPr>
              <w:t xml:space="preserve"> </w:t>
            </w:r>
            <w:r>
              <w:rPr>
                <w:rFonts w:ascii="Microsoft JhengHei" w:hAnsi="Microsoft JhengHei" w:eastAsia="Microsoft JhengHei" w:cs="Microsoft JhengHei"/>
                <w:position w:val="5"/>
                <w:sz w:val="19"/>
                <w:szCs w:val="19"/>
              </w:rPr>
              <w:t>(12 .0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87" w:line="320" w:lineRule="auto"/>
              <w:ind w:left="104" w:right="155"/>
              <w:rPr>
                <w:rFonts w:ascii="Microsoft JhengHei" w:hAnsi="Microsoft JhengHei" w:eastAsia="Microsoft JhengHei" w:cs="Microsoft JhengHei"/>
                <w:sz w:val="19"/>
                <w:szCs w:val="19"/>
              </w:rPr>
            </w:pPr>
            <w:r>
              <w:rPr>
                <w:rFonts w:ascii="宋体" w:hAnsi="宋体" w:eastAsia="宋体" w:cs="宋体"/>
                <w:spacing w:val="2"/>
                <w:sz w:val="19"/>
                <w:szCs w:val="19"/>
              </w:rPr>
              <w:t>提供质量保证方案，方案中包含：提供产品质量保证</w:t>
            </w:r>
            <w:r>
              <w:rPr>
                <w:rFonts w:ascii="宋体" w:hAnsi="宋体" w:eastAsia="宋体" w:cs="宋体"/>
                <w:spacing w:val="1"/>
                <w:sz w:val="19"/>
                <w:szCs w:val="19"/>
              </w:rPr>
              <w:t>方案，产品交付过程</w:t>
            </w:r>
            <w:r>
              <w:rPr>
                <w:rFonts w:ascii="宋体" w:hAnsi="宋体" w:eastAsia="宋体" w:cs="宋体"/>
                <w:sz w:val="19"/>
                <w:szCs w:val="19"/>
              </w:rPr>
              <w:t xml:space="preserve"> </w:t>
            </w:r>
            <w:r>
              <w:rPr>
                <w:rFonts w:ascii="宋体" w:hAnsi="宋体" w:eastAsia="宋体" w:cs="宋体"/>
                <w:spacing w:val="4"/>
                <w:sz w:val="19"/>
                <w:szCs w:val="19"/>
              </w:rPr>
              <w:t>质量保证方</w:t>
            </w:r>
            <w:r>
              <w:rPr>
                <w:rFonts w:ascii="宋体" w:hAnsi="宋体" w:eastAsia="宋体" w:cs="宋体"/>
                <w:spacing w:val="2"/>
                <w:sz w:val="19"/>
                <w:szCs w:val="19"/>
              </w:rPr>
              <w:t>案，验收前自检方案，每包含一项内容得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1</w:t>
            </w:r>
          </w:p>
          <w:p>
            <w:pPr>
              <w:spacing w:line="189" w:lineRule="auto"/>
              <w:ind w:left="110"/>
              <w:rPr>
                <w:rFonts w:ascii="宋体" w:hAnsi="宋体" w:eastAsia="宋体" w:cs="宋体"/>
                <w:sz w:val="19"/>
                <w:szCs w:val="19"/>
              </w:rPr>
            </w:pPr>
            <w:r>
              <w:rPr>
                <w:rFonts w:ascii="Microsoft JhengHei" w:hAnsi="Microsoft JhengHei" w:eastAsia="Microsoft JhengHei" w:cs="Microsoft JhengHei"/>
                <w:spacing w:val="-2"/>
                <w:sz w:val="19"/>
                <w:szCs w:val="19"/>
              </w:rPr>
              <w:t>2</w:t>
            </w:r>
            <w:r>
              <w:rPr>
                <w:rFonts w:ascii="宋体" w:hAnsi="宋体" w:eastAsia="宋体" w:cs="宋体"/>
                <w:spacing w:val="-1"/>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vAlign w:val="top"/>
          </w:tcPr>
          <w:p>
            <w:pPr>
              <w:rPr>
                <w:rFonts w:ascii="Arial"/>
                <w:sz w:val="21"/>
              </w:rPr>
            </w:pPr>
          </w:p>
        </w:tc>
        <w:tc>
          <w:tcPr>
            <w:tcW w:w="2926" w:type="dxa"/>
            <w:tcBorders>
              <w:top w:val="single" w:color="000000" w:sz="2" w:space="0"/>
              <w:bottom w:val="single" w:color="000000" w:sz="2" w:space="0"/>
            </w:tcBorders>
            <w:vAlign w:val="top"/>
          </w:tcPr>
          <w:p>
            <w:pPr>
              <w:spacing w:before="221" w:line="357" w:lineRule="exact"/>
              <w:ind w:left="100"/>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售后服务 </w:t>
            </w:r>
            <w:r>
              <w:rPr>
                <w:rFonts w:ascii="Microsoft JhengHei" w:hAnsi="Microsoft JhengHei" w:eastAsia="Microsoft JhengHei" w:cs="Microsoft JhengHei"/>
                <w:spacing w:val="-2"/>
                <w:position w:val="5"/>
                <w:sz w:val="19"/>
                <w:szCs w:val="19"/>
              </w:rPr>
              <w:t xml:space="preserve">(4 </w:t>
            </w:r>
            <w:r>
              <w:rPr>
                <w:rFonts w:ascii="Microsoft JhengHei" w:hAnsi="Microsoft JhengHei" w:eastAsia="Microsoft JhengHei" w:cs="Microsoft JhengHei"/>
                <w:spacing w:val="-1"/>
                <w:position w:val="5"/>
                <w:sz w:val="19"/>
                <w:szCs w:val="19"/>
              </w:rPr>
              <w:t>.5</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88" w:line="384" w:lineRule="exact"/>
              <w:ind w:left="104"/>
              <w:rPr>
                <w:rFonts w:ascii="宋体" w:hAnsi="宋体" w:eastAsia="宋体" w:cs="宋体"/>
                <w:sz w:val="19"/>
                <w:szCs w:val="19"/>
              </w:rPr>
            </w:pPr>
            <w:r>
              <w:rPr>
                <w:rFonts w:ascii="宋体" w:hAnsi="宋体" w:eastAsia="宋体" w:cs="宋体"/>
                <w:spacing w:val="3"/>
                <w:position w:val="14"/>
                <w:sz w:val="19"/>
                <w:szCs w:val="19"/>
              </w:rPr>
              <w:t>提</w:t>
            </w:r>
            <w:r>
              <w:rPr>
                <w:rFonts w:ascii="宋体" w:hAnsi="宋体" w:eastAsia="宋体" w:cs="宋体"/>
                <w:spacing w:val="2"/>
                <w:position w:val="14"/>
                <w:sz w:val="19"/>
                <w:szCs w:val="19"/>
              </w:rPr>
              <w:t>供售后服务方案，方案中包含：售后服务流程，售后服务响应时间，维</w:t>
            </w:r>
          </w:p>
          <w:p>
            <w:pPr>
              <w:spacing w:line="188" w:lineRule="auto"/>
              <w:ind w:left="103"/>
              <w:rPr>
                <w:rFonts w:ascii="宋体" w:hAnsi="宋体" w:eastAsia="宋体" w:cs="宋体"/>
                <w:sz w:val="19"/>
                <w:szCs w:val="19"/>
              </w:rPr>
            </w:pPr>
            <w:r>
              <w:rPr>
                <w:rFonts w:ascii="宋体" w:hAnsi="宋体" w:eastAsia="宋体" w:cs="宋体"/>
                <w:spacing w:val="1"/>
                <w:sz w:val="19"/>
                <w:szCs w:val="19"/>
              </w:rPr>
              <w:t>修保养方案，每</w:t>
            </w:r>
            <w:r>
              <w:rPr>
                <w:rFonts w:ascii="宋体" w:hAnsi="宋体" w:eastAsia="宋体" w:cs="宋体"/>
                <w:sz w:val="19"/>
                <w:szCs w:val="19"/>
              </w:rPr>
              <w:t>包含一项内容得</w:t>
            </w:r>
            <w:r>
              <w:rPr>
                <w:rFonts w:ascii="Microsoft JhengHei" w:hAnsi="Microsoft JhengHei" w:eastAsia="Microsoft JhengHei" w:cs="Microsoft JhengHei"/>
                <w:sz w:val="19"/>
                <w:szCs w:val="19"/>
              </w:rPr>
              <w:t>1 .5</w:t>
            </w:r>
            <w:r>
              <w:rPr>
                <w:rFonts w:ascii="宋体" w:hAnsi="宋体" w:eastAsia="宋体" w:cs="宋体"/>
                <w:sz w:val="19"/>
                <w:szCs w:val="19"/>
              </w:rPr>
              <w:t>分，满分</w:t>
            </w:r>
            <w:r>
              <w:rPr>
                <w:rFonts w:ascii="Microsoft JhengHei" w:hAnsi="Microsoft JhengHei" w:eastAsia="Microsoft JhengHei" w:cs="Microsoft JhengHei"/>
                <w:sz w:val="19"/>
                <w:szCs w:val="19"/>
              </w:rPr>
              <w:t>4 .5</w:t>
            </w:r>
            <w:r>
              <w:rPr>
                <w:rFonts w:ascii="宋体" w:hAnsi="宋体" w:eastAsia="宋体" w:cs="宋体"/>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1169" w:type="dxa"/>
            <w:vMerge w:val="continue"/>
            <w:vAlign w:val="top"/>
          </w:tcPr>
          <w:p>
            <w:pPr>
              <w:rPr>
                <w:rFonts w:ascii="Arial"/>
                <w:sz w:val="21"/>
              </w:rPr>
            </w:pPr>
          </w:p>
        </w:tc>
        <w:tc>
          <w:tcPr>
            <w:tcW w:w="2926"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83" w:line="357" w:lineRule="exact"/>
              <w:ind w:left="100"/>
              <w:rPr>
                <w:rFonts w:ascii="Microsoft JhengHei" w:hAnsi="Microsoft JhengHei" w:eastAsia="Microsoft JhengHei" w:cs="Microsoft JhengHei"/>
                <w:sz w:val="19"/>
                <w:szCs w:val="19"/>
              </w:rPr>
            </w:pPr>
            <w:r>
              <w:rPr>
                <w:rFonts w:ascii="宋体" w:hAnsi="宋体" w:eastAsia="宋体" w:cs="宋体"/>
                <w:spacing w:val="-4"/>
                <w:position w:val="5"/>
                <w:sz w:val="19"/>
                <w:szCs w:val="19"/>
              </w:rPr>
              <w:t>业</w:t>
            </w:r>
            <w:r>
              <w:rPr>
                <w:rFonts w:ascii="宋体" w:hAnsi="宋体" w:eastAsia="宋体" w:cs="宋体"/>
                <w:spacing w:val="-3"/>
                <w:position w:val="5"/>
                <w:sz w:val="19"/>
                <w:szCs w:val="19"/>
              </w:rPr>
              <w:t>绩</w:t>
            </w:r>
            <w:r>
              <w:rPr>
                <w:rFonts w:ascii="宋体" w:hAnsi="宋体" w:eastAsia="宋体" w:cs="宋体"/>
                <w:spacing w:val="-2"/>
                <w:position w:val="5"/>
                <w:sz w:val="19"/>
                <w:szCs w:val="19"/>
              </w:rPr>
              <w:t xml:space="preserve"> </w:t>
            </w:r>
            <w:r>
              <w:rPr>
                <w:rFonts w:ascii="Microsoft JhengHei" w:hAnsi="Microsoft JhengHei" w:eastAsia="Microsoft JhengHei" w:cs="Microsoft JhengHei"/>
                <w:spacing w:val="-2"/>
                <w:position w:val="5"/>
                <w:sz w:val="19"/>
                <w:szCs w:val="19"/>
              </w:rPr>
              <w:t>(3 .0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p>
        </w:tc>
        <w:tc>
          <w:tcPr>
            <w:tcW w:w="6457" w:type="dxa"/>
            <w:tcBorders>
              <w:top w:val="single" w:color="000000" w:sz="2" w:space="0"/>
              <w:bottom w:val="single" w:color="000000" w:sz="2" w:space="0"/>
            </w:tcBorders>
            <w:vAlign w:val="top"/>
          </w:tcPr>
          <w:p>
            <w:pPr>
              <w:spacing w:before="87" w:line="336" w:lineRule="auto"/>
              <w:ind w:left="105" w:right="206" w:hanging="1"/>
              <w:rPr>
                <w:rFonts w:ascii="宋体" w:hAnsi="宋体" w:eastAsia="宋体" w:cs="宋体"/>
                <w:sz w:val="19"/>
                <w:szCs w:val="19"/>
              </w:rPr>
            </w:pPr>
            <w:r>
              <w:rPr>
                <w:rFonts w:ascii="宋体" w:hAnsi="宋体" w:eastAsia="宋体" w:cs="宋体"/>
                <w:spacing w:val="2"/>
                <w:sz w:val="19"/>
                <w:szCs w:val="19"/>
              </w:rPr>
              <w:t>提供供应商近三年 (自本项目招标公告发布之</w:t>
            </w:r>
            <w:r>
              <w:rPr>
                <w:rFonts w:ascii="宋体" w:hAnsi="宋体" w:eastAsia="宋体" w:cs="宋体"/>
                <w:spacing w:val="1"/>
                <w:sz w:val="19"/>
                <w:szCs w:val="19"/>
              </w:rPr>
              <w:t>日起前三年) 内类似产品供</w:t>
            </w:r>
            <w:r>
              <w:rPr>
                <w:rFonts w:ascii="宋体" w:hAnsi="宋体" w:eastAsia="宋体" w:cs="宋体"/>
                <w:sz w:val="19"/>
                <w:szCs w:val="19"/>
              </w:rPr>
              <w:t xml:space="preserve"> </w:t>
            </w:r>
            <w:r>
              <w:rPr>
                <w:rFonts w:ascii="宋体" w:hAnsi="宋体" w:eastAsia="宋体" w:cs="宋体"/>
                <w:spacing w:val="2"/>
                <w:sz w:val="19"/>
                <w:szCs w:val="19"/>
              </w:rPr>
              <w:t>货的业绩 (提供相关证明材料复印件，如提供</w:t>
            </w:r>
            <w:r>
              <w:rPr>
                <w:rFonts w:ascii="宋体" w:hAnsi="宋体" w:eastAsia="宋体" w:cs="宋体"/>
                <w:spacing w:val="1"/>
                <w:sz w:val="19"/>
                <w:szCs w:val="19"/>
              </w:rPr>
              <w:t>合同以签订时间为准，中标</w:t>
            </w:r>
            <w:r>
              <w:rPr>
                <w:rFonts w:ascii="宋体" w:hAnsi="宋体" w:eastAsia="宋体" w:cs="宋体"/>
                <w:sz w:val="19"/>
                <w:szCs w:val="19"/>
              </w:rPr>
              <w:t xml:space="preserve"> </w:t>
            </w:r>
            <w:r>
              <w:rPr>
                <w:rFonts w:ascii="宋体" w:hAnsi="宋体" w:eastAsia="宋体" w:cs="宋体"/>
                <w:spacing w:val="2"/>
                <w:sz w:val="19"/>
                <w:szCs w:val="19"/>
              </w:rPr>
              <w:t>或成交通知书以中标或成交通知书上日期为准) 的得</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分，不提供或</w:t>
            </w:r>
            <w:r>
              <w:rPr>
                <w:rFonts w:ascii="宋体" w:hAnsi="宋体" w:eastAsia="宋体" w:cs="宋体"/>
                <w:sz w:val="19"/>
                <w:szCs w:val="19"/>
              </w:rPr>
              <w:t>提供</w:t>
            </w:r>
          </w:p>
          <w:p>
            <w:pPr>
              <w:spacing w:line="221" w:lineRule="auto"/>
              <w:ind w:left="106"/>
              <w:rPr>
                <w:rFonts w:ascii="宋体" w:hAnsi="宋体" w:eastAsia="宋体" w:cs="宋体"/>
                <w:sz w:val="19"/>
                <w:szCs w:val="19"/>
              </w:rPr>
            </w:pPr>
            <w:r>
              <w:rPr>
                <w:rFonts w:ascii="宋体" w:hAnsi="宋体" w:eastAsia="宋体" w:cs="宋体"/>
                <w:spacing w:val="1"/>
                <w:sz w:val="19"/>
                <w:szCs w:val="19"/>
              </w:rPr>
              <w:t>不符合要</w:t>
            </w:r>
            <w:r>
              <w:rPr>
                <w:rFonts w:ascii="宋体" w:hAnsi="宋体" w:eastAsia="宋体" w:cs="宋体"/>
                <w:sz w:val="19"/>
                <w:szCs w:val="19"/>
              </w:rPr>
              <w:t>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vAlign w:val="top"/>
          </w:tcPr>
          <w:p>
            <w:pPr>
              <w:rPr>
                <w:rFonts w:ascii="Arial"/>
                <w:sz w:val="21"/>
              </w:rPr>
            </w:pPr>
          </w:p>
        </w:tc>
        <w:tc>
          <w:tcPr>
            <w:tcW w:w="2926" w:type="dxa"/>
            <w:tcBorders>
              <w:top w:val="single" w:color="000000" w:sz="2" w:space="0"/>
              <w:bottom w:val="single" w:color="000000" w:sz="2" w:space="0"/>
            </w:tcBorders>
            <w:vAlign w:val="top"/>
          </w:tcPr>
          <w:p>
            <w:pPr>
              <w:spacing w:before="28" w:line="270" w:lineRule="auto"/>
              <w:ind w:left="105" w:right="205" w:hanging="4"/>
              <w:rPr>
                <w:rFonts w:ascii="Microsoft JhengHei" w:hAnsi="Microsoft JhengHei" w:eastAsia="Microsoft JhengHei" w:cs="Microsoft JhengHei"/>
                <w:sz w:val="19"/>
                <w:szCs w:val="19"/>
              </w:rPr>
            </w:pPr>
            <w:r>
              <w:rPr>
                <w:rFonts w:ascii="宋体" w:hAnsi="宋体" w:eastAsia="宋体" w:cs="宋体"/>
                <w:spacing w:val="-2"/>
                <w:sz w:val="19"/>
                <w:szCs w:val="19"/>
              </w:rPr>
              <w:t>质保期后易损件明细及价格</w:t>
            </w:r>
            <w:r>
              <w:rPr>
                <w:rFonts w:ascii="宋体" w:hAnsi="宋体" w:eastAsia="宋体" w:cs="宋体"/>
                <w:spacing w:val="-1"/>
                <w:sz w:val="19"/>
                <w:szCs w:val="19"/>
              </w:rPr>
              <w:t xml:space="preserve"> </w:t>
            </w:r>
            <w:r>
              <w:rPr>
                <w:rFonts w:ascii="Microsoft JhengHei" w:hAnsi="Microsoft JhengHei" w:eastAsia="Microsoft JhengHei" w:cs="Microsoft JhengHei"/>
                <w:spacing w:val="-1"/>
                <w:sz w:val="19"/>
                <w:szCs w:val="19"/>
              </w:rPr>
              <w:t>(4 .</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4"/>
                <w:sz w:val="19"/>
                <w:szCs w:val="19"/>
              </w:rPr>
              <w:t>0</w:t>
            </w:r>
            <w:r>
              <w:rPr>
                <w:rFonts w:ascii="宋体" w:hAnsi="宋体" w:eastAsia="宋体" w:cs="宋体"/>
                <w:spacing w:val="4"/>
                <w:sz w:val="19"/>
                <w:szCs w:val="19"/>
              </w:rPr>
              <w:t>分</w:t>
            </w:r>
            <w:r>
              <w:rPr>
                <w:rFonts w:ascii="Microsoft JhengHei" w:hAnsi="Microsoft JhengHei" w:eastAsia="Microsoft JhengHei" w:cs="Microsoft JhengHei"/>
                <w:spacing w:val="4"/>
                <w:sz w:val="19"/>
                <w:szCs w:val="19"/>
              </w:rPr>
              <w:t>)</w:t>
            </w:r>
          </w:p>
        </w:tc>
        <w:tc>
          <w:tcPr>
            <w:tcW w:w="6457" w:type="dxa"/>
            <w:tcBorders>
              <w:top w:val="single" w:color="000000" w:sz="2" w:space="0"/>
              <w:bottom w:val="single" w:color="000000" w:sz="2" w:space="0"/>
            </w:tcBorders>
            <w:vAlign w:val="top"/>
          </w:tcPr>
          <w:p>
            <w:pPr>
              <w:spacing w:before="279" w:line="188" w:lineRule="auto"/>
              <w:ind w:left="104"/>
              <w:rPr>
                <w:rFonts w:ascii="宋体" w:hAnsi="宋体" w:eastAsia="宋体" w:cs="宋体"/>
                <w:sz w:val="19"/>
                <w:szCs w:val="19"/>
              </w:rPr>
            </w:pPr>
            <w:r>
              <w:rPr>
                <w:rFonts w:ascii="宋体" w:hAnsi="宋体" w:eastAsia="宋体" w:cs="宋体"/>
                <w:spacing w:val="2"/>
                <w:sz w:val="19"/>
                <w:szCs w:val="19"/>
              </w:rPr>
              <w:t>提供质保期后易损件明细及价格表的得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vAlign w:val="top"/>
          </w:tcPr>
          <w:p>
            <w:pPr>
              <w:rPr>
                <w:rFonts w:ascii="Arial"/>
                <w:sz w:val="21"/>
              </w:rPr>
            </w:pPr>
          </w:p>
        </w:tc>
        <w:tc>
          <w:tcPr>
            <w:tcW w:w="2926" w:type="dxa"/>
            <w:tcBorders>
              <w:top w:val="single" w:color="000000" w:sz="2" w:space="0"/>
              <w:bottom w:val="single" w:color="000000" w:sz="2" w:space="0"/>
            </w:tcBorders>
            <w:vAlign w:val="top"/>
          </w:tcPr>
          <w:p>
            <w:pPr>
              <w:spacing w:before="221" w:line="357" w:lineRule="exact"/>
              <w:ind w:left="101"/>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技术培训 </w:t>
            </w:r>
            <w:r>
              <w:rPr>
                <w:rFonts w:ascii="Microsoft JhengHei" w:hAnsi="Microsoft JhengHei" w:eastAsia="Microsoft JhengHei" w:cs="Microsoft JhengHei"/>
                <w:spacing w:val="-2"/>
                <w:position w:val="5"/>
                <w:sz w:val="19"/>
                <w:szCs w:val="19"/>
              </w:rPr>
              <w:t xml:space="preserve">(3 </w:t>
            </w:r>
            <w:r>
              <w:rPr>
                <w:rFonts w:ascii="Microsoft JhengHei" w:hAnsi="Microsoft JhengHei" w:eastAsia="Microsoft JhengHei" w:cs="Microsoft JhengHei"/>
                <w:spacing w:val="-1"/>
                <w:position w:val="5"/>
                <w:sz w:val="19"/>
                <w:szCs w:val="19"/>
              </w:rPr>
              <w:t>.5</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88" w:line="384" w:lineRule="exact"/>
              <w:ind w:left="103"/>
              <w:rPr>
                <w:rFonts w:ascii="宋体" w:hAnsi="宋体" w:eastAsia="宋体" w:cs="宋体"/>
                <w:sz w:val="19"/>
                <w:szCs w:val="19"/>
              </w:rPr>
            </w:pPr>
            <w:r>
              <w:rPr>
                <w:rFonts w:ascii="宋体" w:hAnsi="宋体" w:eastAsia="宋体" w:cs="宋体"/>
                <w:spacing w:val="2"/>
                <w:position w:val="14"/>
                <w:sz w:val="19"/>
                <w:szCs w:val="19"/>
              </w:rPr>
              <w:t>承诺为本项目提供设备性能操作技术培训，使用户熟练</w:t>
            </w:r>
            <w:r>
              <w:rPr>
                <w:rFonts w:ascii="宋体" w:hAnsi="宋体" w:eastAsia="宋体" w:cs="宋体"/>
                <w:spacing w:val="1"/>
                <w:position w:val="14"/>
                <w:sz w:val="19"/>
                <w:szCs w:val="19"/>
              </w:rPr>
              <w:t>掌握设备基本技能</w:t>
            </w:r>
          </w:p>
          <w:p>
            <w:pPr>
              <w:spacing w:line="188" w:lineRule="auto"/>
              <w:ind w:left="104"/>
              <w:rPr>
                <w:rFonts w:ascii="宋体" w:hAnsi="宋体" w:eastAsia="宋体" w:cs="宋体"/>
                <w:sz w:val="19"/>
                <w:szCs w:val="19"/>
              </w:rPr>
            </w:pPr>
            <w:r>
              <w:rPr>
                <w:rFonts w:ascii="宋体" w:hAnsi="宋体" w:eastAsia="宋体" w:cs="宋体"/>
                <w:spacing w:val="1"/>
                <w:sz w:val="19"/>
                <w:szCs w:val="19"/>
              </w:rPr>
              <w:t>和操作能力的得</w:t>
            </w:r>
            <w:r>
              <w:rPr>
                <w:rFonts w:ascii="Microsoft JhengHei" w:hAnsi="Microsoft JhengHei" w:eastAsia="Microsoft JhengHei" w:cs="Microsoft JhengHei"/>
                <w:spacing w:val="1"/>
                <w:sz w:val="19"/>
                <w:szCs w:val="19"/>
              </w:rPr>
              <w:t>3 .5</w:t>
            </w:r>
            <w:r>
              <w:rPr>
                <w:rFonts w:ascii="宋体" w:hAnsi="宋体" w:eastAsia="宋体" w:cs="宋体"/>
                <w:spacing w:val="1"/>
                <w:sz w:val="19"/>
                <w:szCs w:val="19"/>
              </w:rPr>
              <w:t>分，不按</w:t>
            </w:r>
            <w:r>
              <w:rPr>
                <w:rFonts w:ascii="宋体" w:hAnsi="宋体" w:eastAsia="宋体" w:cs="宋体"/>
                <w:sz w:val="19"/>
                <w:szCs w:val="19"/>
              </w:rPr>
              <w:t>要求提供不得分。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169" w:type="dxa"/>
            <w:vMerge w:val="continue"/>
            <w:vAlign w:val="top"/>
          </w:tcPr>
          <w:p>
            <w:pPr>
              <w:rPr>
                <w:rFonts w:ascii="Arial"/>
                <w:sz w:val="21"/>
              </w:rPr>
            </w:pPr>
          </w:p>
        </w:tc>
        <w:tc>
          <w:tcPr>
            <w:tcW w:w="2926" w:type="dxa"/>
            <w:tcBorders>
              <w:top w:val="single" w:color="000000" w:sz="2" w:space="0"/>
              <w:right w:val="nil"/>
            </w:tcBorders>
            <w:vAlign w:val="top"/>
          </w:tcPr>
          <w:p>
            <w:pPr>
              <w:spacing w:line="334" w:lineRule="auto"/>
              <w:rPr>
                <w:rFonts w:ascii="Arial"/>
                <w:sz w:val="21"/>
              </w:rPr>
            </w:pPr>
          </w:p>
          <w:p>
            <w:pPr>
              <w:spacing w:before="83" w:line="357" w:lineRule="exact"/>
              <w:ind w:left="101"/>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技术参数 </w:t>
            </w:r>
            <w:r>
              <w:rPr>
                <w:rFonts w:ascii="Microsoft JhengHei" w:hAnsi="Microsoft JhengHei" w:eastAsia="Microsoft JhengHei" w:cs="Microsoft JhengHei"/>
                <w:spacing w:val="-2"/>
                <w:position w:val="5"/>
                <w:sz w:val="19"/>
                <w:szCs w:val="19"/>
              </w:rPr>
              <w:t xml:space="preserve">(9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right w:val="nil"/>
            </w:tcBorders>
            <w:vAlign w:val="top"/>
          </w:tcPr>
          <w:p>
            <w:pPr>
              <w:spacing w:before="35" w:line="371" w:lineRule="exact"/>
              <w:ind w:left="104"/>
              <w:rPr>
                <w:rFonts w:ascii="宋体" w:hAnsi="宋体" w:eastAsia="宋体" w:cs="宋体"/>
                <w:sz w:val="19"/>
                <w:szCs w:val="19"/>
              </w:rPr>
            </w:pPr>
            <w:r>
              <w:rPr>
                <w:rFonts w:ascii="宋体" w:hAnsi="宋体" w:eastAsia="宋体" w:cs="宋体"/>
                <w:spacing w:val="4"/>
                <w:position w:val="4"/>
                <w:sz w:val="19"/>
                <w:szCs w:val="19"/>
              </w:rPr>
              <w:t>技术参数</w:t>
            </w:r>
            <w:r>
              <w:rPr>
                <w:rFonts w:ascii="Microsoft JhengHei" w:hAnsi="Microsoft JhengHei" w:eastAsia="Microsoft JhengHei" w:cs="Microsoft JhengHei"/>
                <w:spacing w:val="4"/>
                <w:position w:val="4"/>
                <w:sz w:val="19"/>
                <w:szCs w:val="19"/>
              </w:rPr>
              <w:t>★</w:t>
            </w:r>
            <w:r>
              <w:rPr>
                <w:rFonts w:ascii="宋体" w:hAnsi="宋体" w:eastAsia="宋体" w:cs="宋体"/>
                <w:spacing w:val="4"/>
                <w:position w:val="4"/>
                <w:sz w:val="19"/>
                <w:szCs w:val="19"/>
              </w:rPr>
              <w:t>条款为必须</w:t>
            </w:r>
            <w:r>
              <w:rPr>
                <w:rFonts w:ascii="宋体" w:hAnsi="宋体" w:eastAsia="宋体" w:cs="宋体"/>
                <w:spacing w:val="3"/>
                <w:position w:val="4"/>
                <w:sz w:val="19"/>
                <w:szCs w:val="19"/>
              </w:rPr>
              <w:t>满</w:t>
            </w:r>
            <w:r>
              <w:rPr>
                <w:rFonts w:ascii="宋体" w:hAnsi="宋体" w:eastAsia="宋体" w:cs="宋体"/>
                <w:spacing w:val="2"/>
                <w:position w:val="4"/>
                <w:sz w:val="19"/>
                <w:szCs w:val="19"/>
              </w:rPr>
              <w:t>足项，不满足则投标文件无效。除</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条款外，其</w:t>
            </w:r>
          </w:p>
          <w:p>
            <w:pPr>
              <w:spacing w:before="72" w:line="384" w:lineRule="exact"/>
              <w:ind w:left="103"/>
              <w:rPr>
                <w:rFonts w:ascii="宋体" w:hAnsi="宋体" w:eastAsia="宋体" w:cs="宋体"/>
                <w:sz w:val="19"/>
                <w:szCs w:val="19"/>
              </w:rPr>
            </w:pPr>
            <w:r>
              <w:rPr>
                <w:rFonts w:ascii="宋体" w:hAnsi="宋体" w:eastAsia="宋体" w:cs="宋体"/>
                <w:spacing w:val="2"/>
                <w:position w:val="14"/>
                <w:sz w:val="19"/>
                <w:szCs w:val="19"/>
              </w:rPr>
              <w:t>他技术参数为一般技术参数，一般技术参数全部满足本</w:t>
            </w:r>
            <w:r>
              <w:rPr>
                <w:rFonts w:ascii="宋体" w:hAnsi="宋体" w:eastAsia="宋体" w:cs="宋体"/>
                <w:spacing w:val="1"/>
                <w:position w:val="14"/>
                <w:sz w:val="19"/>
                <w:szCs w:val="19"/>
              </w:rPr>
              <w:t>文件技术参数要求</w:t>
            </w:r>
          </w:p>
          <w:p>
            <w:pPr>
              <w:spacing w:line="188" w:lineRule="auto"/>
              <w:ind w:left="104"/>
              <w:rPr>
                <w:rFonts w:ascii="宋体" w:hAnsi="宋体" w:eastAsia="宋体" w:cs="宋体"/>
                <w:sz w:val="19"/>
                <w:szCs w:val="19"/>
              </w:rPr>
            </w:pPr>
            <w:r>
              <w:rPr>
                <w:rFonts w:ascii="宋体" w:hAnsi="宋体" w:eastAsia="宋体" w:cs="宋体"/>
                <w:spacing w:val="2"/>
                <w:sz w:val="19"/>
                <w:szCs w:val="19"/>
              </w:rPr>
              <w:t>得</w:t>
            </w:r>
            <w:r>
              <w:rPr>
                <w:rFonts w:ascii="Microsoft JhengHei" w:hAnsi="Microsoft JhengHei" w:eastAsia="Microsoft JhengHei" w:cs="Microsoft JhengHei"/>
                <w:spacing w:val="2"/>
                <w:sz w:val="19"/>
                <w:szCs w:val="19"/>
              </w:rPr>
              <w:t>9</w:t>
            </w:r>
            <w:r>
              <w:rPr>
                <w:rFonts w:ascii="宋体" w:hAnsi="宋体" w:eastAsia="宋体" w:cs="宋体"/>
                <w:spacing w:val="2"/>
                <w:sz w:val="19"/>
                <w:szCs w:val="19"/>
              </w:rPr>
              <w:t>分，每有一项不满足要求扣</w:t>
            </w:r>
            <w:r>
              <w:rPr>
                <w:rFonts w:ascii="Microsoft JhengHei" w:hAnsi="Microsoft JhengHei" w:eastAsia="Microsoft JhengHei" w:cs="Microsoft JhengHei"/>
                <w:spacing w:val="2"/>
                <w:sz w:val="19"/>
                <w:szCs w:val="19"/>
              </w:rPr>
              <w:t>0 .5</w:t>
            </w:r>
            <w:r>
              <w:rPr>
                <w:rFonts w:ascii="宋体" w:hAnsi="宋体" w:eastAsia="宋体" w:cs="宋体"/>
                <w:spacing w:val="2"/>
                <w:sz w:val="19"/>
                <w:szCs w:val="19"/>
              </w:rPr>
              <w:t>分，偏离超过</w:t>
            </w:r>
            <w:r>
              <w:rPr>
                <w:rFonts w:ascii="Microsoft JhengHei" w:hAnsi="Microsoft JhengHei" w:eastAsia="Microsoft JhengHei" w:cs="Microsoft JhengHei"/>
                <w:spacing w:val="2"/>
                <w:sz w:val="19"/>
                <w:szCs w:val="19"/>
              </w:rPr>
              <w:t>5</w:t>
            </w:r>
            <w:r>
              <w:rPr>
                <w:rFonts w:ascii="宋体" w:hAnsi="宋体" w:eastAsia="宋体" w:cs="宋体"/>
                <w:spacing w:val="2"/>
                <w:sz w:val="19"/>
                <w:szCs w:val="19"/>
              </w:rPr>
              <w:t>项，该项记</w:t>
            </w:r>
            <w:r>
              <w:rPr>
                <w:rFonts w:ascii="宋体" w:hAnsi="宋体" w:eastAsia="宋体" w:cs="宋体"/>
                <w:spacing w:val="1"/>
                <w:sz w:val="19"/>
                <w:szCs w:val="19"/>
              </w:rPr>
              <w:t>为</w:t>
            </w:r>
            <w:r>
              <w:rPr>
                <w:rFonts w:ascii="Microsoft JhengHei" w:hAnsi="Microsoft JhengHei" w:eastAsia="Microsoft JhengHei" w:cs="Microsoft JhengHei"/>
                <w:sz w:val="19"/>
                <w:szCs w:val="19"/>
              </w:rPr>
              <w:t>0</w:t>
            </w:r>
            <w:r>
              <w:rPr>
                <w:rFonts w:ascii="宋体" w:hAnsi="宋体" w:eastAsia="宋体" w:cs="宋体"/>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1169" w:type="dxa"/>
            <w:tcBorders>
              <w:top w:val="single" w:color="000000" w:sz="2" w:space="0"/>
              <w:bottom w:val="single" w:color="000000" w:sz="2" w:space="0"/>
            </w:tcBorders>
            <w:vAlign w:val="top"/>
          </w:tcPr>
          <w:p>
            <w:pPr>
              <w:spacing w:line="409" w:lineRule="auto"/>
              <w:rPr>
                <w:rFonts w:ascii="Arial"/>
                <w:sz w:val="21"/>
              </w:rPr>
            </w:pPr>
          </w:p>
          <w:p>
            <w:pPr>
              <w:spacing w:before="62" w:line="221" w:lineRule="auto"/>
              <w:ind w:left="205"/>
              <w:rPr>
                <w:rFonts w:ascii="宋体" w:hAnsi="宋体" w:eastAsia="宋体" w:cs="宋体"/>
                <w:sz w:val="19"/>
                <w:szCs w:val="19"/>
              </w:rPr>
            </w:pPr>
            <w:r>
              <w:rPr>
                <w:rFonts w:ascii="宋体" w:hAnsi="宋体" w:eastAsia="宋体" w:cs="宋体"/>
                <w:spacing w:val="-2"/>
                <w:sz w:val="19"/>
                <w:szCs w:val="19"/>
              </w:rPr>
              <w:t>商</w:t>
            </w:r>
            <w:r>
              <w:rPr>
                <w:rFonts w:ascii="宋体" w:hAnsi="宋体" w:eastAsia="宋体" w:cs="宋体"/>
                <w:spacing w:val="-1"/>
                <w:sz w:val="19"/>
                <w:szCs w:val="19"/>
              </w:rPr>
              <w:t>务部分</w:t>
            </w:r>
          </w:p>
        </w:tc>
        <w:tc>
          <w:tcPr>
            <w:tcW w:w="2926" w:type="dxa"/>
            <w:tcBorders>
              <w:top w:val="single" w:color="000000" w:sz="2" w:space="0"/>
              <w:bottom w:val="single" w:color="000000" w:sz="2" w:space="0"/>
            </w:tcBorders>
            <w:vAlign w:val="top"/>
          </w:tcPr>
          <w:p>
            <w:pPr>
              <w:spacing w:line="330" w:lineRule="auto"/>
              <w:rPr>
                <w:rFonts w:ascii="Arial"/>
                <w:sz w:val="21"/>
              </w:rPr>
            </w:pPr>
          </w:p>
          <w:p>
            <w:pPr>
              <w:spacing w:before="82" w:line="358" w:lineRule="exact"/>
              <w:ind w:left="101"/>
              <w:rPr>
                <w:rFonts w:ascii="宋体" w:hAnsi="宋体" w:eastAsia="宋体" w:cs="宋体"/>
                <w:sz w:val="19"/>
                <w:szCs w:val="19"/>
              </w:rPr>
            </w:pPr>
            <w:r>
              <w:rPr>
                <w:rFonts w:ascii="宋体" w:hAnsi="宋体" w:eastAsia="宋体" w:cs="宋体"/>
                <w:spacing w:val="2"/>
                <w:position w:val="5"/>
                <w:sz w:val="19"/>
                <w:szCs w:val="19"/>
              </w:rPr>
              <w:t xml:space="preserve">提前交付 </w:t>
            </w:r>
            <w:r>
              <w:rPr>
                <w:rFonts w:ascii="Microsoft JhengHei" w:hAnsi="Microsoft JhengHei" w:eastAsia="Microsoft JhengHei" w:cs="Microsoft JhengHei"/>
                <w:spacing w:val="2"/>
                <w:position w:val="5"/>
                <w:sz w:val="19"/>
                <w:szCs w:val="19"/>
              </w:rPr>
              <w:t>(10 .0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r>
              <w:rPr>
                <w:rFonts w:ascii="Microsoft JhengHei" w:hAnsi="Microsoft JhengHei" w:eastAsia="Microsoft JhengHei" w:cs="Microsoft JhengHei"/>
                <w:spacing w:val="1"/>
                <w:position w:val="5"/>
                <w:sz w:val="19"/>
                <w:szCs w:val="19"/>
              </w:rPr>
              <w:t xml:space="preserve"> </w:t>
            </w:r>
            <w:r>
              <w:rPr>
                <w:rFonts w:ascii="宋体" w:hAnsi="宋体" w:eastAsia="宋体" w:cs="宋体"/>
                <w:position w:val="5"/>
                <w:sz w:val="19"/>
                <w:szCs w:val="19"/>
              </w:rPr>
              <w:t>)</w:t>
            </w:r>
          </w:p>
        </w:tc>
        <w:tc>
          <w:tcPr>
            <w:tcW w:w="6457" w:type="dxa"/>
            <w:tcBorders>
              <w:top w:val="single" w:color="000000" w:sz="2" w:space="0"/>
              <w:bottom w:val="single" w:color="000000" w:sz="2" w:space="0"/>
            </w:tcBorders>
            <w:vAlign w:val="top"/>
          </w:tcPr>
          <w:p>
            <w:pPr>
              <w:spacing w:before="30" w:line="357" w:lineRule="exact"/>
              <w:ind w:left="107"/>
              <w:rPr>
                <w:rFonts w:ascii="宋体" w:hAnsi="宋体" w:eastAsia="宋体" w:cs="宋体"/>
                <w:sz w:val="19"/>
                <w:szCs w:val="19"/>
              </w:rPr>
            </w:pPr>
            <w:r>
              <w:rPr>
                <w:rFonts w:ascii="宋体" w:hAnsi="宋体" w:eastAsia="宋体" w:cs="宋体"/>
                <w:spacing w:val="5"/>
                <w:position w:val="5"/>
                <w:sz w:val="19"/>
                <w:szCs w:val="19"/>
              </w:rPr>
              <w:t>交</w:t>
            </w:r>
            <w:r>
              <w:rPr>
                <w:rFonts w:ascii="宋体" w:hAnsi="宋体" w:eastAsia="宋体" w:cs="宋体"/>
                <w:spacing w:val="3"/>
                <w:position w:val="5"/>
                <w:sz w:val="19"/>
                <w:szCs w:val="19"/>
              </w:rPr>
              <w:t>付期为合同签订后</w:t>
            </w:r>
            <w:r>
              <w:rPr>
                <w:rFonts w:ascii="Microsoft JhengHei" w:hAnsi="Microsoft JhengHei" w:eastAsia="Microsoft JhengHei" w:cs="Microsoft JhengHei"/>
                <w:spacing w:val="3"/>
                <w:position w:val="5"/>
                <w:sz w:val="19"/>
                <w:szCs w:val="19"/>
              </w:rPr>
              <w:t>60</w:t>
            </w:r>
            <w:r>
              <w:rPr>
                <w:rFonts w:ascii="宋体" w:hAnsi="宋体" w:eastAsia="宋体" w:cs="宋体"/>
                <w:spacing w:val="3"/>
                <w:position w:val="5"/>
                <w:sz w:val="19"/>
                <w:szCs w:val="19"/>
              </w:rPr>
              <w:t>个日历日内交货，在此基础上每提前</w:t>
            </w:r>
            <w:r>
              <w:rPr>
                <w:rFonts w:ascii="Microsoft JhengHei" w:hAnsi="Microsoft JhengHei" w:eastAsia="Microsoft JhengHei" w:cs="Microsoft JhengHei"/>
                <w:spacing w:val="3"/>
                <w:position w:val="5"/>
                <w:sz w:val="19"/>
                <w:szCs w:val="19"/>
              </w:rPr>
              <w:t>1</w:t>
            </w:r>
            <w:r>
              <w:rPr>
                <w:rFonts w:ascii="宋体" w:hAnsi="宋体" w:eastAsia="宋体" w:cs="宋体"/>
                <w:spacing w:val="3"/>
                <w:position w:val="5"/>
                <w:sz w:val="19"/>
                <w:szCs w:val="19"/>
              </w:rPr>
              <w:t>日</w:t>
            </w:r>
            <w:r>
              <w:rPr>
                <w:rFonts w:ascii="Microsoft JhengHei" w:hAnsi="Microsoft JhengHei" w:eastAsia="Microsoft JhengHei" w:cs="Microsoft JhengHei"/>
                <w:spacing w:val="3"/>
                <w:position w:val="5"/>
                <w:sz w:val="19"/>
                <w:szCs w:val="19"/>
              </w:rPr>
              <w:t>(</w:t>
            </w:r>
            <w:r>
              <w:rPr>
                <w:rFonts w:ascii="宋体" w:hAnsi="宋体" w:eastAsia="宋体" w:cs="宋体"/>
                <w:spacing w:val="3"/>
                <w:position w:val="5"/>
                <w:sz w:val="19"/>
                <w:szCs w:val="19"/>
              </w:rPr>
              <w:t>以</w:t>
            </w:r>
            <w:r>
              <w:rPr>
                <w:rFonts w:ascii="Microsoft JhengHei" w:hAnsi="Microsoft JhengHei" w:eastAsia="Microsoft JhengHei" w:cs="Microsoft JhengHei"/>
                <w:spacing w:val="3"/>
                <w:position w:val="5"/>
                <w:sz w:val="19"/>
                <w:szCs w:val="19"/>
              </w:rPr>
              <w:t>24</w:t>
            </w:r>
            <w:r>
              <w:rPr>
                <w:rFonts w:ascii="宋体" w:hAnsi="宋体" w:eastAsia="宋体" w:cs="宋体"/>
                <w:spacing w:val="3"/>
                <w:position w:val="5"/>
                <w:sz w:val="19"/>
                <w:szCs w:val="19"/>
              </w:rPr>
              <w:t>小时</w:t>
            </w:r>
          </w:p>
          <w:p>
            <w:pPr>
              <w:spacing w:before="85" w:line="384" w:lineRule="exact"/>
              <w:ind w:left="105"/>
              <w:rPr>
                <w:rFonts w:ascii="宋体" w:hAnsi="宋体" w:eastAsia="宋体" w:cs="宋体"/>
                <w:sz w:val="19"/>
                <w:szCs w:val="19"/>
              </w:rPr>
            </w:pPr>
            <w:r>
              <w:rPr>
                <w:rFonts w:ascii="宋体" w:hAnsi="宋体" w:eastAsia="宋体" w:cs="宋体"/>
                <w:spacing w:val="4"/>
                <w:position w:val="14"/>
                <w:sz w:val="19"/>
                <w:szCs w:val="19"/>
              </w:rPr>
              <w:t>为</w:t>
            </w:r>
            <w:r>
              <w:rPr>
                <w:rFonts w:ascii="Microsoft JhengHei" w:hAnsi="Microsoft JhengHei" w:eastAsia="Microsoft JhengHei" w:cs="Microsoft JhengHei"/>
                <w:spacing w:val="4"/>
                <w:position w:val="14"/>
                <w:sz w:val="19"/>
                <w:szCs w:val="19"/>
              </w:rPr>
              <w:t>1</w:t>
            </w:r>
            <w:r>
              <w:rPr>
                <w:rFonts w:ascii="宋体" w:hAnsi="宋体" w:eastAsia="宋体" w:cs="宋体"/>
                <w:spacing w:val="4"/>
                <w:position w:val="14"/>
                <w:sz w:val="19"/>
                <w:szCs w:val="19"/>
              </w:rPr>
              <w:t>天计算得分，不</w:t>
            </w:r>
            <w:r>
              <w:rPr>
                <w:rFonts w:ascii="宋体" w:hAnsi="宋体" w:eastAsia="宋体" w:cs="宋体"/>
                <w:spacing w:val="3"/>
                <w:position w:val="14"/>
                <w:sz w:val="19"/>
                <w:szCs w:val="19"/>
              </w:rPr>
              <w:t>足</w:t>
            </w:r>
            <w:r>
              <w:rPr>
                <w:rFonts w:ascii="Microsoft JhengHei" w:hAnsi="Microsoft JhengHei" w:eastAsia="Microsoft JhengHei" w:cs="Microsoft JhengHei"/>
                <w:spacing w:val="2"/>
                <w:position w:val="14"/>
                <w:sz w:val="19"/>
                <w:szCs w:val="19"/>
              </w:rPr>
              <w:t>24</w:t>
            </w:r>
            <w:r>
              <w:rPr>
                <w:rFonts w:ascii="宋体" w:hAnsi="宋体" w:eastAsia="宋体" w:cs="宋体"/>
                <w:spacing w:val="2"/>
                <w:position w:val="14"/>
                <w:sz w:val="19"/>
                <w:szCs w:val="19"/>
              </w:rPr>
              <w:t>小时的响应时间不计算得分) 交付的加</w:t>
            </w:r>
            <w:r>
              <w:rPr>
                <w:rFonts w:ascii="Microsoft JhengHei" w:hAnsi="Microsoft JhengHei" w:eastAsia="Microsoft JhengHei" w:cs="Microsoft JhengHei"/>
                <w:spacing w:val="2"/>
                <w:position w:val="14"/>
                <w:sz w:val="19"/>
                <w:szCs w:val="19"/>
              </w:rPr>
              <w:t>1</w:t>
            </w:r>
            <w:r>
              <w:rPr>
                <w:rFonts w:ascii="宋体" w:hAnsi="宋体" w:eastAsia="宋体" w:cs="宋体"/>
                <w:spacing w:val="2"/>
                <w:position w:val="14"/>
                <w:sz w:val="19"/>
                <w:szCs w:val="19"/>
              </w:rPr>
              <w:t>分，最多</w:t>
            </w:r>
          </w:p>
          <w:p>
            <w:pPr>
              <w:spacing w:line="189" w:lineRule="auto"/>
              <w:ind w:left="103"/>
              <w:rPr>
                <w:rFonts w:ascii="宋体" w:hAnsi="宋体" w:eastAsia="宋体" w:cs="宋体"/>
                <w:sz w:val="19"/>
                <w:szCs w:val="19"/>
              </w:rPr>
            </w:pPr>
            <w:r>
              <w:rPr>
                <w:rFonts w:ascii="宋体" w:hAnsi="宋体" w:eastAsia="宋体" w:cs="宋体"/>
                <w:spacing w:val="3"/>
                <w:sz w:val="19"/>
                <w:szCs w:val="19"/>
              </w:rPr>
              <w:t>加</w:t>
            </w:r>
            <w:r>
              <w:rPr>
                <w:rFonts w:ascii="Microsoft JhengHei" w:hAnsi="Microsoft JhengHei" w:eastAsia="Microsoft JhengHei" w:cs="Microsoft JhengHei"/>
                <w:spacing w:val="3"/>
                <w:sz w:val="19"/>
                <w:szCs w:val="19"/>
              </w:rPr>
              <w:t>10</w:t>
            </w:r>
            <w:r>
              <w:rPr>
                <w:rFonts w:ascii="宋体" w:hAnsi="宋体" w:eastAsia="宋体" w:cs="宋体"/>
                <w:spacing w:val="3"/>
                <w:sz w:val="19"/>
                <w:szCs w:val="19"/>
              </w:rPr>
              <w:t>分</w:t>
            </w:r>
            <w:r>
              <w:rPr>
                <w:rFonts w:ascii="宋体" w:hAnsi="宋体" w:eastAsia="宋体" w:cs="宋体"/>
                <w:spacing w:val="2"/>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1169" w:type="dxa"/>
            <w:tcBorders>
              <w:top w:val="single" w:color="000000" w:sz="2" w:space="0"/>
              <w:bottom w:val="single" w:color="000000" w:sz="2" w:space="0"/>
            </w:tcBorders>
            <w:vAlign w:val="top"/>
          </w:tcPr>
          <w:p>
            <w:pPr>
              <w:spacing w:line="300" w:lineRule="auto"/>
              <w:rPr>
                <w:rFonts w:ascii="Arial"/>
                <w:sz w:val="21"/>
              </w:rPr>
            </w:pPr>
          </w:p>
          <w:p>
            <w:pPr>
              <w:spacing w:line="301" w:lineRule="auto"/>
              <w:rPr>
                <w:rFonts w:ascii="Arial"/>
                <w:sz w:val="21"/>
              </w:rPr>
            </w:pPr>
          </w:p>
          <w:p>
            <w:pPr>
              <w:spacing w:before="62" w:line="220" w:lineRule="auto"/>
              <w:ind w:left="203"/>
              <w:rPr>
                <w:rFonts w:ascii="宋体" w:hAnsi="宋体" w:eastAsia="宋体" w:cs="宋体"/>
                <w:sz w:val="19"/>
                <w:szCs w:val="19"/>
              </w:rPr>
            </w:pPr>
            <w:r>
              <w:rPr>
                <w:rFonts w:ascii="宋体" w:hAnsi="宋体" w:eastAsia="宋体" w:cs="宋体"/>
                <w:spacing w:val="-1"/>
                <w:sz w:val="19"/>
                <w:szCs w:val="19"/>
              </w:rPr>
              <w:t>投标报价</w:t>
            </w:r>
          </w:p>
        </w:tc>
        <w:tc>
          <w:tcPr>
            <w:tcW w:w="2926"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before="82" w:line="358" w:lineRule="exact"/>
              <w:ind w:left="103"/>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投标报价得分 </w:t>
            </w:r>
            <w:r>
              <w:rPr>
                <w:rFonts w:ascii="Microsoft JhengHei" w:hAnsi="Microsoft JhengHei" w:eastAsia="Microsoft JhengHei" w:cs="Microsoft JhengHei"/>
                <w:spacing w:val="-1"/>
                <w:position w:val="5"/>
                <w:sz w:val="19"/>
                <w:szCs w:val="19"/>
              </w:rPr>
              <w:t>(</w:t>
            </w:r>
            <w:r>
              <w:rPr>
                <w:rFonts w:ascii="Microsoft JhengHei" w:hAnsi="Microsoft JhengHei" w:eastAsia="Microsoft JhengHei" w:cs="Microsoft JhengHei"/>
                <w:position w:val="5"/>
                <w:sz w:val="19"/>
                <w:szCs w:val="19"/>
              </w:rPr>
              <w:t>30 .0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31" w:line="367" w:lineRule="exact"/>
              <w:ind w:left="105"/>
              <w:rPr>
                <w:rFonts w:ascii="宋体" w:hAnsi="宋体" w:eastAsia="宋体" w:cs="宋体"/>
                <w:sz w:val="19"/>
                <w:szCs w:val="19"/>
              </w:rPr>
            </w:pPr>
            <w:r>
              <w:rPr>
                <w:rFonts w:ascii="宋体" w:hAnsi="宋体" w:eastAsia="宋体" w:cs="宋体"/>
                <w:spacing w:val="2"/>
                <w:position w:val="4"/>
                <w:sz w:val="19"/>
                <w:szCs w:val="19"/>
              </w:rPr>
              <w:t>投标报价得分＝ (评标基准价</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 xml:space="preserve">投标报价) </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价格分值【注：满足招标文件</w:t>
            </w:r>
          </w:p>
          <w:p>
            <w:pPr>
              <w:spacing w:before="77" w:line="373" w:lineRule="auto"/>
              <w:ind w:left="106" w:right="206" w:hanging="2"/>
              <w:rPr>
                <w:rFonts w:ascii="宋体" w:hAnsi="宋体" w:eastAsia="宋体" w:cs="宋体"/>
                <w:sz w:val="19"/>
                <w:szCs w:val="19"/>
              </w:rPr>
            </w:pPr>
            <w:r>
              <w:rPr>
                <w:rFonts w:ascii="宋体" w:hAnsi="宋体" w:eastAsia="宋体" w:cs="宋体"/>
                <w:spacing w:val="2"/>
                <w:sz w:val="19"/>
                <w:szCs w:val="19"/>
              </w:rPr>
              <w:t>要求且投标价格最低的投标报价为评标基准价。】最</w:t>
            </w:r>
            <w:r>
              <w:rPr>
                <w:rFonts w:ascii="宋体" w:hAnsi="宋体" w:eastAsia="宋体" w:cs="宋体"/>
                <w:spacing w:val="1"/>
                <w:sz w:val="19"/>
                <w:szCs w:val="19"/>
              </w:rPr>
              <w:t>低报价不是中标的唯</w:t>
            </w:r>
            <w:r>
              <w:rPr>
                <w:rFonts w:ascii="宋体" w:hAnsi="宋体" w:eastAsia="宋体" w:cs="宋体"/>
                <w:sz w:val="19"/>
                <w:szCs w:val="19"/>
              </w:rPr>
              <w:t xml:space="preserve"> </w:t>
            </w:r>
            <w:r>
              <w:rPr>
                <w:rFonts w:ascii="宋体" w:hAnsi="宋体" w:eastAsia="宋体" w:cs="宋体"/>
                <w:spacing w:val="2"/>
                <w:sz w:val="19"/>
                <w:szCs w:val="19"/>
              </w:rPr>
              <w:t>一依据。因落实政府采购政策进行价格调整的，</w:t>
            </w:r>
            <w:r>
              <w:rPr>
                <w:rFonts w:ascii="宋体" w:hAnsi="宋体" w:eastAsia="宋体" w:cs="宋体"/>
                <w:spacing w:val="1"/>
                <w:sz w:val="19"/>
                <w:szCs w:val="19"/>
              </w:rPr>
              <w:t>以调整后的价格计算评标</w:t>
            </w:r>
          </w:p>
          <w:p>
            <w:pPr>
              <w:spacing w:line="219" w:lineRule="auto"/>
              <w:ind w:left="103"/>
              <w:rPr>
                <w:rFonts w:ascii="宋体" w:hAnsi="宋体" w:eastAsia="宋体" w:cs="宋体"/>
                <w:sz w:val="19"/>
                <w:szCs w:val="19"/>
              </w:rPr>
            </w:pPr>
            <w:r>
              <w:rPr>
                <w:rFonts w:ascii="宋体" w:hAnsi="宋体" w:eastAsia="宋体" w:cs="宋体"/>
                <w:spacing w:val="1"/>
                <w:sz w:val="19"/>
                <w:szCs w:val="19"/>
              </w:rPr>
              <w:t>基准价和投标报</w:t>
            </w:r>
            <w:r>
              <w:rPr>
                <w:rFonts w:ascii="宋体" w:hAnsi="宋体" w:eastAsia="宋体" w:cs="宋体"/>
                <w:sz w:val="19"/>
                <w:szCs w:val="19"/>
              </w:rPr>
              <w:t>价。</w:t>
            </w:r>
          </w:p>
        </w:tc>
      </w:tr>
    </w:tbl>
    <w:p>
      <w:pPr>
        <w:pStyle w:val="12"/>
        <w:spacing w:before="132"/>
      </w:pPr>
    </w:p>
    <w:p>
      <w:pPr>
        <w:pStyle w:val="12"/>
        <w:spacing w:before="132"/>
        <w:ind w:left="490"/>
      </w:pPr>
      <w:r>
        <w:t>单城镇政新村购置农机</w:t>
      </w:r>
    </w:p>
    <w:p>
      <w:pPr>
        <w:pStyle w:val="12"/>
        <w:spacing w:before="6"/>
        <w:rPr>
          <w:sz w:val="15"/>
        </w:rPr>
      </w:pPr>
    </w:p>
    <w:tbl>
      <w:tblPr>
        <w:tblStyle w:val="19"/>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9"/>
        <w:gridCol w:w="2926"/>
        <w:gridCol w:w="6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69" w:type="dxa"/>
            <w:tcBorders>
              <w:top w:val="single" w:color="000000" w:sz="2" w:space="0"/>
              <w:bottom w:val="single" w:color="000000" w:sz="2" w:space="0"/>
            </w:tcBorders>
            <w:vAlign w:val="top"/>
          </w:tcPr>
          <w:p>
            <w:pPr>
              <w:spacing w:before="94" w:line="221" w:lineRule="auto"/>
              <w:ind w:left="200"/>
              <w:rPr>
                <w:rFonts w:ascii="宋体" w:hAnsi="宋体" w:eastAsia="宋体" w:cs="宋体"/>
                <w:sz w:val="19"/>
                <w:szCs w:val="19"/>
              </w:rPr>
            </w:pPr>
            <w:r>
              <w:rPr>
                <w:rFonts w:ascii="宋体" w:hAnsi="宋体" w:eastAsia="宋体" w:cs="宋体"/>
                <w:spacing w:val="-1"/>
                <w:sz w:val="19"/>
                <w:szCs w:val="19"/>
              </w:rPr>
              <w:t>评</w:t>
            </w:r>
            <w:r>
              <w:rPr>
                <w:rFonts w:ascii="宋体" w:hAnsi="宋体" w:eastAsia="宋体" w:cs="宋体"/>
                <w:sz w:val="19"/>
                <w:szCs w:val="19"/>
              </w:rPr>
              <w:t>审因素</w:t>
            </w:r>
          </w:p>
        </w:tc>
        <w:tc>
          <w:tcPr>
            <w:tcW w:w="9383" w:type="dxa"/>
            <w:gridSpan w:val="2"/>
            <w:tcBorders>
              <w:top w:val="single" w:color="000000" w:sz="2" w:space="0"/>
              <w:bottom w:val="single" w:color="000000" w:sz="2" w:space="0"/>
            </w:tcBorders>
            <w:vAlign w:val="top"/>
          </w:tcPr>
          <w:p>
            <w:pPr>
              <w:spacing w:before="94" w:line="222" w:lineRule="auto"/>
              <w:ind w:left="4307"/>
              <w:rPr>
                <w:rFonts w:ascii="宋体" w:hAnsi="宋体" w:eastAsia="宋体" w:cs="宋体"/>
                <w:sz w:val="19"/>
                <w:szCs w:val="19"/>
              </w:rPr>
            </w:pPr>
            <w:r>
              <w:rPr>
                <w:rFonts w:ascii="宋体" w:hAnsi="宋体" w:eastAsia="宋体" w:cs="宋体"/>
                <w:spacing w:val="-1"/>
                <w:sz w:val="19"/>
                <w:szCs w:val="19"/>
              </w:rPr>
              <w:t>评</w:t>
            </w:r>
            <w:r>
              <w:rPr>
                <w:rFonts w:ascii="宋体" w:hAnsi="宋体" w:eastAsia="宋体" w:cs="宋体"/>
                <w:sz w:val="19"/>
                <w:szCs w:val="19"/>
              </w:rPr>
              <w:t>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1169" w:type="dxa"/>
            <w:tcBorders>
              <w:top w:val="single" w:color="000000" w:sz="2" w:space="0"/>
              <w:bottom w:val="single" w:color="000000" w:sz="2" w:space="0"/>
            </w:tcBorders>
            <w:vAlign w:val="top"/>
          </w:tcPr>
          <w:p>
            <w:pPr>
              <w:spacing w:line="408" w:lineRule="auto"/>
              <w:rPr>
                <w:rFonts w:ascii="Arial"/>
                <w:sz w:val="21"/>
              </w:rPr>
            </w:pPr>
          </w:p>
          <w:p>
            <w:pPr>
              <w:spacing w:before="62" w:line="221" w:lineRule="auto"/>
              <w:ind w:left="203"/>
              <w:rPr>
                <w:rFonts w:ascii="宋体" w:hAnsi="宋体" w:eastAsia="宋体" w:cs="宋体"/>
                <w:sz w:val="19"/>
                <w:szCs w:val="19"/>
              </w:rPr>
            </w:pPr>
            <w:r>
              <w:rPr>
                <w:rFonts w:ascii="宋体" w:hAnsi="宋体" w:eastAsia="宋体" w:cs="宋体"/>
                <w:spacing w:val="-1"/>
                <w:sz w:val="19"/>
                <w:szCs w:val="19"/>
              </w:rPr>
              <w:t>分值构成</w:t>
            </w:r>
          </w:p>
        </w:tc>
        <w:tc>
          <w:tcPr>
            <w:tcW w:w="9383" w:type="dxa"/>
            <w:gridSpan w:val="2"/>
            <w:tcBorders>
              <w:top w:val="single" w:color="000000" w:sz="2" w:space="0"/>
              <w:bottom w:val="single" w:color="000000" w:sz="2" w:space="0"/>
            </w:tcBorders>
            <w:vAlign w:val="top"/>
          </w:tcPr>
          <w:p>
            <w:pPr>
              <w:spacing w:before="88" w:line="384" w:lineRule="exact"/>
              <w:ind w:left="101"/>
              <w:rPr>
                <w:rFonts w:ascii="宋体" w:hAnsi="宋体" w:eastAsia="宋体" w:cs="宋体"/>
                <w:sz w:val="19"/>
                <w:szCs w:val="19"/>
              </w:rPr>
            </w:pPr>
            <w:r>
              <w:rPr>
                <w:rFonts w:ascii="宋体" w:hAnsi="宋体" w:eastAsia="宋体" w:cs="宋体"/>
                <w:spacing w:val="-1"/>
                <w:position w:val="14"/>
                <w:sz w:val="19"/>
                <w:szCs w:val="19"/>
              </w:rPr>
              <w:t>技</w:t>
            </w:r>
            <w:r>
              <w:rPr>
                <w:rFonts w:ascii="宋体" w:hAnsi="宋体" w:eastAsia="宋体" w:cs="宋体"/>
                <w:position w:val="14"/>
                <w:sz w:val="19"/>
                <w:szCs w:val="19"/>
              </w:rPr>
              <w:t>术部分</w:t>
            </w:r>
            <w:r>
              <w:rPr>
                <w:rFonts w:ascii="Microsoft JhengHei" w:hAnsi="Microsoft JhengHei" w:eastAsia="Microsoft JhengHei" w:cs="Microsoft JhengHei"/>
                <w:position w:val="14"/>
                <w:sz w:val="19"/>
                <w:szCs w:val="19"/>
              </w:rPr>
              <w:t>60 .0</w:t>
            </w:r>
            <w:r>
              <w:rPr>
                <w:rFonts w:ascii="宋体" w:hAnsi="宋体" w:eastAsia="宋体" w:cs="宋体"/>
                <w:position w:val="14"/>
                <w:sz w:val="19"/>
                <w:szCs w:val="19"/>
              </w:rPr>
              <w:t>分</w:t>
            </w:r>
          </w:p>
          <w:p>
            <w:pPr>
              <w:spacing w:line="188" w:lineRule="auto"/>
              <w:ind w:left="104"/>
              <w:rPr>
                <w:rFonts w:ascii="宋体" w:hAnsi="宋体" w:eastAsia="宋体" w:cs="宋体"/>
                <w:sz w:val="19"/>
                <w:szCs w:val="19"/>
              </w:rPr>
            </w:pPr>
            <w:r>
              <w:rPr>
                <w:rFonts w:ascii="宋体" w:hAnsi="宋体" w:eastAsia="宋体" w:cs="宋体"/>
                <w:spacing w:val="-1"/>
                <w:sz w:val="19"/>
                <w:szCs w:val="19"/>
              </w:rPr>
              <w:t>商务部分</w:t>
            </w:r>
            <w:r>
              <w:rPr>
                <w:rFonts w:ascii="Microsoft JhengHei" w:hAnsi="Microsoft JhengHei" w:eastAsia="Microsoft JhengHei" w:cs="Microsoft JhengHei"/>
                <w:sz w:val="19"/>
                <w:szCs w:val="19"/>
              </w:rPr>
              <w:t>10 .0</w:t>
            </w:r>
            <w:r>
              <w:rPr>
                <w:rFonts w:ascii="宋体" w:hAnsi="宋体" w:eastAsia="宋体" w:cs="宋体"/>
                <w:sz w:val="19"/>
                <w:szCs w:val="19"/>
              </w:rPr>
              <w:t>分</w:t>
            </w:r>
          </w:p>
          <w:p>
            <w:pPr>
              <w:spacing w:before="124" w:line="188" w:lineRule="auto"/>
              <w:ind w:left="99"/>
              <w:rPr>
                <w:rFonts w:ascii="宋体" w:hAnsi="宋体" w:eastAsia="宋体" w:cs="宋体"/>
                <w:sz w:val="19"/>
                <w:szCs w:val="19"/>
              </w:rPr>
            </w:pPr>
            <w:r>
              <w:rPr>
                <w:rFonts w:ascii="宋体" w:hAnsi="宋体" w:eastAsia="宋体" w:cs="宋体"/>
                <w:spacing w:val="1"/>
                <w:sz w:val="19"/>
                <w:szCs w:val="19"/>
              </w:rPr>
              <w:t>报</w:t>
            </w:r>
            <w:r>
              <w:rPr>
                <w:rFonts w:ascii="宋体" w:hAnsi="宋体" w:eastAsia="宋体" w:cs="宋体"/>
                <w:sz w:val="19"/>
                <w:szCs w:val="19"/>
              </w:rPr>
              <w:t>价得分</w:t>
            </w:r>
            <w:r>
              <w:rPr>
                <w:rFonts w:ascii="Microsoft JhengHei" w:hAnsi="Microsoft JhengHei" w:eastAsia="Microsoft JhengHei" w:cs="Microsoft JhengHei"/>
                <w:sz w:val="19"/>
                <w:szCs w:val="19"/>
              </w:rPr>
              <w:t>30 .0</w:t>
            </w:r>
            <w:r>
              <w:rPr>
                <w:rFonts w:ascii="宋体" w:hAnsi="宋体" w:eastAsia="宋体" w:cs="宋体"/>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vMerge w:val="restart"/>
            <w:tcBorders>
              <w:top w:val="single" w:color="000000" w:sz="2" w:space="0"/>
              <w:bottom w:val="nil"/>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2" w:line="221" w:lineRule="auto"/>
              <w:ind w:left="202"/>
              <w:rPr>
                <w:rFonts w:ascii="宋体" w:hAnsi="宋体" w:eastAsia="宋体" w:cs="宋体"/>
                <w:sz w:val="19"/>
                <w:szCs w:val="19"/>
              </w:rPr>
            </w:pPr>
            <w:r>
              <w:rPr>
                <w:rFonts w:ascii="宋体" w:hAnsi="宋体" w:eastAsia="宋体" w:cs="宋体"/>
                <w:spacing w:val="-1"/>
                <w:sz w:val="19"/>
                <w:szCs w:val="19"/>
              </w:rPr>
              <w:t>技术</w:t>
            </w:r>
            <w:r>
              <w:rPr>
                <w:rFonts w:ascii="宋体" w:hAnsi="宋体" w:eastAsia="宋体" w:cs="宋体"/>
                <w:sz w:val="19"/>
                <w:szCs w:val="19"/>
              </w:rPr>
              <w:t>部分</w:t>
            </w:r>
          </w:p>
        </w:tc>
        <w:tc>
          <w:tcPr>
            <w:tcW w:w="2926" w:type="dxa"/>
            <w:tcBorders>
              <w:top w:val="single" w:color="000000" w:sz="2" w:space="0"/>
              <w:bottom w:val="single" w:color="000000" w:sz="2" w:space="0"/>
            </w:tcBorders>
            <w:vAlign w:val="top"/>
          </w:tcPr>
          <w:p>
            <w:pPr>
              <w:spacing w:line="330" w:lineRule="auto"/>
              <w:rPr>
                <w:rFonts w:ascii="Arial"/>
                <w:sz w:val="21"/>
              </w:rPr>
            </w:pPr>
          </w:p>
          <w:p>
            <w:pPr>
              <w:spacing w:before="82" w:line="358" w:lineRule="exact"/>
              <w:ind w:left="100"/>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供货方案 </w:t>
            </w:r>
            <w:r>
              <w:rPr>
                <w:rFonts w:ascii="Microsoft JhengHei" w:hAnsi="Microsoft JhengHei" w:eastAsia="Microsoft JhengHei" w:cs="Microsoft JhengHei"/>
                <w:spacing w:val="-1"/>
                <w:position w:val="5"/>
                <w:sz w:val="19"/>
                <w:szCs w:val="19"/>
              </w:rPr>
              <w:t>(24 .</w:t>
            </w:r>
            <w:r>
              <w:rPr>
                <w:rFonts w:ascii="Microsoft JhengHei" w:hAnsi="Microsoft JhengHei" w:eastAsia="Microsoft JhengHei" w:cs="Microsoft JhengHei"/>
                <w:position w:val="5"/>
                <w:sz w:val="19"/>
                <w:szCs w:val="19"/>
              </w:rPr>
              <w:t>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89" w:line="373" w:lineRule="auto"/>
              <w:ind w:left="104" w:right="206"/>
              <w:rPr>
                <w:rFonts w:ascii="宋体" w:hAnsi="宋体" w:eastAsia="宋体" w:cs="宋体"/>
                <w:sz w:val="19"/>
                <w:szCs w:val="19"/>
              </w:rPr>
            </w:pPr>
            <w:r>
              <w:rPr>
                <w:rFonts w:ascii="宋体" w:hAnsi="宋体" w:eastAsia="宋体" w:cs="宋体"/>
                <w:spacing w:val="2"/>
                <w:sz w:val="19"/>
                <w:szCs w:val="19"/>
              </w:rPr>
              <w:t>提供供货方案，方案中包含：供货流程及时间安排，</w:t>
            </w:r>
            <w:r>
              <w:rPr>
                <w:rFonts w:ascii="宋体" w:hAnsi="宋体" w:eastAsia="宋体" w:cs="宋体"/>
                <w:spacing w:val="1"/>
                <w:sz w:val="19"/>
                <w:szCs w:val="19"/>
              </w:rPr>
              <w:t>运输装卸方案，安装</w:t>
            </w:r>
            <w:r>
              <w:rPr>
                <w:rFonts w:ascii="宋体" w:hAnsi="宋体" w:eastAsia="宋体" w:cs="宋体"/>
                <w:sz w:val="19"/>
                <w:szCs w:val="19"/>
              </w:rPr>
              <w:t xml:space="preserve"> </w:t>
            </w:r>
            <w:r>
              <w:rPr>
                <w:rFonts w:ascii="宋体" w:hAnsi="宋体" w:eastAsia="宋体" w:cs="宋体"/>
                <w:spacing w:val="2"/>
                <w:sz w:val="19"/>
                <w:szCs w:val="19"/>
              </w:rPr>
              <w:t>调试方案，设备常见故障解决方案，备品备件明</w:t>
            </w:r>
            <w:r>
              <w:rPr>
                <w:rFonts w:ascii="宋体" w:hAnsi="宋体" w:eastAsia="宋体" w:cs="宋体"/>
                <w:spacing w:val="1"/>
                <w:sz w:val="19"/>
                <w:szCs w:val="19"/>
              </w:rPr>
              <w:t>细，应急事故处理方案，</w:t>
            </w:r>
          </w:p>
          <w:p>
            <w:pPr>
              <w:spacing w:line="188" w:lineRule="auto"/>
              <w:ind w:left="103"/>
              <w:rPr>
                <w:rFonts w:ascii="宋体" w:hAnsi="宋体" w:eastAsia="宋体" w:cs="宋体"/>
                <w:sz w:val="19"/>
                <w:szCs w:val="19"/>
              </w:rPr>
            </w:pPr>
            <w:r>
              <w:rPr>
                <w:rFonts w:ascii="宋体" w:hAnsi="宋体" w:eastAsia="宋体" w:cs="宋体"/>
                <w:spacing w:val="4"/>
                <w:sz w:val="19"/>
                <w:szCs w:val="19"/>
              </w:rPr>
              <w:t>每包含一项内</w:t>
            </w:r>
            <w:r>
              <w:rPr>
                <w:rFonts w:ascii="宋体" w:hAnsi="宋体" w:eastAsia="宋体" w:cs="宋体"/>
                <w:spacing w:val="3"/>
                <w:sz w:val="19"/>
                <w:szCs w:val="19"/>
              </w:rPr>
              <w:t>容</w:t>
            </w:r>
            <w:r>
              <w:rPr>
                <w:rFonts w:ascii="宋体" w:hAnsi="宋体" w:eastAsia="宋体" w:cs="宋体"/>
                <w:spacing w:val="2"/>
                <w:sz w:val="19"/>
                <w:szCs w:val="19"/>
              </w:rPr>
              <w:t>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24</w:t>
            </w:r>
            <w:r>
              <w:rPr>
                <w:rFonts w:ascii="宋体" w:hAnsi="宋体" w:eastAsia="宋体" w:cs="宋体"/>
                <w:spacing w:val="2"/>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vMerge w:val="continue"/>
            <w:tcBorders>
              <w:top w:val="nil"/>
              <w:bottom w:val="nil"/>
            </w:tcBorders>
            <w:vAlign w:val="top"/>
          </w:tcPr>
          <w:p>
            <w:pPr>
              <w:rPr>
                <w:rFonts w:ascii="Arial"/>
                <w:sz w:val="21"/>
              </w:rPr>
            </w:pPr>
          </w:p>
        </w:tc>
        <w:tc>
          <w:tcPr>
            <w:tcW w:w="2926" w:type="dxa"/>
            <w:tcBorders>
              <w:top w:val="single" w:color="000000" w:sz="2" w:space="0"/>
              <w:bottom w:val="single" w:color="000000" w:sz="2" w:space="0"/>
            </w:tcBorders>
            <w:vAlign w:val="top"/>
          </w:tcPr>
          <w:p>
            <w:pPr>
              <w:spacing w:line="330" w:lineRule="auto"/>
              <w:rPr>
                <w:rFonts w:ascii="Arial"/>
                <w:sz w:val="21"/>
              </w:rPr>
            </w:pPr>
          </w:p>
          <w:p>
            <w:pPr>
              <w:spacing w:before="82" w:line="358" w:lineRule="exact"/>
              <w:ind w:left="101"/>
              <w:rPr>
                <w:rFonts w:ascii="Microsoft JhengHei" w:hAnsi="Microsoft JhengHei" w:eastAsia="Microsoft JhengHei" w:cs="Microsoft JhengHei"/>
                <w:sz w:val="19"/>
                <w:szCs w:val="19"/>
              </w:rPr>
            </w:pPr>
            <w:r>
              <w:rPr>
                <w:rFonts w:ascii="宋体" w:hAnsi="宋体" w:eastAsia="宋体" w:cs="宋体"/>
                <w:spacing w:val="-1"/>
                <w:position w:val="5"/>
                <w:sz w:val="19"/>
                <w:szCs w:val="19"/>
              </w:rPr>
              <w:t>质量保证措施</w:t>
            </w:r>
            <w:r>
              <w:rPr>
                <w:rFonts w:ascii="宋体" w:hAnsi="宋体" w:eastAsia="宋体" w:cs="宋体"/>
                <w:position w:val="5"/>
                <w:sz w:val="19"/>
                <w:szCs w:val="19"/>
              </w:rPr>
              <w:t xml:space="preserve"> </w:t>
            </w:r>
            <w:r>
              <w:rPr>
                <w:rFonts w:ascii="Microsoft JhengHei" w:hAnsi="Microsoft JhengHei" w:eastAsia="Microsoft JhengHei" w:cs="Microsoft JhengHei"/>
                <w:position w:val="5"/>
                <w:sz w:val="19"/>
                <w:szCs w:val="19"/>
              </w:rPr>
              <w:t>(12 .0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89" w:line="320" w:lineRule="auto"/>
              <w:ind w:left="104" w:right="155"/>
              <w:rPr>
                <w:rFonts w:ascii="Microsoft JhengHei" w:hAnsi="Microsoft JhengHei" w:eastAsia="Microsoft JhengHei" w:cs="Microsoft JhengHei"/>
                <w:sz w:val="19"/>
                <w:szCs w:val="19"/>
              </w:rPr>
            </w:pPr>
            <w:r>
              <w:rPr>
                <w:rFonts w:ascii="宋体" w:hAnsi="宋体" w:eastAsia="宋体" w:cs="宋体"/>
                <w:spacing w:val="2"/>
                <w:sz w:val="19"/>
                <w:szCs w:val="19"/>
              </w:rPr>
              <w:t>提供质量保证方案，方案中包含：提供产品质量保证</w:t>
            </w:r>
            <w:r>
              <w:rPr>
                <w:rFonts w:ascii="宋体" w:hAnsi="宋体" w:eastAsia="宋体" w:cs="宋体"/>
                <w:spacing w:val="1"/>
                <w:sz w:val="19"/>
                <w:szCs w:val="19"/>
              </w:rPr>
              <w:t>方案，产品交付过程</w:t>
            </w:r>
            <w:r>
              <w:rPr>
                <w:rFonts w:ascii="宋体" w:hAnsi="宋体" w:eastAsia="宋体" w:cs="宋体"/>
                <w:sz w:val="19"/>
                <w:szCs w:val="19"/>
              </w:rPr>
              <w:t xml:space="preserve"> </w:t>
            </w:r>
            <w:r>
              <w:rPr>
                <w:rFonts w:ascii="宋体" w:hAnsi="宋体" w:eastAsia="宋体" w:cs="宋体"/>
                <w:spacing w:val="4"/>
                <w:sz w:val="19"/>
                <w:szCs w:val="19"/>
              </w:rPr>
              <w:t>质量保证方</w:t>
            </w:r>
            <w:r>
              <w:rPr>
                <w:rFonts w:ascii="宋体" w:hAnsi="宋体" w:eastAsia="宋体" w:cs="宋体"/>
                <w:spacing w:val="2"/>
                <w:sz w:val="19"/>
                <w:szCs w:val="19"/>
              </w:rPr>
              <w:t>案，验收前自检方案，每包含一项内容得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分，本项共计满分</w:t>
            </w:r>
            <w:r>
              <w:rPr>
                <w:rFonts w:ascii="Microsoft JhengHei" w:hAnsi="Microsoft JhengHei" w:eastAsia="Microsoft JhengHei" w:cs="Microsoft JhengHei"/>
                <w:spacing w:val="2"/>
                <w:sz w:val="19"/>
                <w:szCs w:val="19"/>
              </w:rPr>
              <w:t>1</w:t>
            </w:r>
          </w:p>
          <w:p>
            <w:pPr>
              <w:spacing w:line="189" w:lineRule="auto"/>
              <w:ind w:left="110"/>
              <w:rPr>
                <w:rFonts w:ascii="宋体" w:hAnsi="宋体" w:eastAsia="宋体" w:cs="宋体"/>
                <w:sz w:val="19"/>
                <w:szCs w:val="19"/>
              </w:rPr>
            </w:pPr>
            <w:r>
              <w:rPr>
                <w:rFonts w:ascii="Microsoft JhengHei" w:hAnsi="Microsoft JhengHei" w:eastAsia="Microsoft JhengHei" w:cs="Microsoft JhengHei"/>
                <w:spacing w:val="-2"/>
                <w:sz w:val="19"/>
                <w:szCs w:val="19"/>
              </w:rPr>
              <w:t>2</w:t>
            </w:r>
            <w:r>
              <w:rPr>
                <w:rFonts w:ascii="宋体" w:hAnsi="宋体" w:eastAsia="宋体" w:cs="宋体"/>
                <w:spacing w:val="-1"/>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tcBorders>
              <w:top w:val="nil"/>
              <w:bottom w:val="nil"/>
            </w:tcBorders>
            <w:vAlign w:val="top"/>
          </w:tcPr>
          <w:p>
            <w:pPr>
              <w:rPr>
                <w:rFonts w:ascii="Arial"/>
                <w:sz w:val="21"/>
              </w:rPr>
            </w:pPr>
          </w:p>
        </w:tc>
        <w:tc>
          <w:tcPr>
            <w:tcW w:w="2926" w:type="dxa"/>
            <w:tcBorders>
              <w:top w:val="single" w:color="000000" w:sz="2" w:space="0"/>
              <w:bottom w:val="single" w:color="000000" w:sz="2" w:space="0"/>
            </w:tcBorders>
            <w:vAlign w:val="top"/>
          </w:tcPr>
          <w:p>
            <w:pPr>
              <w:spacing w:before="223" w:line="357" w:lineRule="exact"/>
              <w:ind w:left="100"/>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售后服务 </w:t>
            </w:r>
            <w:r>
              <w:rPr>
                <w:rFonts w:ascii="Microsoft JhengHei" w:hAnsi="Microsoft JhengHei" w:eastAsia="Microsoft JhengHei" w:cs="Microsoft JhengHei"/>
                <w:spacing w:val="-2"/>
                <w:position w:val="5"/>
                <w:sz w:val="19"/>
                <w:szCs w:val="19"/>
              </w:rPr>
              <w:t xml:space="preserve">(3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90" w:line="384" w:lineRule="exact"/>
              <w:ind w:left="104"/>
              <w:rPr>
                <w:rFonts w:ascii="宋体" w:hAnsi="宋体" w:eastAsia="宋体" w:cs="宋体"/>
                <w:sz w:val="19"/>
                <w:szCs w:val="19"/>
              </w:rPr>
            </w:pPr>
            <w:r>
              <w:rPr>
                <w:rFonts w:ascii="宋体" w:hAnsi="宋体" w:eastAsia="宋体" w:cs="宋体"/>
                <w:spacing w:val="3"/>
                <w:position w:val="14"/>
                <w:sz w:val="19"/>
                <w:szCs w:val="19"/>
              </w:rPr>
              <w:t>提</w:t>
            </w:r>
            <w:r>
              <w:rPr>
                <w:rFonts w:ascii="宋体" w:hAnsi="宋体" w:eastAsia="宋体" w:cs="宋体"/>
                <w:spacing w:val="2"/>
                <w:position w:val="14"/>
                <w:sz w:val="19"/>
                <w:szCs w:val="19"/>
              </w:rPr>
              <w:t>供售后服务方案，方案中包含：售后服务流程，售后服务响应时间，维</w:t>
            </w:r>
          </w:p>
          <w:p>
            <w:pPr>
              <w:spacing w:line="188" w:lineRule="auto"/>
              <w:ind w:left="103"/>
              <w:rPr>
                <w:rFonts w:ascii="宋体" w:hAnsi="宋体" w:eastAsia="宋体" w:cs="宋体"/>
                <w:sz w:val="19"/>
                <w:szCs w:val="19"/>
              </w:rPr>
            </w:pPr>
            <w:r>
              <w:rPr>
                <w:rFonts w:ascii="宋体" w:hAnsi="宋体" w:eastAsia="宋体" w:cs="宋体"/>
                <w:spacing w:val="4"/>
                <w:sz w:val="19"/>
                <w:szCs w:val="19"/>
              </w:rPr>
              <w:t>修保</w:t>
            </w:r>
            <w:r>
              <w:rPr>
                <w:rFonts w:ascii="宋体" w:hAnsi="宋体" w:eastAsia="宋体" w:cs="宋体"/>
                <w:spacing w:val="3"/>
                <w:sz w:val="19"/>
                <w:szCs w:val="19"/>
              </w:rPr>
              <w:t>养</w:t>
            </w:r>
            <w:r>
              <w:rPr>
                <w:rFonts w:ascii="宋体" w:hAnsi="宋体" w:eastAsia="宋体" w:cs="宋体"/>
                <w:spacing w:val="2"/>
                <w:sz w:val="19"/>
                <w:szCs w:val="19"/>
              </w:rPr>
              <w:t>方案，每包含一项内容得</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分，满分</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trPr>
        <w:tc>
          <w:tcPr>
            <w:tcW w:w="1169" w:type="dxa"/>
            <w:vMerge w:val="continue"/>
            <w:tcBorders>
              <w:top w:val="nil"/>
              <w:bottom w:val="nil"/>
            </w:tcBorders>
            <w:vAlign w:val="top"/>
          </w:tcPr>
          <w:p>
            <w:pPr>
              <w:rPr>
                <w:rFonts w:ascii="Arial"/>
                <w:sz w:val="21"/>
              </w:rPr>
            </w:pPr>
          </w:p>
        </w:tc>
        <w:tc>
          <w:tcPr>
            <w:tcW w:w="2926"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before="83" w:line="357" w:lineRule="exact"/>
              <w:ind w:left="100"/>
              <w:rPr>
                <w:rFonts w:ascii="Microsoft JhengHei" w:hAnsi="Microsoft JhengHei" w:eastAsia="Microsoft JhengHei" w:cs="Microsoft JhengHei"/>
                <w:sz w:val="19"/>
                <w:szCs w:val="19"/>
              </w:rPr>
            </w:pPr>
            <w:r>
              <w:rPr>
                <w:rFonts w:ascii="宋体" w:hAnsi="宋体" w:eastAsia="宋体" w:cs="宋体"/>
                <w:spacing w:val="-4"/>
                <w:position w:val="5"/>
                <w:sz w:val="19"/>
                <w:szCs w:val="19"/>
              </w:rPr>
              <w:t>业</w:t>
            </w:r>
            <w:r>
              <w:rPr>
                <w:rFonts w:ascii="宋体" w:hAnsi="宋体" w:eastAsia="宋体" w:cs="宋体"/>
                <w:spacing w:val="-3"/>
                <w:position w:val="5"/>
                <w:sz w:val="19"/>
                <w:szCs w:val="19"/>
              </w:rPr>
              <w:t>绩</w:t>
            </w:r>
            <w:r>
              <w:rPr>
                <w:rFonts w:ascii="宋体" w:hAnsi="宋体" w:eastAsia="宋体" w:cs="宋体"/>
                <w:spacing w:val="-2"/>
                <w:position w:val="5"/>
                <w:sz w:val="19"/>
                <w:szCs w:val="19"/>
              </w:rPr>
              <w:t xml:space="preserve"> </w:t>
            </w:r>
            <w:r>
              <w:rPr>
                <w:rFonts w:ascii="Microsoft JhengHei" w:hAnsi="Microsoft JhengHei" w:eastAsia="Microsoft JhengHei" w:cs="Microsoft JhengHei"/>
                <w:spacing w:val="-2"/>
                <w:position w:val="5"/>
                <w:sz w:val="19"/>
                <w:szCs w:val="19"/>
              </w:rPr>
              <w:t>(3 .0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p>
        </w:tc>
        <w:tc>
          <w:tcPr>
            <w:tcW w:w="6457" w:type="dxa"/>
            <w:tcBorders>
              <w:top w:val="single" w:color="000000" w:sz="2" w:space="0"/>
              <w:bottom w:val="single" w:color="000000" w:sz="2" w:space="0"/>
            </w:tcBorders>
            <w:vAlign w:val="top"/>
          </w:tcPr>
          <w:p>
            <w:pPr>
              <w:spacing w:before="89" w:line="336" w:lineRule="auto"/>
              <w:ind w:left="105" w:right="206" w:hanging="1"/>
              <w:rPr>
                <w:rFonts w:ascii="宋体" w:hAnsi="宋体" w:eastAsia="宋体" w:cs="宋体"/>
                <w:sz w:val="19"/>
                <w:szCs w:val="19"/>
              </w:rPr>
            </w:pPr>
            <w:r>
              <w:rPr>
                <w:rFonts w:ascii="宋体" w:hAnsi="宋体" w:eastAsia="宋体" w:cs="宋体"/>
                <w:spacing w:val="2"/>
                <w:sz w:val="19"/>
                <w:szCs w:val="19"/>
              </w:rPr>
              <w:t>提供供应商近三年 (自本项目招标公告发布之</w:t>
            </w:r>
            <w:r>
              <w:rPr>
                <w:rFonts w:ascii="宋体" w:hAnsi="宋体" w:eastAsia="宋体" w:cs="宋体"/>
                <w:spacing w:val="1"/>
                <w:sz w:val="19"/>
                <w:szCs w:val="19"/>
              </w:rPr>
              <w:t>日起前三年) 内类似产品供</w:t>
            </w:r>
            <w:r>
              <w:rPr>
                <w:rFonts w:ascii="宋体" w:hAnsi="宋体" w:eastAsia="宋体" w:cs="宋体"/>
                <w:sz w:val="19"/>
                <w:szCs w:val="19"/>
              </w:rPr>
              <w:t xml:space="preserve"> </w:t>
            </w:r>
            <w:r>
              <w:rPr>
                <w:rFonts w:ascii="宋体" w:hAnsi="宋体" w:eastAsia="宋体" w:cs="宋体"/>
                <w:spacing w:val="2"/>
                <w:sz w:val="19"/>
                <w:szCs w:val="19"/>
              </w:rPr>
              <w:t>货的业绩 (提供相关证明材料复印件，如提供</w:t>
            </w:r>
            <w:r>
              <w:rPr>
                <w:rFonts w:ascii="宋体" w:hAnsi="宋体" w:eastAsia="宋体" w:cs="宋体"/>
                <w:spacing w:val="1"/>
                <w:sz w:val="19"/>
                <w:szCs w:val="19"/>
              </w:rPr>
              <w:t>合同以签订时间为准，中标</w:t>
            </w:r>
            <w:r>
              <w:rPr>
                <w:rFonts w:ascii="宋体" w:hAnsi="宋体" w:eastAsia="宋体" w:cs="宋体"/>
                <w:sz w:val="19"/>
                <w:szCs w:val="19"/>
              </w:rPr>
              <w:t xml:space="preserve"> </w:t>
            </w:r>
            <w:r>
              <w:rPr>
                <w:rFonts w:ascii="宋体" w:hAnsi="宋体" w:eastAsia="宋体" w:cs="宋体"/>
                <w:spacing w:val="2"/>
                <w:sz w:val="19"/>
                <w:szCs w:val="19"/>
              </w:rPr>
              <w:t>或成交通知书以中标或成交通知书上日期为准) 的得</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分，不提供或</w:t>
            </w:r>
            <w:r>
              <w:rPr>
                <w:rFonts w:ascii="宋体" w:hAnsi="宋体" w:eastAsia="宋体" w:cs="宋体"/>
                <w:sz w:val="19"/>
                <w:szCs w:val="19"/>
              </w:rPr>
              <w:t>提供</w:t>
            </w:r>
          </w:p>
          <w:p>
            <w:pPr>
              <w:spacing w:line="221" w:lineRule="auto"/>
              <w:ind w:left="106"/>
              <w:rPr>
                <w:rFonts w:ascii="宋体" w:hAnsi="宋体" w:eastAsia="宋体" w:cs="宋体"/>
                <w:sz w:val="19"/>
                <w:szCs w:val="19"/>
              </w:rPr>
            </w:pPr>
            <w:r>
              <w:rPr>
                <w:rFonts w:ascii="宋体" w:hAnsi="宋体" w:eastAsia="宋体" w:cs="宋体"/>
                <w:spacing w:val="1"/>
                <w:sz w:val="19"/>
                <w:szCs w:val="19"/>
              </w:rPr>
              <w:t>不符合要</w:t>
            </w:r>
            <w:r>
              <w:rPr>
                <w:rFonts w:ascii="宋体" w:hAnsi="宋体" w:eastAsia="宋体" w:cs="宋体"/>
                <w:sz w:val="19"/>
                <w:szCs w:val="19"/>
              </w:rPr>
              <w:t>求不得分。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tcBorders>
              <w:top w:val="nil"/>
              <w:bottom w:val="nil"/>
            </w:tcBorders>
            <w:vAlign w:val="top"/>
          </w:tcPr>
          <w:p>
            <w:pPr>
              <w:rPr>
                <w:rFonts w:ascii="Arial"/>
                <w:sz w:val="21"/>
              </w:rPr>
            </w:pPr>
          </w:p>
        </w:tc>
        <w:tc>
          <w:tcPr>
            <w:tcW w:w="2926" w:type="dxa"/>
            <w:tcBorders>
              <w:top w:val="single" w:color="000000" w:sz="2" w:space="0"/>
              <w:bottom w:val="single" w:color="000000" w:sz="2" w:space="0"/>
            </w:tcBorders>
            <w:vAlign w:val="top"/>
          </w:tcPr>
          <w:p>
            <w:pPr>
              <w:spacing w:before="32" w:line="270" w:lineRule="auto"/>
              <w:ind w:left="105" w:right="205" w:hanging="4"/>
              <w:rPr>
                <w:rFonts w:ascii="Microsoft JhengHei" w:hAnsi="Microsoft JhengHei" w:eastAsia="Microsoft JhengHei" w:cs="Microsoft JhengHei"/>
                <w:sz w:val="19"/>
                <w:szCs w:val="19"/>
              </w:rPr>
            </w:pPr>
            <w:r>
              <w:rPr>
                <w:rFonts w:ascii="宋体" w:hAnsi="宋体" w:eastAsia="宋体" w:cs="宋体"/>
                <w:spacing w:val="-2"/>
                <w:sz w:val="19"/>
                <w:szCs w:val="19"/>
              </w:rPr>
              <w:t>质保期后易损件明细及价格</w:t>
            </w:r>
            <w:r>
              <w:rPr>
                <w:rFonts w:ascii="宋体" w:hAnsi="宋体" w:eastAsia="宋体" w:cs="宋体"/>
                <w:spacing w:val="-1"/>
                <w:sz w:val="19"/>
                <w:szCs w:val="19"/>
              </w:rPr>
              <w:t xml:space="preserve"> </w:t>
            </w:r>
            <w:r>
              <w:rPr>
                <w:rFonts w:ascii="Microsoft JhengHei" w:hAnsi="Microsoft JhengHei" w:eastAsia="Microsoft JhengHei" w:cs="Microsoft JhengHei"/>
                <w:spacing w:val="-1"/>
                <w:sz w:val="19"/>
                <w:szCs w:val="19"/>
              </w:rPr>
              <w:t>(4 .</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4"/>
                <w:sz w:val="19"/>
                <w:szCs w:val="19"/>
              </w:rPr>
              <w:t>0</w:t>
            </w:r>
            <w:r>
              <w:rPr>
                <w:rFonts w:ascii="宋体" w:hAnsi="宋体" w:eastAsia="宋体" w:cs="宋体"/>
                <w:spacing w:val="4"/>
                <w:sz w:val="19"/>
                <w:szCs w:val="19"/>
              </w:rPr>
              <w:t>分</w:t>
            </w:r>
            <w:r>
              <w:rPr>
                <w:rFonts w:ascii="Microsoft JhengHei" w:hAnsi="Microsoft JhengHei" w:eastAsia="Microsoft JhengHei" w:cs="Microsoft JhengHei"/>
                <w:spacing w:val="4"/>
                <w:sz w:val="19"/>
                <w:szCs w:val="19"/>
              </w:rPr>
              <w:t>)</w:t>
            </w:r>
          </w:p>
        </w:tc>
        <w:tc>
          <w:tcPr>
            <w:tcW w:w="6457" w:type="dxa"/>
            <w:tcBorders>
              <w:top w:val="single" w:color="000000" w:sz="2" w:space="0"/>
              <w:bottom w:val="single" w:color="000000" w:sz="2" w:space="0"/>
            </w:tcBorders>
            <w:vAlign w:val="top"/>
          </w:tcPr>
          <w:p>
            <w:pPr>
              <w:spacing w:before="283" w:line="188" w:lineRule="auto"/>
              <w:ind w:left="104"/>
              <w:rPr>
                <w:rFonts w:ascii="宋体" w:hAnsi="宋体" w:eastAsia="宋体" w:cs="宋体"/>
                <w:sz w:val="19"/>
                <w:szCs w:val="19"/>
              </w:rPr>
            </w:pPr>
            <w:r>
              <w:rPr>
                <w:rFonts w:ascii="宋体" w:hAnsi="宋体" w:eastAsia="宋体" w:cs="宋体"/>
                <w:spacing w:val="2"/>
                <w:sz w:val="19"/>
                <w:szCs w:val="19"/>
              </w:rPr>
              <w:t>提供质保期后易损件明细及价格表的得</w:t>
            </w:r>
            <w:r>
              <w:rPr>
                <w:rFonts w:ascii="Microsoft JhengHei" w:hAnsi="Microsoft JhengHei" w:eastAsia="Microsoft JhengHei" w:cs="Microsoft JhengHei"/>
                <w:spacing w:val="2"/>
                <w:sz w:val="19"/>
                <w:szCs w:val="19"/>
              </w:rPr>
              <w:t>4</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169" w:type="dxa"/>
            <w:vMerge w:val="continue"/>
            <w:tcBorders>
              <w:top w:val="nil"/>
              <w:bottom w:val="nil"/>
            </w:tcBorders>
            <w:vAlign w:val="top"/>
          </w:tcPr>
          <w:p>
            <w:pPr>
              <w:rPr>
                <w:rFonts w:ascii="Arial"/>
                <w:sz w:val="21"/>
              </w:rPr>
            </w:pPr>
          </w:p>
        </w:tc>
        <w:tc>
          <w:tcPr>
            <w:tcW w:w="2926" w:type="dxa"/>
            <w:tcBorders>
              <w:top w:val="single" w:color="000000" w:sz="2" w:space="0"/>
              <w:bottom w:val="single" w:color="000000" w:sz="2" w:space="0"/>
            </w:tcBorders>
            <w:vAlign w:val="top"/>
          </w:tcPr>
          <w:p>
            <w:pPr>
              <w:spacing w:before="225" w:line="357" w:lineRule="exact"/>
              <w:ind w:left="101"/>
              <w:rPr>
                <w:rFonts w:ascii="Microsoft JhengHei" w:hAnsi="Microsoft JhengHei" w:eastAsia="Microsoft JhengHei" w:cs="Microsoft JhengHei"/>
                <w:sz w:val="19"/>
                <w:szCs w:val="19"/>
              </w:rPr>
            </w:pPr>
            <w:r>
              <w:rPr>
                <w:rFonts w:ascii="宋体" w:hAnsi="宋体" w:eastAsia="宋体" w:cs="宋体"/>
                <w:spacing w:val="-2"/>
                <w:position w:val="5"/>
                <w:sz w:val="19"/>
                <w:szCs w:val="19"/>
              </w:rPr>
              <w:t xml:space="preserve">技术培训 </w:t>
            </w:r>
            <w:r>
              <w:rPr>
                <w:rFonts w:ascii="Microsoft JhengHei" w:hAnsi="Microsoft JhengHei" w:eastAsia="Microsoft JhengHei" w:cs="Microsoft JhengHei"/>
                <w:spacing w:val="-2"/>
                <w:position w:val="5"/>
                <w:sz w:val="19"/>
                <w:szCs w:val="19"/>
              </w:rPr>
              <w:t xml:space="preserve">(3 </w:t>
            </w:r>
            <w:r>
              <w:rPr>
                <w:rFonts w:ascii="Microsoft JhengHei" w:hAnsi="Microsoft JhengHei" w:eastAsia="Microsoft JhengHei" w:cs="Microsoft JhengHei"/>
                <w:spacing w:val="-1"/>
                <w:position w:val="5"/>
                <w:sz w:val="19"/>
                <w:szCs w:val="19"/>
              </w:rPr>
              <w:t>.0</w:t>
            </w:r>
            <w:r>
              <w:rPr>
                <w:rFonts w:ascii="宋体" w:hAnsi="宋体" w:eastAsia="宋体" w:cs="宋体"/>
                <w:spacing w:val="-1"/>
                <w:position w:val="5"/>
                <w:sz w:val="19"/>
                <w:szCs w:val="19"/>
              </w:rPr>
              <w:t>分</w:t>
            </w:r>
            <w:r>
              <w:rPr>
                <w:rFonts w:ascii="Microsoft JhengHei" w:hAnsi="Microsoft JhengHei" w:eastAsia="Microsoft JhengHei" w:cs="Microsoft JhengHei"/>
                <w:spacing w:val="-1"/>
                <w:position w:val="5"/>
                <w:sz w:val="19"/>
                <w:szCs w:val="19"/>
              </w:rPr>
              <w:t>)</w:t>
            </w:r>
          </w:p>
        </w:tc>
        <w:tc>
          <w:tcPr>
            <w:tcW w:w="6457" w:type="dxa"/>
            <w:tcBorders>
              <w:top w:val="single" w:color="000000" w:sz="2" w:space="0"/>
              <w:bottom w:val="single" w:color="000000" w:sz="2" w:space="0"/>
            </w:tcBorders>
            <w:vAlign w:val="top"/>
          </w:tcPr>
          <w:p>
            <w:pPr>
              <w:spacing w:before="92" w:line="384" w:lineRule="exact"/>
              <w:ind w:left="103"/>
              <w:rPr>
                <w:rFonts w:ascii="宋体" w:hAnsi="宋体" w:eastAsia="宋体" w:cs="宋体"/>
                <w:sz w:val="19"/>
                <w:szCs w:val="19"/>
              </w:rPr>
            </w:pPr>
            <w:r>
              <w:rPr>
                <w:rFonts w:ascii="宋体" w:hAnsi="宋体" w:eastAsia="宋体" w:cs="宋体"/>
                <w:spacing w:val="2"/>
                <w:position w:val="14"/>
                <w:sz w:val="19"/>
                <w:szCs w:val="19"/>
              </w:rPr>
              <w:t>承诺为本项目提供设备性能操作技术培训，使用户熟练</w:t>
            </w:r>
            <w:r>
              <w:rPr>
                <w:rFonts w:ascii="宋体" w:hAnsi="宋体" w:eastAsia="宋体" w:cs="宋体"/>
                <w:spacing w:val="1"/>
                <w:position w:val="14"/>
                <w:sz w:val="19"/>
                <w:szCs w:val="19"/>
              </w:rPr>
              <w:t>掌握设备基本技能</w:t>
            </w:r>
          </w:p>
          <w:p>
            <w:pPr>
              <w:spacing w:line="188" w:lineRule="auto"/>
              <w:ind w:left="104"/>
              <w:rPr>
                <w:rFonts w:ascii="宋体" w:hAnsi="宋体" w:eastAsia="宋体" w:cs="宋体"/>
                <w:sz w:val="19"/>
                <w:szCs w:val="19"/>
              </w:rPr>
            </w:pPr>
            <w:r>
              <w:rPr>
                <w:rFonts w:ascii="宋体" w:hAnsi="宋体" w:eastAsia="宋体" w:cs="宋体"/>
                <w:spacing w:val="2"/>
                <w:sz w:val="19"/>
                <w:szCs w:val="19"/>
              </w:rPr>
              <w:t>和操作能力的得</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分，不按要求提供不得</w:t>
            </w:r>
            <w:r>
              <w:rPr>
                <w:rFonts w:ascii="宋体" w:hAnsi="宋体" w:eastAsia="宋体" w:cs="宋体"/>
                <w:spacing w:val="1"/>
                <w:sz w:val="19"/>
                <w:szCs w:val="19"/>
              </w:rPr>
              <w:t>分</w:t>
            </w:r>
            <w:r>
              <w:rPr>
                <w:rFonts w:ascii="宋体" w:hAnsi="宋体" w:eastAsia="宋体" w:cs="宋体"/>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1169" w:type="dxa"/>
            <w:vMerge w:val="continue"/>
            <w:tcBorders>
              <w:top w:val="nil"/>
              <w:bottom w:val="single" w:color="000000" w:sz="2" w:space="0"/>
            </w:tcBorders>
            <w:vAlign w:val="top"/>
          </w:tcPr>
          <w:p>
            <w:pPr>
              <w:rPr>
                <w:rFonts w:ascii="Arial"/>
                <w:sz w:val="21"/>
              </w:rPr>
            </w:pPr>
          </w:p>
        </w:tc>
        <w:tc>
          <w:tcPr>
            <w:tcW w:w="2926" w:type="dxa"/>
            <w:tcBorders>
              <w:top w:val="single" w:color="000000" w:sz="2" w:space="0"/>
              <w:bottom w:val="single" w:color="000000" w:sz="2" w:space="0"/>
            </w:tcBorders>
            <w:vAlign w:val="top"/>
          </w:tcPr>
          <w:p>
            <w:pPr>
              <w:spacing w:line="332" w:lineRule="auto"/>
              <w:rPr>
                <w:rFonts w:ascii="Arial"/>
                <w:sz w:val="21"/>
              </w:rPr>
            </w:pPr>
          </w:p>
          <w:p>
            <w:pPr>
              <w:spacing w:before="83" w:line="357" w:lineRule="exact"/>
              <w:ind w:left="101"/>
              <w:rPr>
                <w:rFonts w:ascii="Microsoft JhengHei" w:hAnsi="Microsoft JhengHei" w:eastAsia="Microsoft JhengHei" w:cs="Microsoft JhengHei"/>
                <w:sz w:val="19"/>
                <w:szCs w:val="19"/>
              </w:rPr>
            </w:pPr>
            <w:r>
              <w:rPr>
                <w:rFonts w:ascii="宋体" w:hAnsi="宋体" w:eastAsia="宋体" w:cs="宋体"/>
                <w:spacing w:val="-1"/>
                <w:position w:val="5"/>
                <w:sz w:val="19"/>
                <w:szCs w:val="19"/>
              </w:rPr>
              <w:t xml:space="preserve">技术参数 </w:t>
            </w:r>
            <w:r>
              <w:rPr>
                <w:rFonts w:ascii="Microsoft JhengHei" w:hAnsi="Microsoft JhengHei" w:eastAsia="Microsoft JhengHei" w:cs="Microsoft JhengHei"/>
                <w:spacing w:val="-1"/>
                <w:position w:val="5"/>
                <w:sz w:val="19"/>
                <w:szCs w:val="19"/>
              </w:rPr>
              <w:t>(11 .0</w:t>
            </w:r>
            <w:r>
              <w:rPr>
                <w:rFonts w:ascii="宋体" w:hAnsi="宋体" w:eastAsia="宋体" w:cs="宋体"/>
                <w:position w:val="5"/>
                <w:sz w:val="19"/>
                <w:szCs w:val="19"/>
              </w:rPr>
              <w:t>分</w:t>
            </w:r>
            <w:r>
              <w:rPr>
                <w:rFonts w:ascii="Microsoft JhengHei" w:hAnsi="Microsoft JhengHei" w:eastAsia="Microsoft JhengHei" w:cs="Microsoft JhengHei"/>
                <w:position w:val="5"/>
                <w:sz w:val="19"/>
                <w:szCs w:val="19"/>
              </w:rPr>
              <w:t>)</w:t>
            </w:r>
          </w:p>
        </w:tc>
        <w:tc>
          <w:tcPr>
            <w:tcW w:w="6457" w:type="dxa"/>
            <w:tcBorders>
              <w:top w:val="single" w:color="000000" w:sz="2" w:space="0"/>
              <w:bottom w:val="single" w:color="000000" w:sz="2" w:space="0"/>
            </w:tcBorders>
            <w:vAlign w:val="top"/>
          </w:tcPr>
          <w:p>
            <w:pPr>
              <w:spacing w:before="33" w:line="371" w:lineRule="exact"/>
              <w:ind w:left="104"/>
              <w:rPr>
                <w:rFonts w:ascii="宋体" w:hAnsi="宋体" w:eastAsia="宋体" w:cs="宋体"/>
                <w:sz w:val="19"/>
                <w:szCs w:val="19"/>
              </w:rPr>
            </w:pPr>
            <w:r>
              <w:rPr>
                <w:rFonts w:ascii="宋体" w:hAnsi="宋体" w:eastAsia="宋体" w:cs="宋体"/>
                <w:spacing w:val="4"/>
                <w:position w:val="4"/>
                <w:sz w:val="19"/>
                <w:szCs w:val="19"/>
              </w:rPr>
              <w:t>技术参数</w:t>
            </w:r>
            <w:r>
              <w:rPr>
                <w:rFonts w:ascii="Microsoft JhengHei" w:hAnsi="Microsoft JhengHei" w:eastAsia="Microsoft JhengHei" w:cs="Microsoft JhengHei"/>
                <w:spacing w:val="4"/>
                <w:position w:val="4"/>
                <w:sz w:val="19"/>
                <w:szCs w:val="19"/>
              </w:rPr>
              <w:t>★</w:t>
            </w:r>
            <w:r>
              <w:rPr>
                <w:rFonts w:ascii="宋体" w:hAnsi="宋体" w:eastAsia="宋体" w:cs="宋体"/>
                <w:spacing w:val="4"/>
                <w:position w:val="4"/>
                <w:sz w:val="19"/>
                <w:szCs w:val="19"/>
              </w:rPr>
              <w:t>条款为必须</w:t>
            </w:r>
            <w:r>
              <w:rPr>
                <w:rFonts w:ascii="宋体" w:hAnsi="宋体" w:eastAsia="宋体" w:cs="宋体"/>
                <w:spacing w:val="3"/>
                <w:position w:val="4"/>
                <w:sz w:val="19"/>
                <w:szCs w:val="19"/>
              </w:rPr>
              <w:t>满</w:t>
            </w:r>
            <w:r>
              <w:rPr>
                <w:rFonts w:ascii="宋体" w:hAnsi="宋体" w:eastAsia="宋体" w:cs="宋体"/>
                <w:spacing w:val="2"/>
                <w:position w:val="4"/>
                <w:sz w:val="19"/>
                <w:szCs w:val="19"/>
              </w:rPr>
              <w:t>足项，不满足则投标文件无效。除</w:t>
            </w:r>
            <w:r>
              <w:rPr>
                <w:rFonts w:ascii="Microsoft JhengHei" w:hAnsi="Microsoft JhengHei" w:eastAsia="Microsoft JhengHei" w:cs="Microsoft JhengHei"/>
                <w:spacing w:val="2"/>
                <w:position w:val="4"/>
                <w:sz w:val="19"/>
                <w:szCs w:val="19"/>
              </w:rPr>
              <w:t>★</w:t>
            </w:r>
            <w:r>
              <w:rPr>
                <w:rFonts w:ascii="宋体" w:hAnsi="宋体" w:eastAsia="宋体" w:cs="宋体"/>
                <w:spacing w:val="2"/>
                <w:position w:val="4"/>
                <w:sz w:val="19"/>
                <w:szCs w:val="19"/>
              </w:rPr>
              <w:t>条款外，其</w:t>
            </w:r>
          </w:p>
          <w:p>
            <w:pPr>
              <w:spacing w:before="72" w:line="384" w:lineRule="exact"/>
              <w:ind w:left="103"/>
              <w:rPr>
                <w:rFonts w:ascii="宋体" w:hAnsi="宋体" w:eastAsia="宋体" w:cs="宋体"/>
                <w:sz w:val="19"/>
                <w:szCs w:val="19"/>
              </w:rPr>
            </w:pPr>
            <w:r>
              <w:rPr>
                <w:rFonts w:ascii="宋体" w:hAnsi="宋体" w:eastAsia="宋体" w:cs="宋体"/>
                <w:spacing w:val="2"/>
                <w:position w:val="14"/>
                <w:sz w:val="19"/>
                <w:szCs w:val="19"/>
              </w:rPr>
              <w:t>他技术参数为一般技术参数，一般技术参数全部满足本</w:t>
            </w:r>
            <w:r>
              <w:rPr>
                <w:rFonts w:ascii="宋体" w:hAnsi="宋体" w:eastAsia="宋体" w:cs="宋体"/>
                <w:spacing w:val="1"/>
                <w:position w:val="14"/>
                <w:sz w:val="19"/>
                <w:szCs w:val="19"/>
              </w:rPr>
              <w:t>文件技术参数要求</w:t>
            </w:r>
          </w:p>
          <w:p>
            <w:pPr>
              <w:spacing w:line="188" w:lineRule="auto"/>
              <w:ind w:left="104"/>
              <w:rPr>
                <w:rFonts w:ascii="宋体" w:hAnsi="宋体" w:eastAsia="宋体" w:cs="宋体"/>
                <w:sz w:val="19"/>
                <w:szCs w:val="19"/>
              </w:rPr>
            </w:pPr>
            <w:r>
              <w:rPr>
                <w:rFonts w:ascii="宋体" w:hAnsi="宋体" w:eastAsia="宋体" w:cs="宋体"/>
                <w:spacing w:val="3"/>
                <w:sz w:val="19"/>
                <w:szCs w:val="19"/>
              </w:rPr>
              <w:t>得</w:t>
            </w:r>
            <w:r>
              <w:rPr>
                <w:rFonts w:ascii="Microsoft JhengHei" w:hAnsi="Microsoft JhengHei" w:eastAsia="Microsoft JhengHei" w:cs="Microsoft JhengHei"/>
                <w:spacing w:val="3"/>
                <w:sz w:val="19"/>
                <w:szCs w:val="19"/>
              </w:rPr>
              <w:t>11</w:t>
            </w:r>
            <w:r>
              <w:rPr>
                <w:rFonts w:ascii="宋体" w:hAnsi="宋体" w:eastAsia="宋体" w:cs="宋体"/>
                <w:spacing w:val="3"/>
                <w:sz w:val="19"/>
                <w:szCs w:val="19"/>
              </w:rPr>
              <w:t>分，每有一项不满足要求扣</w:t>
            </w:r>
            <w:r>
              <w:rPr>
                <w:rFonts w:ascii="Microsoft JhengHei" w:hAnsi="Microsoft JhengHei" w:eastAsia="Microsoft JhengHei" w:cs="Microsoft JhengHei"/>
                <w:spacing w:val="3"/>
                <w:sz w:val="19"/>
                <w:szCs w:val="19"/>
              </w:rPr>
              <w:t>1</w:t>
            </w:r>
            <w:r>
              <w:rPr>
                <w:rFonts w:ascii="宋体" w:hAnsi="宋体" w:eastAsia="宋体" w:cs="宋体"/>
                <w:spacing w:val="3"/>
                <w:sz w:val="19"/>
                <w:szCs w:val="19"/>
              </w:rPr>
              <w:t>分，偏离超过</w:t>
            </w:r>
            <w:r>
              <w:rPr>
                <w:rFonts w:ascii="Microsoft JhengHei" w:hAnsi="Microsoft JhengHei" w:eastAsia="Microsoft JhengHei" w:cs="Microsoft JhengHei"/>
                <w:spacing w:val="3"/>
                <w:sz w:val="19"/>
                <w:szCs w:val="19"/>
              </w:rPr>
              <w:t>5</w:t>
            </w:r>
            <w:r>
              <w:rPr>
                <w:rFonts w:ascii="宋体" w:hAnsi="宋体" w:eastAsia="宋体" w:cs="宋体"/>
                <w:spacing w:val="3"/>
                <w:sz w:val="19"/>
                <w:szCs w:val="19"/>
              </w:rPr>
              <w:t>项，该项记为</w:t>
            </w:r>
            <w:r>
              <w:rPr>
                <w:rFonts w:ascii="Microsoft JhengHei" w:hAnsi="Microsoft JhengHei" w:eastAsia="Microsoft JhengHei" w:cs="Microsoft JhengHei"/>
                <w:spacing w:val="3"/>
                <w:sz w:val="19"/>
                <w:szCs w:val="19"/>
              </w:rPr>
              <w:t>0</w:t>
            </w:r>
            <w:r>
              <w:rPr>
                <w:rFonts w:ascii="宋体" w:hAnsi="宋体" w:eastAsia="宋体" w:cs="宋体"/>
                <w:spacing w:val="3"/>
                <w:sz w:val="19"/>
                <w:szCs w:val="19"/>
              </w:rPr>
              <w:t>分</w:t>
            </w:r>
            <w:r>
              <w:rPr>
                <w:rFonts w:ascii="宋体" w:hAnsi="宋体" w:eastAsia="宋体" w:cs="宋体"/>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1169" w:type="dxa"/>
            <w:tcBorders>
              <w:top w:val="single" w:color="000000" w:sz="2" w:space="0"/>
              <w:bottom w:val="single" w:color="000000" w:sz="2" w:space="0"/>
            </w:tcBorders>
            <w:vAlign w:val="top"/>
          </w:tcPr>
          <w:p>
            <w:pPr>
              <w:spacing w:line="412" w:lineRule="auto"/>
              <w:rPr>
                <w:rFonts w:ascii="Arial"/>
                <w:sz w:val="21"/>
              </w:rPr>
            </w:pPr>
          </w:p>
          <w:p>
            <w:pPr>
              <w:spacing w:before="62" w:line="221" w:lineRule="auto"/>
              <w:ind w:left="205"/>
              <w:rPr>
                <w:rFonts w:ascii="宋体" w:hAnsi="宋体" w:eastAsia="宋体" w:cs="宋体"/>
                <w:sz w:val="19"/>
                <w:szCs w:val="19"/>
              </w:rPr>
            </w:pPr>
            <w:r>
              <w:rPr>
                <w:rFonts w:ascii="宋体" w:hAnsi="宋体" w:eastAsia="宋体" w:cs="宋体"/>
                <w:spacing w:val="-2"/>
                <w:sz w:val="19"/>
                <w:szCs w:val="19"/>
              </w:rPr>
              <w:t>商</w:t>
            </w:r>
            <w:r>
              <w:rPr>
                <w:rFonts w:ascii="宋体" w:hAnsi="宋体" w:eastAsia="宋体" w:cs="宋体"/>
                <w:spacing w:val="-1"/>
                <w:sz w:val="19"/>
                <w:szCs w:val="19"/>
              </w:rPr>
              <w:t>务部分</w:t>
            </w:r>
          </w:p>
        </w:tc>
        <w:tc>
          <w:tcPr>
            <w:tcW w:w="2926" w:type="dxa"/>
            <w:tcBorders>
              <w:top w:val="single" w:color="000000" w:sz="2" w:space="0"/>
              <w:bottom w:val="single" w:color="000000" w:sz="2" w:space="0"/>
            </w:tcBorders>
            <w:vAlign w:val="top"/>
          </w:tcPr>
          <w:p>
            <w:pPr>
              <w:spacing w:line="333" w:lineRule="auto"/>
              <w:rPr>
                <w:rFonts w:ascii="Arial"/>
                <w:sz w:val="21"/>
              </w:rPr>
            </w:pPr>
          </w:p>
          <w:p>
            <w:pPr>
              <w:spacing w:before="82" w:line="358" w:lineRule="exact"/>
              <w:ind w:left="101"/>
              <w:rPr>
                <w:rFonts w:ascii="宋体" w:hAnsi="宋体" w:eastAsia="宋体" w:cs="宋体"/>
                <w:sz w:val="19"/>
                <w:szCs w:val="19"/>
              </w:rPr>
            </w:pPr>
            <w:r>
              <w:rPr>
                <w:rFonts w:ascii="宋体" w:hAnsi="宋体" w:eastAsia="宋体" w:cs="宋体"/>
                <w:spacing w:val="2"/>
                <w:position w:val="5"/>
                <w:sz w:val="19"/>
                <w:szCs w:val="19"/>
              </w:rPr>
              <w:t xml:space="preserve">提前交付 </w:t>
            </w:r>
            <w:r>
              <w:rPr>
                <w:rFonts w:ascii="Microsoft JhengHei" w:hAnsi="Microsoft JhengHei" w:eastAsia="Microsoft JhengHei" w:cs="Microsoft JhengHei"/>
                <w:spacing w:val="2"/>
                <w:position w:val="5"/>
                <w:sz w:val="19"/>
                <w:szCs w:val="19"/>
              </w:rPr>
              <w:t>(10 .0</w:t>
            </w:r>
            <w:r>
              <w:rPr>
                <w:rFonts w:ascii="宋体" w:hAnsi="宋体" w:eastAsia="宋体" w:cs="宋体"/>
                <w:spacing w:val="2"/>
                <w:position w:val="5"/>
                <w:sz w:val="19"/>
                <w:szCs w:val="19"/>
              </w:rPr>
              <w:t>分</w:t>
            </w:r>
            <w:r>
              <w:rPr>
                <w:rFonts w:ascii="Microsoft JhengHei" w:hAnsi="Microsoft JhengHei" w:eastAsia="Microsoft JhengHei" w:cs="Microsoft JhengHei"/>
                <w:spacing w:val="2"/>
                <w:position w:val="5"/>
                <w:sz w:val="19"/>
                <w:szCs w:val="19"/>
              </w:rPr>
              <w:t>)</w:t>
            </w:r>
            <w:r>
              <w:rPr>
                <w:rFonts w:ascii="Microsoft JhengHei" w:hAnsi="Microsoft JhengHei" w:eastAsia="Microsoft JhengHei" w:cs="Microsoft JhengHei"/>
                <w:spacing w:val="1"/>
                <w:position w:val="5"/>
                <w:sz w:val="19"/>
                <w:szCs w:val="19"/>
              </w:rPr>
              <w:t xml:space="preserve"> </w:t>
            </w:r>
            <w:r>
              <w:rPr>
                <w:rFonts w:ascii="宋体" w:hAnsi="宋体" w:eastAsia="宋体" w:cs="宋体"/>
                <w:position w:val="5"/>
                <w:sz w:val="19"/>
                <w:szCs w:val="19"/>
              </w:rPr>
              <w:t>)</w:t>
            </w:r>
          </w:p>
        </w:tc>
        <w:tc>
          <w:tcPr>
            <w:tcW w:w="6457" w:type="dxa"/>
            <w:tcBorders>
              <w:top w:val="single" w:color="000000" w:sz="2" w:space="0"/>
              <w:bottom w:val="single" w:color="000000" w:sz="2" w:space="0"/>
            </w:tcBorders>
            <w:vAlign w:val="top"/>
          </w:tcPr>
          <w:p>
            <w:pPr>
              <w:spacing w:before="33" w:line="358" w:lineRule="exact"/>
              <w:ind w:left="107"/>
              <w:rPr>
                <w:rFonts w:ascii="宋体" w:hAnsi="宋体" w:eastAsia="宋体" w:cs="宋体"/>
                <w:sz w:val="19"/>
                <w:szCs w:val="19"/>
              </w:rPr>
            </w:pPr>
            <w:r>
              <w:rPr>
                <w:rFonts w:ascii="宋体" w:hAnsi="宋体" w:eastAsia="宋体" w:cs="宋体"/>
                <w:spacing w:val="5"/>
                <w:position w:val="5"/>
                <w:sz w:val="19"/>
                <w:szCs w:val="19"/>
              </w:rPr>
              <w:t>交</w:t>
            </w:r>
            <w:r>
              <w:rPr>
                <w:rFonts w:ascii="宋体" w:hAnsi="宋体" w:eastAsia="宋体" w:cs="宋体"/>
                <w:spacing w:val="3"/>
                <w:position w:val="5"/>
                <w:sz w:val="19"/>
                <w:szCs w:val="19"/>
              </w:rPr>
              <w:t>付期为合同签订后</w:t>
            </w:r>
            <w:r>
              <w:rPr>
                <w:rFonts w:ascii="Microsoft JhengHei" w:hAnsi="Microsoft JhengHei" w:eastAsia="Microsoft JhengHei" w:cs="Microsoft JhengHei"/>
                <w:spacing w:val="3"/>
                <w:position w:val="5"/>
                <w:sz w:val="19"/>
                <w:szCs w:val="19"/>
              </w:rPr>
              <w:t>60</w:t>
            </w:r>
            <w:r>
              <w:rPr>
                <w:rFonts w:ascii="宋体" w:hAnsi="宋体" w:eastAsia="宋体" w:cs="宋体"/>
                <w:spacing w:val="3"/>
                <w:position w:val="5"/>
                <w:sz w:val="19"/>
                <w:szCs w:val="19"/>
              </w:rPr>
              <w:t>个日历日内交货，在此基础上每提前</w:t>
            </w:r>
            <w:r>
              <w:rPr>
                <w:rFonts w:ascii="Microsoft JhengHei" w:hAnsi="Microsoft JhengHei" w:eastAsia="Microsoft JhengHei" w:cs="Microsoft JhengHei"/>
                <w:spacing w:val="3"/>
                <w:position w:val="5"/>
                <w:sz w:val="19"/>
                <w:szCs w:val="19"/>
              </w:rPr>
              <w:t>1</w:t>
            </w:r>
            <w:r>
              <w:rPr>
                <w:rFonts w:ascii="宋体" w:hAnsi="宋体" w:eastAsia="宋体" w:cs="宋体"/>
                <w:spacing w:val="3"/>
                <w:position w:val="5"/>
                <w:sz w:val="19"/>
                <w:szCs w:val="19"/>
              </w:rPr>
              <w:t>日</w:t>
            </w:r>
            <w:r>
              <w:rPr>
                <w:rFonts w:ascii="Microsoft JhengHei" w:hAnsi="Microsoft JhengHei" w:eastAsia="Microsoft JhengHei" w:cs="Microsoft JhengHei"/>
                <w:spacing w:val="3"/>
                <w:position w:val="5"/>
                <w:sz w:val="19"/>
                <w:szCs w:val="19"/>
              </w:rPr>
              <w:t>(</w:t>
            </w:r>
            <w:r>
              <w:rPr>
                <w:rFonts w:ascii="宋体" w:hAnsi="宋体" w:eastAsia="宋体" w:cs="宋体"/>
                <w:spacing w:val="3"/>
                <w:position w:val="5"/>
                <w:sz w:val="19"/>
                <w:szCs w:val="19"/>
              </w:rPr>
              <w:t>以</w:t>
            </w:r>
            <w:r>
              <w:rPr>
                <w:rFonts w:ascii="Microsoft JhengHei" w:hAnsi="Microsoft JhengHei" w:eastAsia="Microsoft JhengHei" w:cs="Microsoft JhengHei"/>
                <w:spacing w:val="3"/>
                <w:position w:val="5"/>
                <w:sz w:val="19"/>
                <w:szCs w:val="19"/>
              </w:rPr>
              <w:t>24</w:t>
            </w:r>
            <w:r>
              <w:rPr>
                <w:rFonts w:ascii="宋体" w:hAnsi="宋体" w:eastAsia="宋体" w:cs="宋体"/>
                <w:spacing w:val="3"/>
                <w:position w:val="5"/>
                <w:sz w:val="19"/>
                <w:szCs w:val="19"/>
              </w:rPr>
              <w:t>小时</w:t>
            </w:r>
          </w:p>
          <w:p>
            <w:pPr>
              <w:spacing w:before="85" w:line="384" w:lineRule="exact"/>
              <w:ind w:left="105"/>
              <w:rPr>
                <w:rFonts w:ascii="宋体" w:hAnsi="宋体" w:eastAsia="宋体" w:cs="宋体"/>
                <w:sz w:val="19"/>
                <w:szCs w:val="19"/>
              </w:rPr>
            </w:pPr>
            <w:r>
              <w:rPr>
                <w:rFonts w:ascii="宋体" w:hAnsi="宋体" w:eastAsia="宋体" w:cs="宋体"/>
                <w:spacing w:val="4"/>
                <w:position w:val="14"/>
                <w:sz w:val="19"/>
                <w:szCs w:val="19"/>
              </w:rPr>
              <w:t>为</w:t>
            </w:r>
            <w:r>
              <w:rPr>
                <w:rFonts w:ascii="Microsoft JhengHei" w:hAnsi="Microsoft JhengHei" w:eastAsia="Microsoft JhengHei" w:cs="Microsoft JhengHei"/>
                <w:spacing w:val="4"/>
                <w:position w:val="14"/>
                <w:sz w:val="19"/>
                <w:szCs w:val="19"/>
              </w:rPr>
              <w:t>1</w:t>
            </w:r>
            <w:r>
              <w:rPr>
                <w:rFonts w:ascii="宋体" w:hAnsi="宋体" w:eastAsia="宋体" w:cs="宋体"/>
                <w:spacing w:val="4"/>
                <w:position w:val="14"/>
                <w:sz w:val="19"/>
                <w:szCs w:val="19"/>
              </w:rPr>
              <w:t>天计算得分，不</w:t>
            </w:r>
            <w:r>
              <w:rPr>
                <w:rFonts w:ascii="宋体" w:hAnsi="宋体" w:eastAsia="宋体" w:cs="宋体"/>
                <w:spacing w:val="3"/>
                <w:position w:val="14"/>
                <w:sz w:val="19"/>
                <w:szCs w:val="19"/>
              </w:rPr>
              <w:t>足</w:t>
            </w:r>
            <w:r>
              <w:rPr>
                <w:rFonts w:ascii="Microsoft JhengHei" w:hAnsi="Microsoft JhengHei" w:eastAsia="Microsoft JhengHei" w:cs="Microsoft JhengHei"/>
                <w:spacing w:val="2"/>
                <w:position w:val="14"/>
                <w:sz w:val="19"/>
                <w:szCs w:val="19"/>
              </w:rPr>
              <w:t>24</w:t>
            </w:r>
            <w:r>
              <w:rPr>
                <w:rFonts w:ascii="宋体" w:hAnsi="宋体" w:eastAsia="宋体" w:cs="宋体"/>
                <w:spacing w:val="2"/>
                <w:position w:val="14"/>
                <w:sz w:val="19"/>
                <w:szCs w:val="19"/>
              </w:rPr>
              <w:t>小时的响应时间不计算得分) 交付的加</w:t>
            </w:r>
            <w:r>
              <w:rPr>
                <w:rFonts w:ascii="Microsoft JhengHei" w:hAnsi="Microsoft JhengHei" w:eastAsia="Microsoft JhengHei" w:cs="Microsoft JhengHei"/>
                <w:spacing w:val="2"/>
                <w:position w:val="14"/>
                <w:sz w:val="19"/>
                <w:szCs w:val="19"/>
              </w:rPr>
              <w:t>1</w:t>
            </w:r>
            <w:r>
              <w:rPr>
                <w:rFonts w:ascii="宋体" w:hAnsi="宋体" w:eastAsia="宋体" w:cs="宋体"/>
                <w:spacing w:val="2"/>
                <w:position w:val="14"/>
                <w:sz w:val="19"/>
                <w:szCs w:val="19"/>
              </w:rPr>
              <w:t>分，最多</w:t>
            </w:r>
          </w:p>
          <w:p>
            <w:pPr>
              <w:spacing w:line="189" w:lineRule="auto"/>
              <w:ind w:left="103"/>
              <w:rPr>
                <w:rFonts w:ascii="宋体" w:hAnsi="宋体" w:eastAsia="宋体" w:cs="宋体"/>
                <w:sz w:val="19"/>
                <w:szCs w:val="19"/>
              </w:rPr>
            </w:pPr>
            <w:r>
              <w:rPr>
                <w:rFonts w:ascii="宋体" w:hAnsi="宋体" w:eastAsia="宋体" w:cs="宋体"/>
                <w:spacing w:val="3"/>
                <w:sz w:val="19"/>
                <w:szCs w:val="19"/>
              </w:rPr>
              <w:t>加</w:t>
            </w:r>
            <w:r>
              <w:rPr>
                <w:rFonts w:ascii="Microsoft JhengHei" w:hAnsi="Microsoft JhengHei" w:eastAsia="Microsoft JhengHei" w:cs="Microsoft JhengHei"/>
                <w:spacing w:val="3"/>
                <w:sz w:val="19"/>
                <w:szCs w:val="19"/>
              </w:rPr>
              <w:t>10</w:t>
            </w:r>
            <w:r>
              <w:rPr>
                <w:rFonts w:ascii="宋体" w:hAnsi="宋体" w:eastAsia="宋体" w:cs="宋体"/>
                <w:spacing w:val="3"/>
                <w:sz w:val="19"/>
                <w:szCs w:val="19"/>
              </w:rPr>
              <w:t>分</w:t>
            </w:r>
            <w:r>
              <w:rPr>
                <w:rFonts w:ascii="宋体" w:hAnsi="宋体" w:eastAsia="宋体" w:cs="宋体"/>
                <w:spacing w:val="2"/>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1169" w:type="dxa"/>
            <w:tcBorders>
              <w:top w:val="single" w:color="000000" w:sz="2" w:space="0"/>
              <w:bottom w:val="single" w:color="000000" w:sz="2" w:space="0"/>
            </w:tcBorders>
            <w:vAlign w:val="top"/>
          </w:tcPr>
          <w:p>
            <w:pPr>
              <w:spacing w:line="302" w:lineRule="auto"/>
              <w:rPr>
                <w:rFonts w:ascii="Arial"/>
                <w:sz w:val="21"/>
              </w:rPr>
            </w:pPr>
          </w:p>
          <w:p>
            <w:pPr>
              <w:spacing w:line="302" w:lineRule="auto"/>
              <w:rPr>
                <w:rFonts w:ascii="Arial"/>
                <w:sz w:val="21"/>
              </w:rPr>
            </w:pPr>
          </w:p>
          <w:p>
            <w:pPr>
              <w:spacing w:before="62" w:line="220" w:lineRule="auto"/>
              <w:ind w:left="203"/>
              <w:rPr>
                <w:rFonts w:ascii="宋体" w:hAnsi="宋体" w:eastAsia="宋体" w:cs="宋体"/>
                <w:sz w:val="19"/>
                <w:szCs w:val="19"/>
              </w:rPr>
            </w:pPr>
            <w:r>
              <w:rPr>
                <w:rFonts w:ascii="宋体" w:hAnsi="宋体" w:eastAsia="宋体" w:cs="宋体"/>
                <w:spacing w:val="-1"/>
                <w:sz w:val="19"/>
                <w:szCs w:val="19"/>
              </w:rPr>
              <w:t>投标报价</w:t>
            </w:r>
          </w:p>
        </w:tc>
        <w:tc>
          <w:tcPr>
            <w:tcW w:w="2926"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before="73" w:line="304" w:lineRule="exact"/>
              <w:ind w:left="103"/>
              <w:rPr>
                <w:rFonts w:ascii="Lucida Sans Unicode" w:hAnsi="Lucida Sans Unicode" w:eastAsia="Lucida Sans Unicode" w:cs="Lucida Sans Unicode"/>
                <w:sz w:val="19"/>
                <w:szCs w:val="19"/>
              </w:rPr>
            </w:pPr>
            <w:r>
              <w:rPr>
                <w:rFonts w:ascii="宋体" w:hAnsi="宋体" w:eastAsia="宋体" w:cs="宋体"/>
                <w:spacing w:val="-1"/>
                <w:position w:val="3"/>
                <w:sz w:val="19"/>
                <w:szCs w:val="19"/>
              </w:rPr>
              <w:t xml:space="preserve">投标报价得分 </w:t>
            </w:r>
            <w:r>
              <w:rPr>
                <w:rFonts w:ascii="Lucida Sans Unicode" w:hAnsi="Lucida Sans Unicode" w:eastAsia="Lucida Sans Unicode" w:cs="Lucida Sans Unicode"/>
                <w:spacing w:val="-1"/>
                <w:position w:val="3"/>
                <w:sz w:val="19"/>
                <w:szCs w:val="19"/>
              </w:rPr>
              <w:t>(3</w:t>
            </w:r>
            <w:r>
              <w:rPr>
                <w:rFonts w:ascii="Lucida Sans Unicode" w:hAnsi="Lucida Sans Unicode" w:eastAsia="Lucida Sans Unicode" w:cs="Lucida Sans Unicode"/>
                <w:position w:val="3"/>
                <w:sz w:val="19"/>
                <w:szCs w:val="19"/>
              </w:rPr>
              <w:t>0.0</w:t>
            </w:r>
            <w:r>
              <w:rPr>
                <w:rFonts w:ascii="宋体" w:hAnsi="宋体" w:eastAsia="宋体" w:cs="宋体"/>
                <w:position w:val="3"/>
                <w:sz w:val="19"/>
                <w:szCs w:val="19"/>
              </w:rPr>
              <w:t>分</w:t>
            </w:r>
            <w:r>
              <w:rPr>
                <w:rFonts w:ascii="Lucida Sans Unicode" w:hAnsi="Lucida Sans Unicode" w:eastAsia="Lucida Sans Unicode" w:cs="Lucida Sans Unicode"/>
                <w:position w:val="3"/>
                <w:sz w:val="19"/>
                <w:szCs w:val="19"/>
              </w:rPr>
              <w:t>)</w:t>
            </w:r>
          </w:p>
        </w:tc>
        <w:tc>
          <w:tcPr>
            <w:tcW w:w="6457" w:type="dxa"/>
            <w:tcBorders>
              <w:top w:val="single" w:color="000000" w:sz="2" w:space="0"/>
              <w:bottom w:val="single" w:color="000000" w:sz="2" w:space="0"/>
            </w:tcBorders>
            <w:vAlign w:val="top"/>
          </w:tcPr>
          <w:p>
            <w:pPr>
              <w:spacing w:before="35" w:line="303" w:lineRule="exact"/>
              <w:ind w:left="105"/>
              <w:rPr>
                <w:rFonts w:ascii="宋体" w:hAnsi="宋体" w:eastAsia="宋体" w:cs="宋体"/>
                <w:sz w:val="19"/>
                <w:szCs w:val="19"/>
              </w:rPr>
            </w:pPr>
            <w:r>
              <w:rPr>
                <w:rFonts w:ascii="宋体" w:hAnsi="宋体" w:eastAsia="宋体" w:cs="宋体"/>
                <w:spacing w:val="1"/>
                <w:position w:val="3"/>
                <w:sz w:val="19"/>
                <w:szCs w:val="19"/>
              </w:rPr>
              <w:t>投标报价得分＝ (评标基准价</w:t>
            </w:r>
            <w:r>
              <w:rPr>
                <w:rFonts w:ascii="Lucida Sans Unicode" w:hAnsi="Lucida Sans Unicode" w:eastAsia="Lucida Sans Unicode" w:cs="Lucida Sans Unicode"/>
                <w:spacing w:val="1"/>
                <w:position w:val="3"/>
                <w:sz w:val="19"/>
                <w:szCs w:val="19"/>
              </w:rPr>
              <w:t>/</w:t>
            </w:r>
            <w:r>
              <w:rPr>
                <w:rFonts w:ascii="宋体" w:hAnsi="宋体" w:eastAsia="宋体" w:cs="宋体"/>
                <w:spacing w:val="1"/>
                <w:position w:val="3"/>
                <w:sz w:val="19"/>
                <w:szCs w:val="19"/>
              </w:rPr>
              <w:t>投标</w:t>
            </w:r>
            <w:r>
              <w:rPr>
                <w:rFonts w:ascii="宋体" w:hAnsi="宋体" w:eastAsia="宋体" w:cs="宋体"/>
                <w:position w:val="3"/>
                <w:sz w:val="19"/>
                <w:szCs w:val="19"/>
              </w:rPr>
              <w:t xml:space="preserve">报价) </w:t>
            </w:r>
            <w:r>
              <w:rPr>
                <w:rFonts w:ascii="Lucida Sans Unicode" w:hAnsi="Lucida Sans Unicode" w:eastAsia="Lucida Sans Unicode" w:cs="Lucida Sans Unicode"/>
                <w:position w:val="3"/>
                <w:sz w:val="19"/>
                <w:szCs w:val="19"/>
              </w:rPr>
              <w:t>×</w:t>
            </w:r>
            <w:r>
              <w:rPr>
                <w:rFonts w:ascii="宋体" w:hAnsi="宋体" w:eastAsia="宋体" w:cs="宋体"/>
                <w:position w:val="3"/>
                <w:sz w:val="19"/>
                <w:szCs w:val="19"/>
              </w:rPr>
              <w:t>价格分值【注：满足招标文件</w:t>
            </w:r>
          </w:p>
          <w:p>
            <w:pPr>
              <w:spacing w:before="139" w:line="373" w:lineRule="auto"/>
              <w:ind w:left="106" w:right="206" w:hanging="2"/>
              <w:rPr>
                <w:rFonts w:ascii="宋体" w:hAnsi="宋体" w:eastAsia="宋体" w:cs="宋体"/>
                <w:sz w:val="19"/>
                <w:szCs w:val="19"/>
              </w:rPr>
            </w:pPr>
            <w:r>
              <w:rPr>
                <w:rFonts w:ascii="宋体" w:hAnsi="宋体" w:eastAsia="宋体" w:cs="宋体"/>
                <w:spacing w:val="2"/>
                <w:sz w:val="19"/>
                <w:szCs w:val="19"/>
              </w:rPr>
              <w:t>要求且投标价格最低的投标报价为评标基准价。】最</w:t>
            </w:r>
            <w:r>
              <w:rPr>
                <w:rFonts w:ascii="宋体" w:hAnsi="宋体" w:eastAsia="宋体" w:cs="宋体"/>
                <w:spacing w:val="1"/>
                <w:sz w:val="19"/>
                <w:szCs w:val="19"/>
              </w:rPr>
              <w:t>低报价不是中标的唯</w:t>
            </w:r>
            <w:r>
              <w:rPr>
                <w:rFonts w:ascii="宋体" w:hAnsi="宋体" w:eastAsia="宋体" w:cs="宋体"/>
                <w:sz w:val="19"/>
                <w:szCs w:val="19"/>
              </w:rPr>
              <w:t xml:space="preserve"> </w:t>
            </w:r>
            <w:r>
              <w:rPr>
                <w:rFonts w:ascii="宋体" w:hAnsi="宋体" w:eastAsia="宋体" w:cs="宋体"/>
                <w:spacing w:val="2"/>
                <w:sz w:val="19"/>
                <w:szCs w:val="19"/>
              </w:rPr>
              <w:t>一依据。因落实政府</w:t>
            </w:r>
            <w:bookmarkStart w:id="0" w:name="_GoBack"/>
            <w:bookmarkEnd w:id="0"/>
            <w:r>
              <w:rPr>
                <w:rFonts w:ascii="宋体" w:hAnsi="宋体" w:eastAsia="宋体" w:cs="宋体"/>
                <w:spacing w:val="2"/>
                <w:sz w:val="19"/>
                <w:szCs w:val="19"/>
              </w:rPr>
              <w:t>采购政策进行价格调整的，</w:t>
            </w:r>
            <w:r>
              <w:rPr>
                <w:rFonts w:ascii="宋体" w:hAnsi="宋体" w:eastAsia="宋体" w:cs="宋体"/>
                <w:spacing w:val="1"/>
                <w:sz w:val="19"/>
                <w:szCs w:val="19"/>
              </w:rPr>
              <w:t>以调整后的价格计算评标</w:t>
            </w:r>
          </w:p>
          <w:p>
            <w:pPr>
              <w:spacing w:line="219" w:lineRule="auto"/>
              <w:ind w:left="103"/>
              <w:rPr>
                <w:rFonts w:ascii="宋体" w:hAnsi="宋体" w:eastAsia="宋体" w:cs="宋体"/>
                <w:sz w:val="19"/>
                <w:szCs w:val="19"/>
              </w:rPr>
            </w:pPr>
            <w:r>
              <w:rPr>
                <w:rFonts w:ascii="宋体" w:hAnsi="宋体" w:eastAsia="宋体" w:cs="宋体"/>
                <w:spacing w:val="1"/>
                <w:sz w:val="19"/>
                <w:szCs w:val="19"/>
              </w:rPr>
              <w:t>基准价和投标报</w:t>
            </w:r>
            <w:r>
              <w:rPr>
                <w:rFonts w:ascii="宋体" w:hAnsi="宋体" w:eastAsia="宋体" w:cs="宋体"/>
                <w:sz w:val="19"/>
                <w:szCs w:val="19"/>
              </w:rPr>
              <w:t>价。</w:t>
            </w:r>
          </w:p>
        </w:tc>
      </w:tr>
    </w:tbl>
    <w:p>
      <w:pPr>
        <w:spacing w:after="0" w:line="242" w:lineRule="exact"/>
        <w:rPr>
          <w:sz w:val="19"/>
        </w:rPr>
        <w:sectPr>
          <w:pgSz w:w="11900" w:h="16840"/>
          <w:pgMar w:top="560" w:right="560" w:bottom="200" w:left="560" w:header="0" w:footer="13" w:gutter="0"/>
          <w:cols w:space="720" w:num="1"/>
        </w:sectPr>
      </w:pPr>
    </w:p>
    <w:p>
      <w:pPr>
        <w:pStyle w:val="7"/>
        <w:spacing w:before="56"/>
        <w:ind w:right="4004"/>
        <w:jc w:val="right"/>
      </w:pPr>
      <w:r>
        <w:t>第七章 投标文件格式与要求</w:t>
      </w:r>
    </w:p>
    <w:p>
      <w:pPr>
        <w:pStyle w:val="12"/>
        <w:rPr>
          <w:b/>
          <w:sz w:val="22"/>
        </w:rPr>
      </w:pPr>
    </w:p>
    <w:p>
      <w:pPr>
        <w:pStyle w:val="12"/>
        <w:spacing w:before="153"/>
        <w:ind w:right="3950"/>
        <w:jc w:val="right"/>
      </w:pPr>
      <w:r>
        <w:t>投标人提供投标文件应按照以下格式及要求进行编制，且不少于以下内容。</w:t>
      </w:r>
    </w:p>
    <w:p>
      <w:pPr>
        <w:pStyle w:val="12"/>
        <w:rPr>
          <w:sz w:val="18"/>
        </w:rPr>
      </w:pPr>
    </w:p>
    <w:p>
      <w:pPr>
        <w:pStyle w:val="12"/>
        <w:spacing w:before="12"/>
        <w:rPr>
          <w:sz w:val="25"/>
        </w:rPr>
      </w:pPr>
    </w:p>
    <w:p>
      <w:pPr>
        <w:pStyle w:val="5"/>
      </w:pPr>
      <w:r>
        <w:rPr>
          <w:spacing w:val="10"/>
        </w:rPr>
        <w:t>投标文件封面</w:t>
      </w:r>
    </w:p>
    <w:p>
      <w:pPr>
        <w:pStyle w:val="12"/>
        <w:rPr>
          <w:b/>
          <w:sz w:val="38"/>
        </w:rPr>
      </w:pPr>
    </w:p>
    <w:p>
      <w:pPr>
        <w:pStyle w:val="12"/>
        <w:spacing w:before="10"/>
        <w:rPr>
          <w:b/>
          <w:sz w:val="45"/>
        </w:rPr>
      </w:pPr>
    </w:p>
    <w:p>
      <w:pPr>
        <w:spacing w:before="0" w:line="472" w:lineRule="auto"/>
        <w:ind w:left="4190" w:right="4223" w:firstLine="0"/>
        <w:jc w:val="center"/>
        <w:rPr>
          <w:b/>
          <w:sz w:val="38"/>
        </w:rPr>
      </w:pPr>
      <w:r>
        <w:rPr>
          <w:b/>
          <w:spacing w:val="12"/>
          <w:sz w:val="38"/>
        </w:rPr>
        <w:t>（项目名称</w:t>
      </w:r>
      <w:r>
        <w:rPr>
          <w:b/>
          <w:spacing w:val="-18"/>
          <w:sz w:val="38"/>
        </w:rPr>
        <w:t xml:space="preserve">） </w:t>
      </w:r>
      <w:r>
        <w:rPr>
          <w:b/>
          <w:spacing w:val="7"/>
          <w:sz w:val="38"/>
        </w:rPr>
        <w:t>投标文件封面</w:t>
      </w: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rPr>
          <w:b/>
          <w:sz w:val="38"/>
        </w:rPr>
      </w:pPr>
    </w:p>
    <w:p>
      <w:pPr>
        <w:pStyle w:val="12"/>
        <w:spacing w:before="8"/>
        <w:rPr>
          <w:b/>
          <w:sz w:val="34"/>
        </w:rPr>
      </w:pPr>
    </w:p>
    <w:p>
      <w:pPr>
        <w:pStyle w:val="6"/>
        <w:ind w:right="10"/>
        <w:rPr>
          <w:rFonts w:hint="eastAsia" w:ascii="微软雅黑" w:eastAsia="微软雅黑"/>
        </w:rPr>
      </w:pPr>
      <w:r>
        <w:t>项目编号：</w:t>
      </w:r>
      <w:r>
        <w:rPr>
          <w:rFonts w:hint="eastAsia" w:ascii="微软雅黑" w:eastAsia="微软雅黑"/>
        </w:rPr>
        <w:t>[230113]ZCXMGL[GK]20220001</w:t>
      </w:r>
    </w:p>
    <w:p>
      <w:pPr>
        <w:spacing w:before="139"/>
        <w:ind w:left="0" w:right="27" w:firstLine="0"/>
        <w:jc w:val="center"/>
        <w:rPr>
          <w:b/>
          <w:sz w:val="24"/>
        </w:rPr>
      </w:pPr>
      <w:r>
        <w:rPr>
          <w:b/>
          <w:sz w:val="24"/>
        </w:rPr>
        <w:t>所投采购包：第 包</w:t>
      </w:r>
    </w:p>
    <w:p>
      <w:pPr>
        <w:pStyle w:val="12"/>
        <w:rPr>
          <w:b/>
          <w:sz w:val="24"/>
        </w:rPr>
      </w:pPr>
    </w:p>
    <w:p>
      <w:pPr>
        <w:pStyle w:val="12"/>
        <w:rPr>
          <w:b/>
          <w:sz w:val="24"/>
        </w:rPr>
      </w:pPr>
    </w:p>
    <w:p>
      <w:pPr>
        <w:pStyle w:val="12"/>
        <w:rPr>
          <w:b/>
          <w:sz w:val="24"/>
        </w:rPr>
      </w:pPr>
    </w:p>
    <w:p>
      <w:pPr>
        <w:pStyle w:val="12"/>
        <w:rPr>
          <w:b/>
          <w:sz w:val="24"/>
        </w:rPr>
      </w:pPr>
    </w:p>
    <w:p>
      <w:pPr>
        <w:spacing w:before="167" w:line="393" w:lineRule="auto"/>
        <w:ind w:left="4499" w:right="4526" w:firstLine="0"/>
        <w:jc w:val="center"/>
        <w:rPr>
          <w:b/>
          <w:sz w:val="24"/>
        </w:rPr>
      </w:pPr>
      <w:r>
        <w:rPr>
          <w:b/>
          <w:sz w:val="24"/>
        </w:rPr>
        <w:t>（投标人名称） 年 月 日</w:t>
      </w:r>
    </w:p>
    <w:p>
      <w:pPr>
        <w:spacing w:after="0" w:line="393" w:lineRule="auto"/>
        <w:jc w:val="center"/>
        <w:rPr>
          <w:sz w:val="24"/>
        </w:rPr>
        <w:sectPr>
          <w:pgSz w:w="11900" w:h="16840"/>
          <w:pgMar w:top="1120" w:right="560" w:bottom="200" w:left="560" w:header="0" w:footer="13" w:gutter="0"/>
          <w:cols w:space="720" w:num="1"/>
        </w:sectPr>
      </w:pPr>
    </w:p>
    <w:p>
      <w:pPr>
        <w:spacing w:before="46"/>
        <w:ind w:left="0" w:right="27" w:firstLine="0"/>
        <w:jc w:val="center"/>
        <w:rPr>
          <w:b/>
          <w:sz w:val="24"/>
        </w:rPr>
      </w:pPr>
      <w:r>
        <w:rPr>
          <w:b/>
          <w:sz w:val="24"/>
        </w:rPr>
        <w:t>投标文件目录</w:t>
      </w:r>
    </w:p>
    <w:p>
      <w:pPr>
        <w:pStyle w:val="12"/>
        <w:spacing w:before="8"/>
        <w:rPr>
          <w:b/>
          <w:sz w:val="12"/>
        </w:rPr>
      </w:pPr>
    </w:p>
    <w:p>
      <w:pPr>
        <w:pStyle w:val="12"/>
        <w:spacing w:before="1" w:line="379" w:lineRule="auto"/>
        <w:ind w:left="490" w:right="8751"/>
      </w:pPr>
      <w:r>
        <w:t xml:space="preserve">一、投标承诺书 </w:t>
      </w:r>
      <w:r>
        <w:rPr>
          <w:spacing w:val="-3"/>
        </w:rPr>
        <w:t>二、资格承诺函。</w:t>
      </w:r>
      <w:r>
        <w:t>三、授权委托书</w:t>
      </w:r>
    </w:p>
    <w:p>
      <w:pPr>
        <w:pStyle w:val="12"/>
        <w:spacing w:line="379" w:lineRule="auto"/>
        <w:ind w:left="490" w:right="8175"/>
      </w:pPr>
      <w:r>
        <w:rPr>
          <w:spacing w:val="-2"/>
        </w:rPr>
        <w:t>四、主要商务要求承诺书</w:t>
      </w:r>
      <w:r>
        <w:t>五、技术偏离表</w:t>
      </w:r>
    </w:p>
    <w:p>
      <w:pPr>
        <w:pStyle w:val="12"/>
        <w:spacing w:line="379" w:lineRule="auto"/>
        <w:ind w:left="490" w:right="8559"/>
      </w:pPr>
      <w:r>
        <w:t>六、中小企业声明函七、监狱企业</w:t>
      </w:r>
    </w:p>
    <w:p>
      <w:pPr>
        <w:pStyle w:val="12"/>
        <w:spacing w:line="379" w:lineRule="auto"/>
        <w:ind w:left="490" w:right="7791"/>
      </w:pPr>
      <w:r>
        <w:t>八、残疾人福利性单位声明函九、分项报价明细表</w:t>
      </w:r>
    </w:p>
    <w:p>
      <w:pPr>
        <w:pStyle w:val="12"/>
        <w:spacing w:line="242" w:lineRule="exact"/>
        <w:ind w:left="490"/>
      </w:pPr>
      <w:r>
        <w:t>十、联合体协议书</w:t>
      </w:r>
    </w:p>
    <w:p>
      <w:pPr>
        <w:pStyle w:val="12"/>
        <w:spacing w:before="137" w:line="379" w:lineRule="auto"/>
        <w:ind w:left="490" w:right="6062"/>
      </w:pPr>
      <w:r>
        <w:t>十一、项目实施方案、质量保证及售后服务承诺等十二、项目组成人员一览表</w:t>
      </w:r>
    </w:p>
    <w:p>
      <w:pPr>
        <w:pStyle w:val="12"/>
        <w:spacing w:line="379" w:lineRule="auto"/>
        <w:ind w:left="490" w:right="8175"/>
      </w:pPr>
      <w:r>
        <w:t>十三、投标人业绩情况表十四、各类证明材料</w:t>
      </w:r>
    </w:p>
    <w:p>
      <w:pPr>
        <w:spacing w:after="0" w:line="379" w:lineRule="auto"/>
        <w:sectPr>
          <w:pgSz w:w="11900" w:h="16840"/>
          <w:pgMar w:top="620" w:right="560" w:bottom="280" w:left="560" w:header="0" w:footer="13" w:gutter="0"/>
          <w:cols w:space="720" w:num="1"/>
        </w:sectPr>
      </w:pPr>
    </w:p>
    <w:p>
      <w:pPr>
        <w:pStyle w:val="9"/>
        <w:spacing w:before="52"/>
        <w:ind w:left="100" w:firstLine="0"/>
      </w:pPr>
      <w:r>
        <w:t>格式一：</w:t>
      </w:r>
    </w:p>
    <w:p>
      <w:pPr>
        <w:pStyle w:val="12"/>
        <w:spacing w:before="3"/>
        <w:rPr>
          <w:b/>
          <w:sz w:val="21"/>
        </w:rPr>
      </w:pPr>
    </w:p>
    <w:p>
      <w:pPr>
        <w:pStyle w:val="12"/>
        <w:spacing w:line="240" w:lineRule="exact"/>
        <w:ind w:left="106"/>
      </w:pPr>
      <w:r>
        <w:t>采购单位、黑龙江甄诚项目管理有限公司：</w:t>
      </w:r>
    </w:p>
    <w:p>
      <w:pPr>
        <w:pStyle w:val="12"/>
        <w:spacing w:before="7"/>
        <w:rPr>
          <w:sz w:val="26"/>
        </w:rPr>
      </w:pPr>
      <w:r>
        <w:br w:type="column"/>
      </w:r>
    </w:p>
    <w:p>
      <w:pPr>
        <w:pStyle w:val="12"/>
        <w:ind w:left="100"/>
      </w:pPr>
      <w:r>
        <w:t>投标承诺书</w:t>
      </w:r>
    </w:p>
    <w:p>
      <w:pPr>
        <w:spacing w:after="0"/>
        <w:sectPr>
          <w:pgSz w:w="11900" w:h="16840"/>
          <w:pgMar w:top="700" w:right="560" w:bottom="280" w:left="560" w:header="0" w:footer="13" w:gutter="0"/>
          <w:cols w:equalWidth="0" w:num="2">
            <w:col w:w="3796" w:space="1012"/>
            <w:col w:w="5972"/>
          </w:cols>
        </w:sectPr>
      </w:pPr>
    </w:p>
    <w:p>
      <w:pPr>
        <w:pStyle w:val="18"/>
        <w:numPr>
          <w:ilvl w:val="2"/>
          <w:numId w:val="39"/>
        </w:numPr>
        <w:tabs>
          <w:tab w:val="left" w:pos="769"/>
          <w:tab w:val="left" w:pos="3658"/>
          <w:tab w:val="left" w:pos="6875"/>
        </w:tabs>
        <w:spacing w:before="0" w:after="0" w:line="225" w:lineRule="exact"/>
        <w:ind w:left="768" w:right="0" w:hanging="183"/>
        <w:jc w:val="both"/>
        <w:rPr>
          <w:sz w:val="19"/>
        </w:rPr>
      </w:pPr>
      <w:r>
        <w:rPr>
          <w:sz w:val="19"/>
        </w:rPr>
        <w:t>按照已收到的</w:t>
      </w:r>
      <w:r>
        <w:rPr>
          <w:sz w:val="19"/>
        </w:rPr>
        <w:tab/>
      </w:r>
      <w:r>
        <w:rPr>
          <w:sz w:val="19"/>
        </w:rPr>
        <w:t>项目（项目编号：</w:t>
      </w:r>
      <w:r>
        <w:rPr>
          <w:sz w:val="19"/>
        </w:rPr>
        <w:tab/>
      </w:r>
      <w:r>
        <w:rPr>
          <w:sz w:val="19"/>
        </w:rPr>
        <w:t>）招标文件要求，经我方</w:t>
      </w:r>
      <w:r>
        <w:rPr>
          <w:spacing w:val="26"/>
          <w:sz w:val="19"/>
        </w:rPr>
        <w:t xml:space="preserve"> </w:t>
      </w:r>
      <w:r>
        <w:rPr>
          <w:sz w:val="19"/>
        </w:rPr>
        <w:t>（投标人名</w:t>
      </w:r>
    </w:p>
    <w:p>
      <w:pPr>
        <w:pStyle w:val="12"/>
        <w:spacing w:before="3" w:line="225" w:lineRule="auto"/>
        <w:ind w:left="106" w:right="109"/>
        <w:jc w:val="both"/>
      </w:pPr>
      <w:r>
        <w:t>称）   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w:t>
      </w:r>
    </w:p>
    <w:p>
      <w:pPr>
        <w:pStyle w:val="18"/>
        <w:numPr>
          <w:ilvl w:val="2"/>
          <w:numId w:val="39"/>
        </w:numPr>
        <w:tabs>
          <w:tab w:val="left" w:pos="827"/>
        </w:tabs>
        <w:spacing w:before="0" w:after="0" w:line="222" w:lineRule="exact"/>
        <w:ind w:left="826" w:right="0" w:hanging="241"/>
        <w:jc w:val="left"/>
        <w:rPr>
          <w:sz w:val="19"/>
        </w:rPr>
      </w:pPr>
      <w:r>
        <w:rPr>
          <w:sz w:val="19"/>
        </w:rPr>
        <w:t>我方同意招标文件关于投标有效期的所有规定。</w:t>
      </w:r>
    </w:p>
    <w:p>
      <w:pPr>
        <w:pStyle w:val="18"/>
        <w:numPr>
          <w:ilvl w:val="2"/>
          <w:numId w:val="39"/>
        </w:numPr>
        <w:tabs>
          <w:tab w:val="left" w:pos="769"/>
        </w:tabs>
        <w:spacing w:before="4" w:after="0" w:line="225" w:lineRule="auto"/>
        <w:ind w:left="106" w:right="217" w:firstLine="480"/>
        <w:jc w:val="left"/>
        <w:rPr>
          <w:sz w:val="19"/>
        </w:rPr>
      </w:pPr>
      <w:r>
        <w:rPr>
          <w:spacing w:val="-1"/>
          <w:sz w:val="19"/>
        </w:rPr>
        <w:t>我方郑重声明：所提供的投标文件内容全部真实有效。如经查实提供的内容、进行承诺的事项存在虚假，我方自愿接</w:t>
      </w:r>
      <w:r>
        <w:rPr>
          <w:sz w:val="19"/>
        </w:rPr>
        <w:t>受有关处罚，及由此带来的法律后果。</w:t>
      </w:r>
    </w:p>
    <w:p>
      <w:pPr>
        <w:pStyle w:val="18"/>
        <w:numPr>
          <w:ilvl w:val="2"/>
          <w:numId w:val="39"/>
        </w:numPr>
        <w:tabs>
          <w:tab w:val="left" w:pos="769"/>
        </w:tabs>
        <w:spacing w:before="0" w:after="0" w:line="225" w:lineRule="auto"/>
        <w:ind w:left="106" w:right="217" w:firstLine="480"/>
        <w:jc w:val="left"/>
        <w:rPr>
          <w:sz w:val="19"/>
        </w:rPr>
      </w:pPr>
      <w:r>
        <w:rPr>
          <w:spacing w:val="-1"/>
          <w:sz w:val="19"/>
        </w:rPr>
        <w:t>我方将严格遵守《中华人民共和国政府采购法》、《中华人民共和国民法典》等有关法律、法规规定，如有违反，无</w:t>
      </w:r>
      <w:r>
        <w:rPr>
          <w:sz w:val="19"/>
        </w:rPr>
        <w:t>条件接受相关部门的处罚。</w:t>
      </w:r>
    </w:p>
    <w:p>
      <w:pPr>
        <w:pStyle w:val="18"/>
        <w:numPr>
          <w:ilvl w:val="2"/>
          <w:numId w:val="39"/>
        </w:numPr>
        <w:tabs>
          <w:tab w:val="left" w:pos="827"/>
        </w:tabs>
        <w:spacing w:before="0" w:after="0" w:line="223" w:lineRule="exact"/>
        <w:ind w:left="826" w:right="0" w:hanging="241"/>
        <w:jc w:val="left"/>
        <w:rPr>
          <w:sz w:val="19"/>
        </w:rPr>
      </w:pPr>
      <w:r>
        <w:rPr>
          <w:sz w:val="19"/>
        </w:rPr>
        <w:t>我方同意提供贵方另外要求的与其投标有关的任何数据或资料。</w:t>
      </w:r>
    </w:p>
    <w:p>
      <w:pPr>
        <w:pStyle w:val="18"/>
        <w:numPr>
          <w:ilvl w:val="2"/>
          <w:numId w:val="39"/>
        </w:numPr>
        <w:tabs>
          <w:tab w:val="left" w:pos="769"/>
        </w:tabs>
        <w:spacing w:before="0" w:after="0" w:line="228" w:lineRule="exact"/>
        <w:ind w:left="768" w:right="0" w:hanging="183"/>
        <w:jc w:val="left"/>
        <w:rPr>
          <w:sz w:val="19"/>
        </w:rPr>
      </w:pPr>
      <w:r>
        <w:rPr>
          <w:sz w:val="19"/>
        </w:rPr>
        <w:t>我方将按照招标文件、投标文件及相关要求、规定进行合同签订，并严格执行和承担协议和合同规定的责任和义务。</w:t>
      </w:r>
    </w:p>
    <w:p>
      <w:pPr>
        <w:pStyle w:val="18"/>
        <w:numPr>
          <w:ilvl w:val="2"/>
          <w:numId w:val="39"/>
        </w:numPr>
        <w:tabs>
          <w:tab w:val="left" w:pos="827"/>
        </w:tabs>
        <w:spacing w:before="0" w:after="0" w:line="228" w:lineRule="exact"/>
        <w:ind w:left="826" w:right="0" w:hanging="241"/>
        <w:jc w:val="left"/>
        <w:rPr>
          <w:sz w:val="19"/>
        </w:rPr>
      </w:pPr>
      <w:r>
        <w:rPr>
          <w:sz w:val="19"/>
        </w:rPr>
        <w:t>我单位如果存在下列情形的，愿意承担取消中标资格、接受有关监督部门处罚等后果：</w:t>
      </w:r>
    </w:p>
    <w:p>
      <w:pPr>
        <w:pStyle w:val="18"/>
        <w:numPr>
          <w:ilvl w:val="0"/>
          <w:numId w:val="40"/>
        </w:numPr>
        <w:tabs>
          <w:tab w:val="left" w:pos="1092"/>
        </w:tabs>
        <w:spacing w:before="0" w:after="0" w:line="228" w:lineRule="exact"/>
        <w:ind w:left="1091" w:right="0" w:hanging="506"/>
        <w:jc w:val="left"/>
        <w:rPr>
          <w:sz w:val="19"/>
        </w:rPr>
      </w:pPr>
      <w:r>
        <w:rPr>
          <w:sz w:val="19"/>
        </w:rPr>
        <w:t>中标后，无正当理由放弃中标资格；</w:t>
      </w:r>
    </w:p>
    <w:p>
      <w:pPr>
        <w:pStyle w:val="18"/>
        <w:numPr>
          <w:ilvl w:val="0"/>
          <w:numId w:val="40"/>
        </w:numPr>
        <w:tabs>
          <w:tab w:val="left" w:pos="1092"/>
        </w:tabs>
        <w:spacing w:before="0" w:after="0" w:line="228" w:lineRule="exact"/>
        <w:ind w:left="1091" w:right="0" w:hanging="506"/>
        <w:jc w:val="left"/>
        <w:rPr>
          <w:sz w:val="19"/>
        </w:rPr>
      </w:pPr>
      <w:r>
        <w:rPr>
          <w:sz w:val="19"/>
        </w:rPr>
        <w:t>中标后，无正当理由不与招标人签订合同；</w:t>
      </w:r>
    </w:p>
    <w:p>
      <w:pPr>
        <w:pStyle w:val="18"/>
        <w:numPr>
          <w:ilvl w:val="0"/>
          <w:numId w:val="40"/>
        </w:numPr>
        <w:tabs>
          <w:tab w:val="left" w:pos="1092"/>
        </w:tabs>
        <w:spacing w:before="0" w:after="0" w:line="228" w:lineRule="exact"/>
        <w:ind w:left="1091" w:right="0" w:hanging="506"/>
        <w:jc w:val="left"/>
        <w:rPr>
          <w:sz w:val="19"/>
        </w:rPr>
      </w:pPr>
      <w:r>
        <w:rPr>
          <w:sz w:val="19"/>
        </w:rPr>
        <w:t>在签订合同时，向招标人提出附加条件或不按照相关要求签订合同；</w:t>
      </w:r>
    </w:p>
    <w:p>
      <w:pPr>
        <w:pStyle w:val="18"/>
        <w:numPr>
          <w:ilvl w:val="0"/>
          <w:numId w:val="40"/>
        </w:numPr>
        <w:tabs>
          <w:tab w:val="left" w:pos="1092"/>
        </w:tabs>
        <w:spacing w:before="0" w:after="0" w:line="228" w:lineRule="exact"/>
        <w:ind w:left="1091" w:right="0" w:hanging="506"/>
        <w:jc w:val="left"/>
        <w:rPr>
          <w:sz w:val="19"/>
        </w:rPr>
      </w:pPr>
      <w:r>
        <w:rPr>
          <w:sz w:val="19"/>
        </w:rPr>
        <w:t>不按照招标文件要求提交履约保证金；</w:t>
      </w:r>
    </w:p>
    <w:p>
      <w:pPr>
        <w:pStyle w:val="18"/>
        <w:numPr>
          <w:ilvl w:val="0"/>
          <w:numId w:val="40"/>
        </w:numPr>
        <w:tabs>
          <w:tab w:val="left" w:pos="1092"/>
        </w:tabs>
        <w:spacing w:before="0" w:after="0" w:line="228" w:lineRule="exact"/>
        <w:ind w:left="1091" w:right="0" w:hanging="506"/>
        <w:jc w:val="left"/>
        <w:rPr>
          <w:sz w:val="19"/>
        </w:rPr>
      </w:pPr>
      <w:r>
        <w:rPr>
          <w:sz w:val="19"/>
        </w:rPr>
        <w:t>要求修改、补充和撤销投标文件的实质性内容；</w:t>
      </w:r>
    </w:p>
    <w:p>
      <w:pPr>
        <w:pStyle w:val="18"/>
        <w:numPr>
          <w:ilvl w:val="0"/>
          <w:numId w:val="40"/>
        </w:numPr>
        <w:tabs>
          <w:tab w:val="left" w:pos="1092"/>
        </w:tabs>
        <w:spacing w:before="0" w:after="0" w:line="228" w:lineRule="exact"/>
        <w:ind w:left="1091" w:right="0" w:hanging="506"/>
        <w:jc w:val="left"/>
        <w:rPr>
          <w:sz w:val="19"/>
        </w:rPr>
      </w:pPr>
      <w:r>
        <w:rPr>
          <w:sz w:val="19"/>
        </w:rPr>
        <w:t>要求更改招标文件和中标结果公告的实质性内容；</w:t>
      </w:r>
    </w:p>
    <w:p>
      <w:pPr>
        <w:pStyle w:val="18"/>
        <w:numPr>
          <w:ilvl w:val="0"/>
          <w:numId w:val="40"/>
        </w:numPr>
        <w:tabs>
          <w:tab w:val="left" w:pos="1092"/>
        </w:tabs>
        <w:spacing w:before="0" w:after="0" w:line="228" w:lineRule="exact"/>
        <w:ind w:left="1091" w:right="0" w:hanging="506"/>
        <w:jc w:val="left"/>
        <w:rPr>
          <w:sz w:val="19"/>
        </w:rPr>
      </w:pPr>
      <w:r>
        <w:rPr>
          <w:sz w:val="19"/>
        </w:rPr>
        <w:t>法律法规和招标文件规定的其他情形。</w:t>
      </w:r>
    </w:p>
    <w:p>
      <w:pPr>
        <w:pStyle w:val="12"/>
        <w:tabs>
          <w:tab w:val="left" w:pos="4727"/>
        </w:tabs>
        <w:spacing w:line="228" w:lineRule="exact"/>
        <w:ind w:left="586"/>
      </w:pPr>
      <w:r>
        <w:t>详细地址：</w:t>
      </w:r>
      <w:r>
        <w:tab/>
      </w:r>
      <w:r>
        <w:t>邮政编码：</w:t>
      </w:r>
    </w:p>
    <w:p>
      <w:pPr>
        <w:pStyle w:val="12"/>
        <w:tabs>
          <w:tab w:val="left" w:pos="4823"/>
        </w:tabs>
        <w:spacing w:line="228" w:lineRule="exact"/>
        <w:ind w:left="586"/>
      </w:pPr>
      <w:r>
        <w:t>电</w:t>
      </w:r>
      <w:r>
        <w:rPr>
          <w:spacing w:val="-33"/>
        </w:rPr>
        <w:t xml:space="preserve"> </w:t>
      </w:r>
      <w:r>
        <w:t>话：</w:t>
      </w:r>
      <w:r>
        <w:tab/>
      </w:r>
      <w:r>
        <w:t>电子函件：</w:t>
      </w:r>
    </w:p>
    <w:p>
      <w:pPr>
        <w:pStyle w:val="12"/>
        <w:tabs>
          <w:tab w:val="left" w:pos="2146"/>
          <w:tab w:val="left" w:pos="4643"/>
        </w:tabs>
        <w:spacing w:before="2" w:line="225" w:lineRule="auto"/>
        <w:ind w:left="586" w:right="5114"/>
      </w:pPr>
      <w:r>
        <w:t>投标人开户银行：</w:t>
      </w:r>
      <w:r>
        <w:tab/>
      </w:r>
      <w:r>
        <w:tab/>
      </w:r>
      <w:r>
        <w:rPr>
          <w:w w:val="95"/>
        </w:rPr>
        <w:t>账号</w:t>
      </w:r>
      <w:r>
        <w:rPr>
          <w:spacing w:val="-5"/>
          <w:w w:val="95"/>
        </w:rPr>
        <w:t>/</w:t>
      </w:r>
      <w:r>
        <w:rPr>
          <w:w w:val="95"/>
        </w:rPr>
        <w:t>行号</w:t>
      </w:r>
      <w:r>
        <w:rPr>
          <w:spacing w:val="-17"/>
          <w:w w:val="95"/>
        </w:rPr>
        <w:t xml:space="preserve">： </w:t>
      </w:r>
      <w:r>
        <w:t>投</w:t>
      </w:r>
      <w:r>
        <w:rPr>
          <w:spacing w:val="-34"/>
        </w:rPr>
        <w:t xml:space="preserve"> </w:t>
      </w:r>
      <w:r>
        <w:t>标</w:t>
      </w:r>
      <w:r>
        <w:rPr>
          <w:spacing w:val="-34"/>
        </w:rPr>
        <w:t xml:space="preserve"> </w:t>
      </w:r>
      <w:r>
        <w:t>人</w:t>
      </w:r>
      <w:r>
        <w:rPr>
          <w:u w:val="single"/>
        </w:rPr>
        <w:t xml:space="preserve"> </w:t>
      </w:r>
      <w:r>
        <w:rPr>
          <w:u w:val="single"/>
        </w:rPr>
        <w:tab/>
      </w:r>
      <w:r>
        <w:rPr>
          <w:spacing w:val="-3"/>
        </w:rPr>
        <w:t>(</w:t>
      </w:r>
      <w:r>
        <w:t>加盖公章)</w:t>
      </w:r>
    </w:p>
    <w:p>
      <w:pPr>
        <w:pStyle w:val="12"/>
        <w:tabs>
          <w:tab w:val="left" w:pos="2410"/>
        </w:tabs>
        <w:spacing w:line="225" w:lineRule="auto"/>
        <w:ind w:left="586" w:right="7836"/>
      </w:pPr>
      <w:r>
        <w:t>法定代表人</w:t>
      </w:r>
      <w:r>
        <w:rPr>
          <w:u w:val="single"/>
        </w:rPr>
        <w:t xml:space="preserve"> </w:t>
      </w:r>
      <w:r>
        <w:rPr>
          <w:u w:val="single"/>
        </w:rPr>
        <w:tab/>
      </w:r>
      <w:r>
        <w:rPr>
          <w:spacing w:val="-3"/>
          <w:w w:val="95"/>
        </w:rPr>
        <w:t>(</w:t>
      </w:r>
      <w:r>
        <w:rPr>
          <w:w w:val="95"/>
        </w:rPr>
        <w:t>签字</w:t>
      </w:r>
      <w:r>
        <w:rPr>
          <w:spacing w:val="-17"/>
          <w:w w:val="95"/>
        </w:rPr>
        <w:t xml:space="preserve">) </w:t>
      </w:r>
      <w:r>
        <w:t>授权委托人</w:t>
      </w:r>
      <w:r>
        <w:rPr>
          <w:u w:val="single"/>
        </w:rPr>
        <w:t xml:space="preserve"> </w:t>
      </w:r>
      <w:r>
        <w:rPr>
          <w:u w:val="single"/>
        </w:rPr>
        <w:tab/>
      </w:r>
      <w:r>
        <w:rPr>
          <w:spacing w:val="-3"/>
          <w:w w:val="95"/>
        </w:rPr>
        <w:t>(</w:t>
      </w:r>
      <w:r>
        <w:rPr>
          <w:w w:val="95"/>
        </w:rPr>
        <w:t>签字</w:t>
      </w:r>
      <w:r>
        <w:rPr>
          <w:spacing w:val="-17"/>
          <w:w w:val="95"/>
        </w:rPr>
        <w:t>)</w:t>
      </w:r>
    </w:p>
    <w:p>
      <w:pPr>
        <w:pStyle w:val="12"/>
        <w:tabs>
          <w:tab w:val="left" w:pos="432"/>
          <w:tab w:val="left" w:pos="924"/>
        </w:tabs>
        <w:spacing w:line="230" w:lineRule="exact"/>
        <w:ind w:right="87"/>
        <w:jc w:val="center"/>
      </w:pPr>
      <w:r>
        <w:t>年</w:t>
      </w:r>
      <w:r>
        <w:tab/>
      </w:r>
      <w:r>
        <w:t>月</w:t>
      </w:r>
      <w:r>
        <w:tab/>
      </w:r>
      <w:r>
        <w:t>日</w:t>
      </w:r>
    </w:p>
    <w:p>
      <w:pPr>
        <w:pStyle w:val="12"/>
        <w:rPr>
          <w:sz w:val="20"/>
        </w:rPr>
      </w:pPr>
    </w:p>
    <w:p>
      <w:pPr>
        <w:pStyle w:val="12"/>
        <w:rPr>
          <w:sz w:val="20"/>
        </w:rPr>
      </w:pPr>
    </w:p>
    <w:p>
      <w:pPr>
        <w:pStyle w:val="12"/>
        <w:spacing w:before="11"/>
        <w:rPr>
          <w:sz w:val="27"/>
        </w:rPr>
      </w:pPr>
    </w:p>
    <w:p>
      <w:pPr>
        <w:pStyle w:val="9"/>
        <w:spacing w:before="75"/>
        <w:ind w:left="100" w:firstLine="0"/>
      </w:pPr>
      <w:r>
        <w:t>格式二：</w:t>
      </w:r>
    </w:p>
    <w:p>
      <w:pPr>
        <w:pStyle w:val="12"/>
        <w:spacing w:before="45"/>
        <w:ind w:left="106"/>
      </w:pPr>
      <w:r>
        <w:t>《投标资格承诺函》</w:t>
      </w:r>
    </w:p>
    <w:p>
      <w:pPr>
        <w:pStyle w:val="12"/>
        <w:spacing w:before="56"/>
        <w:ind w:left="490"/>
      </w:pPr>
      <w:r>
        <w:t>黑龙江甄诚项目管理有限公司：</w:t>
      </w:r>
    </w:p>
    <w:p>
      <w:pPr>
        <w:pStyle w:val="12"/>
        <w:spacing w:before="141"/>
        <w:ind w:left="490"/>
      </w:pPr>
      <w:r>
        <w:t>我公司作为本次采购项目的投标人，根据招标文件要求，现郑重承诺如下：</w:t>
      </w:r>
    </w:p>
    <w:p>
      <w:pPr>
        <w:pStyle w:val="18"/>
        <w:numPr>
          <w:ilvl w:val="0"/>
          <w:numId w:val="41"/>
        </w:numPr>
        <w:tabs>
          <w:tab w:val="left" w:pos="673"/>
        </w:tabs>
        <w:spacing w:before="141" w:after="0" w:line="379" w:lineRule="auto"/>
        <w:ind w:left="490" w:right="4922" w:firstLine="0"/>
        <w:jc w:val="left"/>
        <w:rPr>
          <w:sz w:val="19"/>
        </w:rPr>
      </w:pPr>
      <w:r>
        <w:rPr>
          <w:spacing w:val="-1"/>
          <w:sz w:val="19"/>
        </w:rPr>
        <w:t xml:space="preserve">符合《中华人民共和国政府采购法》第二十二条规定的条件； </w:t>
      </w:r>
      <w:r>
        <w:rPr>
          <w:spacing w:val="-3"/>
          <w:sz w:val="19"/>
        </w:rPr>
        <w:t>(1</w:t>
      </w:r>
      <w:r>
        <w:rPr>
          <w:spacing w:val="-2"/>
          <w:sz w:val="19"/>
        </w:rPr>
        <w:t>)具有独立承担民事责任的能力；</w:t>
      </w:r>
    </w:p>
    <w:p>
      <w:pPr>
        <w:pStyle w:val="12"/>
        <w:spacing w:line="379" w:lineRule="auto"/>
        <w:ind w:left="490" w:right="6182"/>
        <w:jc w:val="both"/>
      </w:pPr>
      <w:r>
        <w:t>(2)具有良好的商业信誉和健全的财务会计制度； (3)具有履行合同所必需的设备和专业技术能力； (4)有依法缴纳税收和社会保障资金的良好记录；</w:t>
      </w:r>
    </w:p>
    <w:p>
      <w:pPr>
        <w:pStyle w:val="12"/>
        <w:spacing w:line="379" w:lineRule="auto"/>
        <w:ind w:left="490" w:right="4262"/>
      </w:pPr>
      <w:r>
        <w:t>(5)参加本次政府采购活动前三年内，在经营活动中没有重大违法记录； (6)符合国家法律、行政法规规定的其他条件。</w:t>
      </w:r>
    </w:p>
    <w:p>
      <w:pPr>
        <w:pStyle w:val="18"/>
        <w:numPr>
          <w:ilvl w:val="0"/>
          <w:numId w:val="41"/>
        </w:numPr>
        <w:tabs>
          <w:tab w:val="left" w:pos="673"/>
        </w:tabs>
        <w:spacing w:before="0" w:after="0" w:line="242" w:lineRule="exact"/>
        <w:ind w:left="672" w:right="0" w:hanging="183"/>
        <w:jc w:val="left"/>
        <w:rPr>
          <w:sz w:val="19"/>
        </w:rPr>
      </w:pPr>
      <w:r>
        <w:rPr>
          <w:sz w:val="19"/>
        </w:rPr>
        <w:t>我公司作为本项目参加政府采购活动的投标人、法定代表人</w:t>
      </w:r>
      <w:r>
        <w:rPr>
          <w:spacing w:val="-5"/>
          <w:sz w:val="19"/>
        </w:rPr>
        <w:t>/</w:t>
      </w:r>
      <w:r>
        <w:rPr>
          <w:sz w:val="19"/>
        </w:rPr>
        <w:t>单位负责人近</w:t>
      </w:r>
      <w:r>
        <w:rPr>
          <w:spacing w:val="-3"/>
          <w:w w:val="110"/>
          <w:sz w:val="19"/>
        </w:rPr>
        <w:t>3</w:t>
      </w:r>
      <w:r>
        <w:rPr>
          <w:sz w:val="19"/>
        </w:rPr>
        <w:t>年内不具有行贿犯罪记录。</w:t>
      </w:r>
    </w:p>
    <w:p>
      <w:pPr>
        <w:pStyle w:val="18"/>
        <w:numPr>
          <w:ilvl w:val="0"/>
          <w:numId w:val="41"/>
        </w:numPr>
        <w:tabs>
          <w:tab w:val="left" w:pos="673"/>
        </w:tabs>
        <w:spacing w:before="138" w:after="0" w:line="240" w:lineRule="auto"/>
        <w:ind w:left="672" w:right="0" w:hanging="183"/>
        <w:jc w:val="left"/>
        <w:rPr>
          <w:sz w:val="19"/>
        </w:rPr>
      </w:pPr>
      <w:r>
        <w:rPr>
          <w:sz w:val="19"/>
        </w:rPr>
        <w:t>我公司在截至投标截止日未被列入失信被执行人、重大税收违法案件当事人名单、政府采购严重违法失信行为记录名</w:t>
      </w:r>
    </w:p>
    <w:p>
      <w:pPr>
        <w:pStyle w:val="12"/>
        <w:spacing w:before="141"/>
        <w:ind w:left="106"/>
      </w:pPr>
      <w:r>
        <w:t>单。</w:t>
      </w:r>
    </w:p>
    <w:p>
      <w:pPr>
        <w:pStyle w:val="18"/>
        <w:numPr>
          <w:ilvl w:val="0"/>
          <w:numId w:val="41"/>
        </w:numPr>
        <w:tabs>
          <w:tab w:val="left" w:pos="673"/>
        </w:tabs>
        <w:spacing w:before="140" w:after="0" w:line="240" w:lineRule="auto"/>
        <w:ind w:left="672" w:right="0" w:hanging="183"/>
        <w:jc w:val="left"/>
        <w:rPr>
          <w:sz w:val="19"/>
        </w:rPr>
      </w:pPr>
      <w:r>
        <w:rPr>
          <w:sz w:val="19"/>
        </w:rPr>
        <w:t>我公司未违反</w:t>
      </w:r>
      <w:r>
        <w:rPr>
          <w:spacing w:val="-4"/>
          <w:w w:val="80"/>
          <w:sz w:val="19"/>
        </w:rPr>
        <w:t>“</w:t>
      </w:r>
      <w:r>
        <w:rPr>
          <w:sz w:val="19"/>
        </w:rPr>
        <w:t>单位负责人为同一人或者存在直接控股、管理关系的不同供应商，不得同时参加本采购项目（包组）投</w:t>
      </w:r>
    </w:p>
    <w:p>
      <w:pPr>
        <w:pStyle w:val="12"/>
        <w:spacing w:before="141"/>
        <w:ind w:left="106"/>
      </w:pPr>
      <w:r>
        <w:t>标。为本项目提供整体设计、规范编制或者项目管理、监理、检测等服务的供应商，不得再参与本项目投标。</w:t>
      </w:r>
      <w:r>
        <w:rPr>
          <w:w w:val="80"/>
        </w:rPr>
        <w:t>”</w:t>
      </w:r>
      <w:r>
        <w:t>的情形。</w:t>
      </w:r>
    </w:p>
    <w:p>
      <w:pPr>
        <w:pStyle w:val="12"/>
        <w:spacing w:before="141" w:line="379" w:lineRule="auto"/>
        <w:ind w:left="106" w:right="109" w:firstLine="384"/>
      </w:pPr>
      <w:r>
        <w:t>本公司对上述承诺的内容事项真实性负责。如经查实上述承诺的内容事项存在虚假，我公司愿意接受以提供虚假材料谋取中标追究法律责任。</w:t>
      </w:r>
    </w:p>
    <w:p>
      <w:pPr>
        <w:pStyle w:val="12"/>
        <w:spacing w:before="3"/>
        <w:rPr>
          <w:sz w:val="24"/>
        </w:rPr>
      </w:pPr>
    </w:p>
    <w:p>
      <w:pPr>
        <w:pStyle w:val="12"/>
        <w:ind w:left="106"/>
      </w:pPr>
      <w:r>
        <w:t>投标人（单位盖章）：</w:t>
      </w:r>
    </w:p>
    <w:p>
      <w:pPr>
        <w:spacing w:after="0"/>
        <w:sectPr>
          <w:type w:val="continuous"/>
          <w:pgSz w:w="11900" w:h="16840"/>
          <w:pgMar w:top="1260" w:right="560" w:bottom="200" w:left="560" w:header="720" w:footer="720" w:gutter="0"/>
          <w:cols w:space="720" w:num="1"/>
        </w:sectPr>
      </w:pPr>
    </w:p>
    <w:p>
      <w:pPr>
        <w:pStyle w:val="12"/>
        <w:tabs>
          <w:tab w:val="left" w:pos="1678"/>
        </w:tabs>
        <w:spacing w:before="60"/>
        <w:ind w:left="1246"/>
      </w:pPr>
      <w:r>
        <w:t>日</w:t>
      </w:r>
      <w:r>
        <w:tab/>
      </w:r>
      <w:r>
        <w:t>期：</w:t>
      </w:r>
    </w:p>
    <w:p>
      <w:pPr>
        <w:pStyle w:val="12"/>
        <w:spacing w:before="12"/>
        <w:rPr>
          <w:sz w:val="7"/>
        </w:rPr>
      </w:pPr>
    </w:p>
    <w:p>
      <w:pPr>
        <w:pStyle w:val="9"/>
        <w:spacing w:before="75"/>
        <w:ind w:left="0" w:right="9773" w:firstLine="0"/>
        <w:jc w:val="center"/>
      </w:pPr>
      <w:r>
        <w:t>格式三：</w:t>
      </w:r>
    </w:p>
    <w:p>
      <w:pPr>
        <w:pStyle w:val="12"/>
        <w:spacing w:before="44"/>
        <w:ind w:right="4"/>
        <w:jc w:val="center"/>
      </w:pPr>
      <w:r>
        <w:t>授权委托书</w:t>
      </w:r>
    </w:p>
    <w:p>
      <w:pPr>
        <w:pStyle w:val="12"/>
        <w:spacing w:before="4"/>
        <w:rPr>
          <w:sz w:val="10"/>
        </w:rPr>
      </w:pPr>
    </w:p>
    <w:p>
      <w:pPr>
        <w:pStyle w:val="12"/>
        <w:tabs>
          <w:tab w:val="left" w:pos="2542"/>
          <w:tab w:val="left" w:pos="5135"/>
          <w:tab w:val="left" w:pos="5579"/>
          <w:tab w:val="left" w:pos="10032"/>
        </w:tabs>
        <w:spacing w:before="92" w:line="225" w:lineRule="auto"/>
        <w:ind w:left="106" w:right="109" w:firstLine="420"/>
      </w:pPr>
      <w:r>
        <w:t>本人</w:t>
      </w:r>
      <w:r>
        <w:rPr>
          <w:u w:val="single"/>
        </w:rPr>
        <w:t xml:space="preserve"> </w:t>
      </w:r>
      <w:r>
        <w:rPr>
          <w:u w:val="single"/>
        </w:rPr>
        <w:tab/>
      </w:r>
      <w:r>
        <w:t>（姓名）系</w:t>
      </w:r>
      <w:r>
        <w:rPr>
          <w:u w:val="single"/>
        </w:rPr>
        <w:t xml:space="preserve"> </w:t>
      </w:r>
      <w:r>
        <w:rPr>
          <w:u w:val="single"/>
        </w:rPr>
        <w:tab/>
      </w:r>
      <w:r>
        <w:t>（投标人名称）的法定代表人，现委托</w:t>
      </w:r>
      <w:r>
        <w:rPr>
          <w:u w:val="single"/>
        </w:rPr>
        <w:t xml:space="preserve"> </w:t>
      </w:r>
      <w:r>
        <w:rPr>
          <w:u w:val="single"/>
        </w:rPr>
        <w:tab/>
      </w:r>
      <w:r>
        <w:t>（ 姓 名）为我方代理人。代理人根据授权，以我方名义签署、澄清确认、递交、撤回、修改招标项目投标文件、签订合同和处理</w:t>
      </w:r>
      <w:r>
        <w:rPr>
          <w:spacing w:val="-18"/>
        </w:rPr>
        <w:t>有</w:t>
      </w:r>
      <w:r>
        <w:t>关事宜，其法律后果由我方承担。委托期限：</w:t>
      </w:r>
      <w:r>
        <w:rPr>
          <w:u w:val="single"/>
        </w:rPr>
        <w:t xml:space="preserve"> </w:t>
      </w:r>
      <w:r>
        <w:rPr>
          <w:u w:val="single"/>
        </w:rPr>
        <w:tab/>
      </w:r>
      <w:r>
        <w:rPr>
          <w:u w:val="single"/>
        </w:rPr>
        <w:tab/>
      </w:r>
      <w:r>
        <w:t>。</w:t>
      </w:r>
    </w:p>
    <w:p>
      <w:pPr>
        <w:pStyle w:val="12"/>
        <w:spacing w:line="222" w:lineRule="exact"/>
        <w:ind w:left="586"/>
      </w:pPr>
      <w:r>
        <w:t>代理人无转委托权。</w:t>
      </w:r>
    </w:p>
    <w:p>
      <w:pPr>
        <w:pStyle w:val="12"/>
        <w:tabs>
          <w:tab w:val="left" w:pos="3106"/>
          <w:tab w:val="left" w:pos="3310"/>
        </w:tabs>
        <w:spacing w:before="4" w:line="225" w:lineRule="auto"/>
        <w:ind w:left="526" w:right="6518" w:firstLine="60"/>
      </w:pPr>
      <w:r>
        <w:t>投 标</w:t>
      </w:r>
      <w:r>
        <w:rPr>
          <w:spacing w:val="-67"/>
        </w:rPr>
        <w:t xml:space="preserve"> </w:t>
      </w:r>
      <w:r>
        <w:t>人：</w:t>
      </w:r>
      <w:r>
        <w:rPr>
          <w:u w:val="single"/>
        </w:rPr>
        <w:t xml:space="preserve"> </w:t>
      </w:r>
      <w:r>
        <w:rPr>
          <w:u w:val="single"/>
        </w:rPr>
        <w:tab/>
      </w:r>
      <w:r>
        <w:t>（加盖公章</w:t>
      </w:r>
      <w:r>
        <w:rPr>
          <w:spacing w:val="-17"/>
        </w:rPr>
        <w:t xml:space="preserve">） </w:t>
      </w:r>
      <w:r>
        <w:t>法定代表人：</w:t>
      </w:r>
      <w:r>
        <w:rPr>
          <w:u w:val="single"/>
        </w:rPr>
        <w:t xml:space="preserve"> </w:t>
      </w:r>
      <w:r>
        <w:rPr>
          <w:u w:val="single"/>
        </w:rPr>
        <w:tab/>
      </w:r>
      <w:r>
        <w:rPr>
          <w:u w:val="single"/>
        </w:rPr>
        <w:tab/>
      </w:r>
      <w:r>
        <w:t>（签字） 授权委托人：</w:t>
      </w:r>
      <w:r>
        <w:rPr>
          <w:u w:val="single"/>
        </w:rPr>
        <w:t xml:space="preserve"> </w:t>
      </w:r>
      <w:r>
        <w:rPr>
          <w:u w:val="single"/>
        </w:rPr>
        <w:tab/>
      </w:r>
      <w:r>
        <w:rPr>
          <w:u w:val="single"/>
        </w:rPr>
        <w:tab/>
      </w:r>
      <w:r>
        <w:t>（签字）</w:t>
      </w:r>
    </w:p>
    <w:p>
      <w:pPr>
        <w:pStyle w:val="12"/>
        <w:spacing w:before="5"/>
        <w:rPr>
          <w:sz w:val="23"/>
        </w:rPr>
      </w:pPr>
      <w:r>
        <mc:AlternateContent>
          <mc:Choice Requires="wpg">
            <w:drawing>
              <wp:anchor distT="0" distB="0" distL="114300" distR="114300" simplePos="0" relativeHeight="251665408" behindDoc="1" locked="0" layoutInCell="1" allowOverlap="1">
                <wp:simplePos x="0" y="0"/>
                <wp:positionH relativeFrom="page">
                  <wp:posOffset>422910</wp:posOffset>
                </wp:positionH>
                <wp:positionV relativeFrom="paragraph">
                  <wp:posOffset>218440</wp:posOffset>
                </wp:positionV>
                <wp:extent cx="6707505" cy="747395"/>
                <wp:effectExtent l="635" t="635" r="16510" b="13970"/>
                <wp:wrapTopAndBottom/>
                <wp:docPr id="30" name="组合 2"/>
                <wp:cNvGraphicFramePr/>
                <a:graphic xmlns:a="http://schemas.openxmlformats.org/drawingml/2006/main">
                  <a:graphicData uri="http://schemas.microsoft.com/office/word/2010/wordprocessingGroup">
                    <wpg:wgp>
                      <wpg:cNvGrpSpPr/>
                      <wpg:grpSpPr>
                        <a:xfrm>
                          <a:off x="0" y="0"/>
                          <a:ext cx="6707505" cy="747395"/>
                          <a:chOff x="666" y="345"/>
                          <a:chExt cx="10563" cy="1177"/>
                        </a:xfrm>
                      </wpg:grpSpPr>
                      <wps:wsp>
                        <wps:cNvPr id="16" name="矩形 3"/>
                        <wps:cNvSpPr/>
                        <wps:spPr>
                          <a:xfrm>
                            <a:off x="666" y="344"/>
                            <a:ext cx="5342" cy="1165"/>
                          </a:xfrm>
                          <a:prstGeom prst="rect">
                            <a:avLst/>
                          </a:prstGeom>
                          <a:solidFill>
                            <a:srgbClr val="F4F4F4"/>
                          </a:solidFill>
                          <a:ln>
                            <a:noFill/>
                          </a:ln>
                        </wps:spPr>
                        <wps:bodyPr upright="1"/>
                      </wps:wsp>
                      <wps:wsp>
                        <wps:cNvPr id="17" name="矩形 4"/>
                        <wps:cNvSpPr/>
                        <wps:spPr>
                          <a:xfrm>
                            <a:off x="6007" y="344"/>
                            <a:ext cx="5210" cy="1165"/>
                          </a:xfrm>
                          <a:prstGeom prst="rect">
                            <a:avLst/>
                          </a:prstGeom>
                          <a:solidFill>
                            <a:srgbClr val="F4F4F4"/>
                          </a:solidFill>
                          <a:ln>
                            <a:noFill/>
                          </a:ln>
                        </wps:spPr>
                        <wps:bodyPr upright="1"/>
                      </wps:wsp>
                      <wps:wsp>
                        <wps:cNvPr id="18" name="直线 5"/>
                        <wps:cNvCnPr/>
                        <wps:spPr>
                          <a:xfrm>
                            <a:off x="666" y="351"/>
                            <a:ext cx="5354" cy="0"/>
                          </a:xfrm>
                          <a:prstGeom prst="line">
                            <a:avLst/>
                          </a:prstGeom>
                          <a:ln w="7622" cap="flat" cmpd="sng">
                            <a:solidFill>
                              <a:srgbClr val="000000"/>
                            </a:solidFill>
                            <a:prstDash val="solid"/>
                            <a:headEnd type="none" w="med" len="med"/>
                            <a:tailEnd type="none" w="med" len="med"/>
                          </a:ln>
                        </wps:spPr>
                        <wps:bodyPr upright="1"/>
                      </wps:wsp>
                      <wps:wsp>
                        <wps:cNvPr id="19" name="直线 6"/>
                        <wps:cNvCnPr/>
                        <wps:spPr>
                          <a:xfrm>
                            <a:off x="666" y="1515"/>
                            <a:ext cx="5354" cy="0"/>
                          </a:xfrm>
                          <a:prstGeom prst="line">
                            <a:avLst/>
                          </a:prstGeom>
                          <a:ln w="7622" cap="flat" cmpd="sng">
                            <a:solidFill>
                              <a:srgbClr val="000000"/>
                            </a:solidFill>
                            <a:prstDash val="solid"/>
                            <a:headEnd type="none" w="med" len="med"/>
                            <a:tailEnd type="none" w="med" len="med"/>
                          </a:ln>
                        </wps:spPr>
                        <wps:bodyPr upright="1"/>
                      </wps:wsp>
                      <wps:wsp>
                        <wps:cNvPr id="20" name="直线 7"/>
                        <wps:cNvCnPr/>
                        <wps:spPr>
                          <a:xfrm>
                            <a:off x="672" y="345"/>
                            <a:ext cx="0" cy="1176"/>
                          </a:xfrm>
                          <a:prstGeom prst="line">
                            <a:avLst/>
                          </a:prstGeom>
                          <a:ln w="7622" cap="flat" cmpd="sng">
                            <a:solidFill>
                              <a:srgbClr val="000000"/>
                            </a:solidFill>
                            <a:prstDash val="solid"/>
                            <a:headEnd type="none" w="med" len="med"/>
                            <a:tailEnd type="none" w="med" len="med"/>
                          </a:ln>
                        </wps:spPr>
                        <wps:bodyPr upright="1"/>
                      </wps:wsp>
                      <wps:wsp>
                        <wps:cNvPr id="21" name="直线 8"/>
                        <wps:cNvCnPr/>
                        <wps:spPr>
                          <a:xfrm>
                            <a:off x="6014" y="345"/>
                            <a:ext cx="0" cy="1176"/>
                          </a:xfrm>
                          <a:prstGeom prst="line">
                            <a:avLst/>
                          </a:prstGeom>
                          <a:ln w="7622" cap="flat" cmpd="sng">
                            <a:solidFill>
                              <a:srgbClr val="000000"/>
                            </a:solidFill>
                            <a:prstDash val="solid"/>
                            <a:headEnd type="none" w="med" len="med"/>
                            <a:tailEnd type="none" w="med" len="med"/>
                          </a:ln>
                        </wps:spPr>
                        <wps:bodyPr upright="1"/>
                      </wps:wsp>
                      <wps:wsp>
                        <wps:cNvPr id="22" name="直线 9"/>
                        <wps:cNvCnPr/>
                        <wps:spPr>
                          <a:xfrm>
                            <a:off x="6008" y="351"/>
                            <a:ext cx="5221" cy="0"/>
                          </a:xfrm>
                          <a:prstGeom prst="line">
                            <a:avLst/>
                          </a:prstGeom>
                          <a:ln w="7622" cap="flat" cmpd="sng">
                            <a:solidFill>
                              <a:srgbClr val="000000"/>
                            </a:solidFill>
                            <a:prstDash val="solid"/>
                            <a:headEnd type="none" w="med" len="med"/>
                            <a:tailEnd type="none" w="med" len="med"/>
                          </a:ln>
                        </wps:spPr>
                        <wps:bodyPr upright="1"/>
                      </wps:wsp>
                      <wps:wsp>
                        <wps:cNvPr id="23" name="直线 10"/>
                        <wps:cNvCnPr/>
                        <wps:spPr>
                          <a:xfrm>
                            <a:off x="6008" y="1515"/>
                            <a:ext cx="5221" cy="0"/>
                          </a:xfrm>
                          <a:prstGeom prst="line">
                            <a:avLst/>
                          </a:prstGeom>
                          <a:ln w="7622" cap="flat" cmpd="sng">
                            <a:solidFill>
                              <a:srgbClr val="000000"/>
                            </a:solidFill>
                            <a:prstDash val="solid"/>
                            <a:headEnd type="none" w="med" len="med"/>
                            <a:tailEnd type="none" w="med" len="med"/>
                          </a:ln>
                        </wps:spPr>
                        <wps:bodyPr upright="1"/>
                      </wps:wsp>
                      <wps:wsp>
                        <wps:cNvPr id="24" name="直线 11"/>
                        <wps:cNvCnPr/>
                        <wps:spPr>
                          <a:xfrm>
                            <a:off x="6014" y="345"/>
                            <a:ext cx="0" cy="1176"/>
                          </a:xfrm>
                          <a:prstGeom prst="line">
                            <a:avLst/>
                          </a:prstGeom>
                          <a:ln w="7622" cap="flat" cmpd="sng">
                            <a:solidFill>
                              <a:srgbClr val="000000"/>
                            </a:solidFill>
                            <a:prstDash val="solid"/>
                            <a:headEnd type="none" w="med" len="med"/>
                            <a:tailEnd type="none" w="med" len="med"/>
                          </a:ln>
                        </wps:spPr>
                        <wps:bodyPr upright="1"/>
                      </wps:wsp>
                      <wps:wsp>
                        <wps:cNvPr id="25" name="直线 12"/>
                        <wps:cNvCnPr/>
                        <wps:spPr>
                          <a:xfrm>
                            <a:off x="11223" y="345"/>
                            <a:ext cx="0" cy="1176"/>
                          </a:xfrm>
                          <a:prstGeom prst="line">
                            <a:avLst/>
                          </a:prstGeom>
                          <a:ln w="7622" cap="flat" cmpd="sng">
                            <a:solidFill>
                              <a:srgbClr val="000000"/>
                            </a:solidFill>
                            <a:prstDash val="solid"/>
                            <a:headEnd type="none" w="med" len="med"/>
                            <a:tailEnd type="none" w="med" len="med"/>
                          </a:ln>
                        </wps:spPr>
                        <wps:bodyPr upright="1"/>
                      </wps:wsp>
                      <wps:wsp>
                        <wps:cNvPr id="26" name="文本框 13"/>
                        <wps:cNvSpPr txBox="1"/>
                        <wps:spPr>
                          <a:xfrm>
                            <a:off x="8306" y="1211"/>
                            <a:ext cx="621" cy="193"/>
                          </a:xfrm>
                          <a:prstGeom prst="rect">
                            <a:avLst/>
                          </a:prstGeom>
                          <a:noFill/>
                          <a:ln>
                            <a:noFill/>
                          </a:ln>
                        </wps:spPr>
                        <wps:txbx>
                          <w:txbxContent>
                            <w:p>
                              <w:pPr>
                                <w:spacing w:before="0" w:line="192" w:lineRule="exact"/>
                                <w:ind w:left="0" w:right="0" w:firstLine="0"/>
                                <w:jc w:val="left"/>
                                <w:rPr>
                                  <w:b/>
                                  <w:sz w:val="19"/>
                                </w:rPr>
                              </w:pPr>
                              <w:r>
                                <w:rPr>
                                  <w:b/>
                                  <w:sz w:val="19"/>
                                </w:rPr>
                                <w:t>人像面</w:t>
                              </w:r>
                            </w:p>
                          </w:txbxContent>
                        </wps:txbx>
                        <wps:bodyPr lIns="0" tIns="0" rIns="0" bIns="0" upright="1"/>
                      </wps:wsp>
                      <wps:wsp>
                        <wps:cNvPr id="27" name="文本框 14"/>
                        <wps:cNvSpPr txBox="1"/>
                        <wps:spPr>
                          <a:xfrm>
                            <a:off x="7489" y="443"/>
                            <a:ext cx="2253" cy="193"/>
                          </a:xfrm>
                          <a:prstGeom prst="rect">
                            <a:avLst/>
                          </a:prstGeom>
                          <a:noFill/>
                          <a:ln>
                            <a:noFill/>
                          </a:ln>
                        </wps:spPr>
                        <wps:txbx>
                          <w:txbxContent>
                            <w:p>
                              <w:pPr>
                                <w:spacing w:before="0" w:line="192" w:lineRule="exact"/>
                                <w:ind w:left="0" w:right="0" w:firstLine="0"/>
                                <w:jc w:val="left"/>
                                <w:rPr>
                                  <w:b/>
                                  <w:sz w:val="19"/>
                                </w:rPr>
                              </w:pPr>
                              <w:r>
                                <w:rPr>
                                  <w:b/>
                                  <w:sz w:val="19"/>
                                </w:rPr>
                                <w:t>法定代表人身份证扫描件</w:t>
                              </w:r>
                            </w:p>
                          </w:txbxContent>
                        </wps:txbx>
                        <wps:bodyPr lIns="0" tIns="0" rIns="0" bIns="0" upright="1"/>
                      </wps:wsp>
                      <wps:wsp>
                        <wps:cNvPr id="28" name="文本框 15"/>
                        <wps:cNvSpPr txBox="1"/>
                        <wps:spPr>
                          <a:xfrm>
                            <a:off x="3030" y="1211"/>
                            <a:ext cx="621" cy="193"/>
                          </a:xfrm>
                          <a:prstGeom prst="rect">
                            <a:avLst/>
                          </a:prstGeom>
                          <a:noFill/>
                          <a:ln>
                            <a:noFill/>
                          </a:ln>
                        </wps:spPr>
                        <wps:txbx>
                          <w:txbxContent>
                            <w:p>
                              <w:pPr>
                                <w:spacing w:before="0" w:line="192" w:lineRule="exact"/>
                                <w:ind w:left="0" w:right="0" w:firstLine="0"/>
                                <w:jc w:val="left"/>
                                <w:rPr>
                                  <w:b/>
                                  <w:sz w:val="19"/>
                                </w:rPr>
                              </w:pPr>
                              <w:r>
                                <w:rPr>
                                  <w:b/>
                                  <w:sz w:val="19"/>
                                </w:rPr>
                                <w:t>国徽面</w:t>
                              </w:r>
                            </w:p>
                          </w:txbxContent>
                        </wps:txbx>
                        <wps:bodyPr lIns="0" tIns="0" rIns="0" bIns="0" upright="1"/>
                      </wps:wsp>
                      <wps:wsp>
                        <wps:cNvPr id="29" name="文本框 16"/>
                        <wps:cNvSpPr txBox="1"/>
                        <wps:spPr>
                          <a:xfrm>
                            <a:off x="2250" y="443"/>
                            <a:ext cx="2253" cy="193"/>
                          </a:xfrm>
                          <a:prstGeom prst="rect">
                            <a:avLst/>
                          </a:prstGeom>
                          <a:noFill/>
                          <a:ln>
                            <a:noFill/>
                          </a:ln>
                        </wps:spPr>
                        <wps:txbx>
                          <w:txbxContent>
                            <w:p>
                              <w:pPr>
                                <w:spacing w:before="0" w:line="192" w:lineRule="exact"/>
                                <w:ind w:left="0" w:right="0" w:firstLine="0"/>
                                <w:jc w:val="left"/>
                                <w:rPr>
                                  <w:b/>
                                  <w:sz w:val="19"/>
                                </w:rPr>
                              </w:pPr>
                              <w:r>
                                <w:rPr>
                                  <w:b/>
                                  <w:sz w:val="19"/>
                                </w:rPr>
                                <w:t>法定代表人身份证扫描件</w:t>
                              </w:r>
                            </w:p>
                          </w:txbxContent>
                        </wps:txbx>
                        <wps:bodyPr lIns="0" tIns="0" rIns="0" bIns="0" upright="1"/>
                      </wps:wsp>
                    </wpg:wgp>
                  </a:graphicData>
                </a:graphic>
              </wp:anchor>
            </w:drawing>
          </mc:Choice>
          <mc:Fallback>
            <w:pict>
              <v:group id="组合 2" o:spid="_x0000_s1026" o:spt="203" style="position:absolute;left:0pt;margin-left:33.3pt;margin-top:17.2pt;height:58.85pt;width:528.15pt;mso-position-horizontal-relative:page;mso-wrap-distance-bottom:0pt;mso-wrap-distance-top:0pt;z-index:-251651072;mso-width-relative:page;mso-height-relative:page;" coordorigin="666,345" coordsize="10563,1177" o:gfxdata="UEsDBAoAAAAAAIdO4kAAAAAAAAAAAAAAAAAEAAAAZHJzL1BLAwQUAAAACACHTuJAJqyi4NoAAAAK&#10;AQAADwAAAGRycy9kb3ducmV2LnhtbE2PQUvDQBCF74L/YRnBm91s2gaN2RQp6qkItoJ4m2anSWh2&#10;NmS3Sfvv3Z709ob3eO+bYnW2nRhp8K1jDWqWgCCunGm51vC1e3t4BOEDssHOMWm4kIdVeXtTYG7c&#10;xJ80bkMtYgn7HDU0IfS5lL5qyKKfuZ44egc3WAzxHGppBpxiue1kmiSZtNhyXGiwp3VD1XF7shre&#10;J5xe5up13BwP68vPbvnxvVGk9f2dSp5BBDqHvzBc8SM6lJFp705svOg0ZFkWkxrmiwWIq6/S9AnE&#10;PqplqkCWhfz/QvkLUEsDBBQAAAAIAIdO4kAvnSU+PAQAAGgcAAAOAAAAZHJzL2Uyb0RvYy54bWzt&#10;Wd1u5DQUvkfiHazc08SZ/LRRpyux3VZICFZaeABP4vxIiR3Zbmd6j4BLrrgBCcEdEpdcgRBPs93X&#10;4Nj5mUx2Rs2ABLMordQ6ieP4fN/5zrGPL59tqhLdUyELzpYWPnMsRFnMk4JlS+vzz24+OLeQVIQl&#10;pOSMLq0HKq1nV++/d7muI+rynJcJFQgGYTJa10srV6qObFvGOa2IPOM1ZfAw5aIiCi5FZieCrGH0&#10;qrRdxwnsNRdJLXhMpYS7181Dqx1RTBmQp2kR02se31WUqWZUQUuiwCSZF7W0rsxs05TG6tM0lVSh&#10;cmmBpcr8hY9Ae6X/2leXJMoEqfMibqdApkxhZFNFCgYf7Ye6JoqgO1G8NVRVxIJLnqqzmFd2Y4hB&#10;BKzAzgibW8HvamNLFq2zugcdiBqh/reHjT+5fylQkSytBUDCSAWMv/n9i9fffI1cDc66ziLocyvq&#10;V/VL0d7Imitt7yYVlf4PlqCNgfWhh5VuFIrhZhA6oe/4ForhWeiFiwu/wT3OgRz9WhAEFoKHC69/&#10;8qJ9GTt+sGhexTgM9Yt291lbz66fzLoGh5RblOQ/Q+lVTmpqwJcagRYlDBNtUfrh59d//IQWDUqm&#10;Tw+RjCSgtQefraFeA0GHkb/w3M7KwIDQW0miWkh1S3mFdGNpCfBq42zk/mOpGkC6LvqbkpdFclOU&#10;pbkQ2ep5KdA9AQXcePq3xXCnW8l0Z8b1a82I+g4A3JmiWyuePAAOd7Uoshwmgs1ILe7aV/4NAsIR&#10;AcYc/WkgaQIBjgMDGFcbM+BiUIB2UYxnBkxsPiABSBCtBL779c1vfyLjri0Dz1kbJTq/6bTah4he&#10;Ar5xHxJtJeB7DQEmLB/2/7JgWpgkOuD/JUNrCDSBqxVFIEWlkBqgWdUQ5iTLzLs73i+HInHMzz6R&#10;aJFdE5k3YjIjNCrOKUlesASphxriJ4O8aekpVDSxUEkhzeoWyIpEihTllJ5g/akK8GJEf6AtO5p+&#10;7OM21s/87/GU0+Xf3a4TGvmbnDyd/xBUOUz1Hf198A2NQ83yP8386+KR/M+Pk7+DIcjP/D+RKE5Y&#10;/iDfnex/cST/DiwfNP9vpX9Xu5Zef83pX29xTjT9u7AZ2+EfVs1H5X+ndYA9C4DZA7ZLxRP2AAjg&#10;ux5gFvLTVwBzCni3dwAulHJ2HaAtFZk9+NM7QIxdHUXmRcC7uwjoq2CP3371+P0vjz9+ifC4EobU&#10;5kMOxb0+OhyoiZ0vnKb6h108KgkE3ZIAX5jRD28KnqqJ9ZWtJrE+WepSm9WmTWtt1av8iEFFEXYp&#10;qmuIrrHqGv9pZcztK2MDUsbVsamkhN457PNBop5nkN+WaVzX7+qxMymDg4z9xTK3L5YNSBkWzHTJ&#10;ciopC0cX6YGUWSkTT1AOkNKXsAakDMtYx5ACemhI+f8qxZyzwAGUOXppD8v0Cdfw2hwWbA8Ir/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Jqyi4NoAAAAKAQAADwAAAAAAAAABACAAAAAiAAAAZHJz&#10;L2Rvd25yZXYueG1sUEsBAhQAFAAAAAgAh07iQC+dJT48BAAAaBwAAA4AAAAAAAAAAQAgAAAAKQEA&#10;AGRycy9lMm9Eb2MueG1sUEsFBgAAAAAGAAYAWQEAANcHAAAAAA==&#10;">
                <o:lock v:ext="edit" aspectratio="f"/>
                <v:rect id="矩形 3" o:spid="_x0000_s1026" o:spt="1" style="position:absolute;left:666;top:344;height:1165;width:5342;" fillcolor="#F4F4F4" filled="t" stroked="f" coordsize="21600,21600" o:gfxdata="UEsDBAoAAAAAAIdO4kAAAAAAAAAAAAAAAAAEAAAAZHJzL1BLAwQUAAAACACHTuJAktQB6LsAAADb&#10;AAAADwAAAGRycy9kb3ducmV2LnhtbEVPTYvCMBC9C/sfwix409QVdO0aRVYEQRB0RfA2NGPbtZmU&#10;JFr7740geJvH+5zp/G4qcSPnS8sKBv0EBHFmdcm5gsPfqvcNwgdkjZVlUtCSh/nsozPFVNuGd3Tb&#10;h1zEEPYpKihCqFMpfVaQQd+3NXHkztYZDBG6XGqHTQw3lfxKkpE0WHJsKLCm34Kyy/5qFBzb8r9Z&#10;LCd2vVidruftcHxpN06p7ucg+QER6B7e4pd7reP8ETx/i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tQB6LsAAADb&#10;AAAADwAAAAAAAAABACAAAAAiAAAAZHJzL2Rvd25yZXYueG1sUEsBAhQAFAAAAAgAh07iQDMvBZ47&#10;AAAAOQAAABAAAAAAAAAAAQAgAAAACgEAAGRycy9zaGFwZXhtbC54bWxQSwUGAAAAAAYABgBbAQAA&#10;tAMAAAAA&#10;">
                  <v:fill on="t" focussize="0,0"/>
                  <v:stroke on="f"/>
                  <v:imagedata o:title=""/>
                  <o:lock v:ext="edit" aspectratio="f"/>
                </v:rect>
                <v:rect id="矩形 4" o:spid="_x0000_s1026" o:spt="1" style="position:absolute;left:6007;top:344;height:1165;width:5210;" fillcolor="#F4F4F4" filled="t" stroked="f" coordsize="21600,21600" o:gfxdata="UEsDBAoAAAAAAIdO4kAAAAAAAAAAAAAAAAAEAAAAZHJzL1BLAwQUAAAACACHTuJA/Zikc7sAAADb&#10;AAAADwAAAGRycy9kb3ducmV2LnhtbEVPTYvCMBC9C/sfwix409QVdO0aRVYEQRB0RfA2NGPbtZmU&#10;JFr7740geJvH+5zp/G4qcSPnS8sKBv0EBHFmdcm5gsPfqvcNwgdkjZVlUtCSh/nsozPFVNuGd3Tb&#10;h1zEEPYpKihCqFMpfVaQQd+3NXHkztYZDBG6XGqHTQw3lfxKkpE0WHJsKLCm34Kyy/5qFBzb8r9Z&#10;LCd2vVidruftcHxpN06p7ucg+QER6B7e4pd7reP8MTx/i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kc7sAAADb&#10;AAAADwAAAAAAAAABACAAAAAiAAAAZHJzL2Rvd25yZXYueG1sUEsBAhQAFAAAAAgAh07iQDMvBZ47&#10;AAAAOQAAABAAAAAAAAAAAQAgAAAACgEAAGRycy9zaGFwZXhtbC54bWxQSwUGAAAAAAYABgBbAQAA&#10;tAMAAAAA&#10;">
                  <v:fill on="t" focussize="0,0"/>
                  <v:stroke on="f"/>
                  <v:imagedata o:title=""/>
                  <o:lock v:ext="edit" aspectratio="f"/>
                </v:rect>
                <v:line id="直线 5" o:spid="_x0000_s1026" o:spt="20" style="position:absolute;left:666;top:351;height:0;width:5354;" filled="f" stroked="t" coordsize="21600,21600" o:gfxdata="UEsDBAoAAAAAAIdO4kAAAAAAAAAAAAAAAAAEAAAAZHJzL1BLAwQUAAAACACHTuJAvt6xX8AAAADb&#10;AAAADwAAAGRycy9kb3ducmV2LnhtbEWPzW4CMQyE75X6DpGReisJrSjVlsChVX/FgQJF4mZtzGbV&#10;jbPaBBbevj5U4mZrxjOfp/NTaNSRulRHtjAaGlDEZXQ1VxY269fbR1ApIztsIpOFMyWYz66vpli4&#10;2PM3HVe5UhLCqUALPue20DqVngKmYWyJRdvHLmCWtau067CX8NDoO2MedMCapcFjS8+eyt/VIVh4&#10;WW6/xj+fW9P73fL9cJ6MF2/3O2tvBiPzBCrTKV/M/9cfTvAFVn6RAf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rFf&#10;wAAAANsAAAAPAAAAAAAAAAEAIAAAACIAAABkcnMvZG93bnJldi54bWxQSwECFAAUAAAACACHTuJA&#10;My8FnjsAAAA5AAAAEAAAAAAAAAABACAAAAAPAQAAZHJzL3NoYXBleG1sLnhtbFBLBQYAAAAABgAG&#10;AFsBAAC5AwAAAAA=&#10;">
                  <v:fill on="f" focussize="0,0"/>
                  <v:stroke weight="0.600157480314961pt" color="#000000" joinstyle="round"/>
                  <v:imagedata o:title=""/>
                  <o:lock v:ext="edit" aspectratio="f"/>
                </v:line>
                <v:line id="直线 6" o:spid="_x0000_s1026" o:spt="20" style="position:absolute;left:666;top:1515;height:0;width:5354;" filled="f" stroked="t" coordsize="21600,21600" o:gfxdata="UEsDBAoAAAAAAIdO4kAAAAAAAAAAAAAAAAAEAAAAZHJzL1BLAwQUAAAACACHTuJA0ZIUxL4AAADb&#10;AAAADwAAAGRycy9kb3ducmV2LnhtbEVPTU8CMRC9m/AfmjHxJi0aQBcKBwmChAOikHCbbMfthu10&#10;sy0s/HtrQuJtXt7njKcXV4kzNaH0rKHXVSCIc29KLjR8f80fX0CEiGyw8kwarhRgOuncjTEzvuVP&#10;Om9jIVIIhww12BjrTMqQW3IYur4mTtyPbxzGBJtCmgbbFO4q+aTUQDosOTVYrOnNUn7cnpyG2Wa/&#10;6u8+9qq1h83idB321+/PB60f7ntqBCLSJf6Lb+6lSfNf4e+XdIC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IUxL4A&#10;AADbAAAADwAAAAAAAAABACAAAAAiAAAAZHJzL2Rvd25yZXYueG1sUEsBAhQAFAAAAAgAh07iQDMv&#10;BZ47AAAAOQAAABAAAAAAAAAAAQAgAAAADQEAAGRycy9zaGFwZXhtbC54bWxQSwUGAAAAAAYABgBb&#10;AQAAtwMAAAAA&#10;">
                  <v:fill on="f" focussize="0,0"/>
                  <v:stroke weight="0.600157480314961pt" color="#000000" joinstyle="round"/>
                  <v:imagedata o:title=""/>
                  <o:lock v:ext="edit" aspectratio="f"/>
                </v:line>
                <v:line id="直线 7" o:spid="_x0000_s1026" o:spt="20" style="position:absolute;left:672;top:345;height:1176;width:0;" filled="f" stroked="t" coordsize="21600,21600" o:gfxdata="UEsDBAoAAAAAAIdO4kAAAAAAAAAAAAAAAAAEAAAAZHJzL1BLAwQUAAAACACHTuJAjsR35LwAAADb&#10;AAAADwAAAGRycy9kb3ducmV2LnhtbEVPTWsCMRC9F/ofwhR6q4mKWlajh4q2lR7UquBt2IybpZvJ&#10;somu/ntzEHp8vO/J7OoqcaEmlJ41dDsKBHHuTcmFht3v4u0dRIjIBivPpOFGAWbT56cJZsa3vKHL&#10;NhYihXDIUIONsc6kDLklh6Hja+LEnXzjMCbYFNI02KZwV8meUkPpsOTUYLGmD0v53/bsNMzXh9Vg&#10;/31QrT2uP8+30eBn2T9q/frSVWMQka7xX/xwfxkNvbQ+fUk/QE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Ed+S8AAAA&#10;2wAAAA8AAAAAAAAAAQAgAAAAIgAAAGRycy9kb3ducmV2LnhtbFBLAQIUABQAAAAIAIdO4kAzLwWe&#10;OwAAADkAAAAQAAAAAAAAAAEAIAAAAAsBAABkcnMvc2hhcGV4bWwueG1sUEsFBgAAAAAGAAYAWwEA&#10;ALUDAAAAAA==&#10;">
                  <v:fill on="f" focussize="0,0"/>
                  <v:stroke weight="0.600157480314961pt" color="#000000" joinstyle="round"/>
                  <v:imagedata o:title=""/>
                  <o:lock v:ext="edit" aspectratio="f"/>
                </v:line>
                <v:line id="直线 8" o:spid="_x0000_s1026" o:spt="20" style="position:absolute;left:6014;top:345;height:1176;width:0;" filled="f" stroked="t" coordsize="21600,21600" o:gfxdata="UEsDBAoAAAAAAIdO4kAAAAAAAAAAAAAAAAAEAAAAZHJzL1BLAwQUAAAACACHTuJA4YjSf8AAAADb&#10;AAAADwAAAGRycy9kb3ducmV2LnhtbEWPT2sCMRTE70K/Q3gFb5qsYi1bo4cW7R88WLWCt8fmdbN0&#10;87JsoqvfvikUPA4z8xtmtri4WpypDZVnDdlQgSAuvKm41LDfLQePIEJENlh7Jg1XCrCY3/VmmBvf&#10;8Sedt7EUCcIhRw02xiaXMhSWHIahb4iT9+1bhzHJtpSmxS7BXS1HSj1IhxWnBYsNPVsqfrYnp+Fl&#10;c/iYfL0fVGePm9fTdTpZr8ZHrfv3mXoCEekSb+H/9pvRMMrg70v6AX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iNJ/&#10;wAAAANsAAAAPAAAAAAAAAAEAIAAAACIAAABkcnMvZG93bnJldi54bWxQSwECFAAUAAAACACHTuJA&#10;My8FnjsAAAA5AAAAEAAAAAAAAAABACAAAAAPAQAAZHJzL3NoYXBleG1sLnhtbFBLBQYAAAAABgAG&#10;AFsBAAC5AwAAAAA=&#10;">
                  <v:fill on="f" focussize="0,0"/>
                  <v:stroke weight="0.600157480314961pt" color="#000000" joinstyle="round"/>
                  <v:imagedata o:title=""/>
                  <o:lock v:ext="edit" aspectratio="f"/>
                </v:line>
                <v:line id="直线 9" o:spid="_x0000_s1026" o:spt="20" style="position:absolute;left:6008;top:351;height:0;width:5221;" filled="f" stroked="t" coordsize="21600,21600" o:gfxdata="UEsDBAoAAAAAAIdO4kAAAAAAAAAAAAAAAAAEAAAAZHJzL1BLAwQUAAAACACHTuJAEVpMCL8AAADb&#10;AAAADwAAAGRycy9kb3ducmV2LnhtbEWPzWsCMRTE74X+D+EVvNXEFausRg8t/cSD3+DtsXndLN28&#10;LJvo6n/fFAoeh5n5DTNbXFwtztSGyrOGQV+BIC68qbjUsNu+Pk5AhIhssPZMGq4UYDG/v5thbnzH&#10;azpvYikShEOOGmyMTS5lKCw5DH3fECfv27cOY5JtKU2LXYK7WmZKPUmHFacFiw09Wyp+Nien4WV1&#10;+BrtPw+qs8fV++k6Hi3fhketew8DNQUR6RJv4f/2h9GQZfD3Jf0A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aTAi/&#10;AAAA2w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10" o:spid="_x0000_s1026" o:spt="20" style="position:absolute;left:6008;top:1515;height:0;width:5221;" filled="f" stroked="t" coordsize="21600,21600" o:gfxdata="UEsDBAoAAAAAAIdO4kAAAAAAAAAAAAAAAAAEAAAAZHJzL1BLAwQUAAAACACHTuJAfhbpk78AAADb&#10;AAAADwAAAGRycy9kb3ducmV2LnhtbEWPQWsCMRSE74X+h/AKvdVERVtWo4eKbRUP1raCt8fmuVm6&#10;eVk20dV/bwTB4zAz3zDj6clV4khNKD1r6HYUCOLcm5ILDb8/85c3ECEiG6w8k4YzBZhOHh/GmBnf&#10;8jcdN7EQCcIhQw02xjqTMuSWHIaOr4mTt/eNw5hkU0jTYJvgrpI9pYbSYclpwWJN75by/83BaZit&#10;t8vB32KrWrtbfx7Or4PVR3+n9fNTV41ARDrFe/jW/jIaen24fkk/QE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W6ZO/&#10;AAAA2w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11" o:spid="_x0000_s1026" o:spt="20" style="position:absolute;left:6014;top:345;height:1176;width:0;" filled="f" stroked="t" coordsize="21600,21600" o:gfxdata="UEsDBAoAAAAAAIdO4kAAAAAAAAAAAAAAAAAEAAAAZHJzL1BLAwQUAAAACACHTuJA8f9x58AAAADb&#10;AAAADwAAAGRycy9kb3ducmV2LnhtbEWPQWsCMRSE70L/Q3gFb5qo1Zat0UPFVksP1raCt8fmdbN0&#10;87Jsoqv/vhEEj8PMfMNM5ydXiSM1ofSsYdBXIIhzb0ouNHx/LXtPIEJENlh5Jg1nCjCf3XWmmBnf&#10;8icdt7EQCcIhQw02xjqTMuSWHIa+r4mT9+sbhzHJppCmwTbBXSWHSk2kw5LTgsWaXizlf9uD07DY&#10;7N7HP+udau1+83Y4P44/Xkd7rbv3A/UMItIp3sLX9spoGD7A5Uv6AXL2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3Hn&#10;wAAAANsAAAAPAAAAAAAAAAEAIAAAACIAAABkcnMvZG93bnJldi54bWxQSwECFAAUAAAACACHTuJA&#10;My8FnjsAAAA5AAAAEAAAAAAAAAABACAAAAAPAQAAZHJzL3NoYXBleG1sLnhtbFBLBQYAAAAABgAG&#10;AFsBAAC5AwAAAAA=&#10;">
                  <v:fill on="f" focussize="0,0"/>
                  <v:stroke weight="0.600157480314961pt" color="#000000" joinstyle="round"/>
                  <v:imagedata o:title=""/>
                  <o:lock v:ext="edit" aspectratio="f"/>
                </v:line>
                <v:line id="直线 12" o:spid="_x0000_s1026" o:spt="20" style="position:absolute;left:11223;top:345;height:1176;width:0;" filled="f" stroked="t" coordsize="21600,21600" o:gfxdata="UEsDBAoAAAAAAIdO4kAAAAAAAAAAAAAAAAAEAAAAZHJzL1BLAwQUAAAACACHTuJAnrPUfMAAAADb&#10;AAAADwAAAGRycy9kb3ducmV2LnhtbEWPzWsCMRTE70L/h/AKvWmiZVtZjR5atB948Bu8PTavm6Wb&#10;l2UTXf3vm0Khx2FmfsNM51dXiwu1ofKsYThQIIgLbyouNex3i/4YRIjIBmvPpOFGAeazu94Uc+M7&#10;3tBlG0uRIBxy1GBjbHIpQ2HJYRj4hjh5X751GJNsS2la7BLc1XKk1JN0WHFasNjQi6Xie3t2Gl7X&#10;x8/s8HFUnT2t386352y1fDxp/XA/VBMQka7xP/zXfjcaRhn8fkk/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s9R8&#10;wAAAANsAAAAPAAAAAAAAAAEAIAAAACIAAABkcnMvZG93bnJldi54bWxQSwECFAAUAAAACACHTuJA&#10;My8FnjsAAAA5AAAAEAAAAAAAAAABACAAAAAPAQAAZHJzL3NoYXBleG1sLnhtbFBLBQYAAAAABgAG&#10;AFsBAAC5AwAAAAA=&#10;">
                  <v:fill on="f" focussize="0,0"/>
                  <v:stroke weight="0.600157480314961pt" color="#000000" joinstyle="round"/>
                  <v:imagedata o:title=""/>
                  <o:lock v:ext="edit" aspectratio="f"/>
                </v:line>
                <v:shape id="文本框 13" o:spid="_x0000_s1026" o:spt="202" type="#_x0000_t202" style="position:absolute;left:8306;top:1211;height:193;width:621;"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人像面</w:t>
                        </w:r>
                      </w:p>
                    </w:txbxContent>
                  </v:textbox>
                </v:shape>
                <v:shape id="文本框 14" o:spid="_x0000_s1026" o:spt="202" type="#_x0000_t202" style="position:absolute;left:7489;top:443;height:193;width:2253;"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法定代表人身份证扫描件</w:t>
                        </w:r>
                      </w:p>
                    </w:txbxContent>
                  </v:textbox>
                </v:shape>
                <v:shape id="文本框 15" o:spid="_x0000_s1026" o:spt="202" type="#_x0000_t202" style="position:absolute;left:3030;top:1211;height:193;width:621;"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国徽面</w:t>
                        </w:r>
                      </w:p>
                    </w:txbxContent>
                  </v:textbox>
                </v:shape>
                <v:shape id="文本框 16" o:spid="_x0000_s1026" o:spt="202" type="#_x0000_t202" style="position:absolute;left:2250;top:443;height:193;width:2253;"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法定代表人身份证扫描件</w:t>
                        </w:r>
                      </w:p>
                    </w:txbxContent>
                  </v:textbox>
                </v:shape>
                <w10:wrap type="topAndBottom"/>
              </v:group>
            </w:pict>
          </mc:Fallback>
        </mc:AlternateContent>
      </w:r>
    </w:p>
    <w:p>
      <w:pPr>
        <w:pStyle w:val="12"/>
        <w:spacing w:before="2"/>
        <w:rPr>
          <w:sz w:val="6"/>
        </w:rPr>
      </w:pPr>
    </w:p>
    <w:p>
      <w:pPr>
        <w:pStyle w:val="12"/>
        <w:ind w:left="100"/>
        <w:rPr>
          <w:sz w:val="20"/>
        </w:rPr>
      </w:pPr>
      <w:r>
        <w:rPr>
          <w:sz w:val="20"/>
        </w:rPr>
        <mc:AlternateContent>
          <mc:Choice Requires="wpg">
            <w:drawing>
              <wp:inline distT="0" distB="0" distL="114300" distR="114300">
                <wp:extent cx="6707505" cy="747395"/>
                <wp:effectExtent l="635" t="635" r="16510" b="13970"/>
                <wp:docPr id="15" name="组合 17"/>
                <wp:cNvGraphicFramePr/>
                <a:graphic xmlns:a="http://schemas.openxmlformats.org/drawingml/2006/main">
                  <a:graphicData uri="http://schemas.microsoft.com/office/word/2010/wordprocessingGroup">
                    <wpg:wgp>
                      <wpg:cNvGrpSpPr/>
                      <wpg:grpSpPr>
                        <a:xfrm>
                          <a:off x="0" y="0"/>
                          <a:ext cx="6707505" cy="747395"/>
                          <a:chOff x="0" y="0"/>
                          <a:chExt cx="10563" cy="1177"/>
                        </a:xfrm>
                      </wpg:grpSpPr>
                      <wps:wsp>
                        <wps:cNvPr id="1" name="矩形 18"/>
                        <wps:cNvSpPr/>
                        <wps:spPr>
                          <a:xfrm>
                            <a:off x="0" y="0"/>
                            <a:ext cx="5270" cy="1165"/>
                          </a:xfrm>
                          <a:prstGeom prst="rect">
                            <a:avLst/>
                          </a:prstGeom>
                          <a:solidFill>
                            <a:srgbClr val="F4F4F4"/>
                          </a:solidFill>
                          <a:ln>
                            <a:noFill/>
                          </a:ln>
                        </wps:spPr>
                        <wps:bodyPr upright="1"/>
                      </wps:wsp>
                      <wps:wsp>
                        <wps:cNvPr id="2" name="矩形 19"/>
                        <wps:cNvSpPr/>
                        <wps:spPr>
                          <a:xfrm>
                            <a:off x="5269" y="0"/>
                            <a:ext cx="5282" cy="1165"/>
                          </a:xfrm>
                          <a:prstGeom prst="rect">
                            <a:avLst/>
                          </a:prstGeom>
                          <a:solidFill>
                            <a:srgbClr val="F4F4F4"/>
                          </a:solidFill>
                          <a:ln>
                            <a:noFill/>
                          </a:ln>
                        </wps:spPr>
                        <wps:bodyPr upright="1"/>
                      </wps:wsp>
                      <wps:wsp>
                        <wps:cNvPr id="3" name="直线 20"/>
                        <wps:cNvCnPr/>
                        <wps:spPr>
                          <a:xfrm>
                            <a:off x="0" y="6"/>
                            <a:ext cx="5281" cy="0"/>
                          </a:xfrm>
                          <a:prstGeom prst="line">
                            <a:avLst/>
                          </a:prstGeom>
                          <a:ln w="7622" cap="flat" cmpd="sng">
                            <a:solidFill>
                              <a:srgbClr val="000000"/>
                            </a:solidFill>
                            <a:prstDash val="solid"/>
                            <a:headEnd type="none" w="med" len="med"/>
                            <a:tailEnd type="none" w="med" len="med"/>
                          </a:ln>
                        </wps:spPr>
                        <wps:bodyPr upright="1"/>
                      </wps:wsp>
                      <wps:wsp>
                        <wps:cNvPr id="4" name="直线 21"/>
                        <wps:cNvCnPr/>
                        <wps:spPr>
                          <a:xfrm>
                            <a:off x="0" y="1170"/>
                            <a:ext cx="5281" cy="0"/>
                          </a:xfrm>
                          <a:prstGeom prst="line">
                            <a:avLst/>
                          </a:prstGeom>
                          <a:ln w="7622" cap="flat" cmpd="sng">
                            <a:solidFill>
                              <a:srgbClr val="000000"/>
                            </a:solidFill>
                            <a:prstDash val="solid"/>
                            <a:headEnd type="none" w="med" len="med"/>
                            <a:tailEnd type="none" w="med" len="med"/>
                          </a:ln>
                        </wps:spPr>
                        <wps:bodyPr upright="1"/>
                      </wps:wsp>
                      <wps:wsp>
                        <wps:cNvPr id="5" name="直线 22"/>
                        <wps:cNvCnPr/>
                        <wps:spPr>
                          <a:xfrm>
                            <a:off x="6" y="0"/>
                            <a:ext cx="0" cy="1176"/>
                          </a:xfrm>
                          <a:prstGeom prst="line">
                            <a:avLst/>
                          </a:prstGeom>
                          <a:ln w="7622" cap="flat" cmpd="sng">
                            <a:solidFill>
                              <a:srgbClr val="000000"/>
                            </a:solidFill>
                            <a:prstDash val="solid"/>
                            <a:headEnd type="none" w="med" len="med"/>
                            <a:tailEnd type="none" w="med" len="med"/>
                          </a:ln>
                        </wps:spPr>
                        <wps:bodyPr upright="1"/>
                      </wps:wsp>
                      <wps:wsp>
                        <wps:cNvPr id="6" name="直线 23"/>
                        <wps:cNvCnPr/>
                        <wps:spPr>
                          <a:xfrm>
                            <a:off x="5275" y="0"/>
                            <a:ext cx="0" cy="1176"/>
                          </a:xfrm>
                          <a:prstGeom prst="line">
                            <a:avLst/>
                          </a:prstGeom>
                          <a:ln w="7622" cap="flat" cmpd="sng">
                            <a:solidFill>
                              <a:srgbClr val="000000"/>
                            </a:solidFill>
                            <a:prstDash val="solid"/>
                            <a:headEnd type="none" w="med" len="med"/>
                            <a:tailEnd type="none" w="med" len="med"/>
                          </a:ln>
                        </wps:spPr>
                        <wps:bodyPr upright="1"/>
                      </wps:wsp>
                      <wps:wsp>
                        <wps:cNvPr id="7" name="直线 24"/>
                        <wps:cNvCnPr/>
                        <wps:spPr>
                          <a:xfrm>
                            <a:off x="5269" y="6"/>
                            <a:ext cx="5294" cy="0"/>
                          </a:xfrm>
                          <a:prstGeom prst="line">
                            <a:avLst/>
                          </a:prstGeom>
                          <a:ln w="7622" cap="flat" cmpd="sng">
                            <a:solidFill>
                              <a:srgbClr val="000000"/>
                            </a:solidFill>
                            <a:prstDash val="solid"/>
                            <a:headEnd type="none" w="med" len="med"/>
                            <a:tailEnd type="none" w="med" len="med"/>
                          </a:ln>
                        </wps:spPr>
                        <wps:bodyPr upright="1"/>
                      </wps:wsp>
                      <wps:wsp>
                        <wps:cNvPr id="8" name="直线 25"/>
                        <wps:cNvCnPr/>
                        <wps:spPr>
                          <a:xfrm>
                            <a:off x="5269" y="1170"/>
                            <a:ext cx="5294" cy="0"/>
                          </a:xfrm>
                          <a:prstGeom prst="line">
                            <a:avLst/>
                          </a:prstGeom>
                          <a:ln w="7622" cap="flat" cmpd="sng">
                            <a:solidFill>
                              <a:srgbClr val="000000"/>
                            </a:solidFill>
                            <a:prstDash val="solid"/>
                            <a:headEnd type="none" w="med" len="med"/>
                            <a:tailEnd type="none" w="med" len="med"/>
                          </a:ln>
                        </wps:spPr>
                        <wps:bodyPr upright="1"/>
                      </wps:wsp>
                      <wps:wsp>
                        <wps:cNvPr id="9" name="直线 26"/>
                        <wps:cNvCnPr/>
                        <wps:spPr>
                          <a:xfrm>
                            <a:off x="5275" y="0"/>
                            <a:ext cx="0" cy="1176"/>
                          </a:xfrm>
                          <a:prstGeom prst="line">
                            <a:avLst/>
                          </a:prstGeom>
                          <a:ln w="7622" cap="flat" cmpd="sng">
                            <a:solidFill>
                              <a:srgbClr val="000000"/>
                            </a:solidFill>
                            <a:prstDash val="solid"/>
                            <a:headEnd type="none" w="med" len="med"/>
                            <a:tailEnd type="none" w="med" len="med"/>
                          </a:ln>
                        </wps:spPr>
                        <wps:bodyPr upright="1"/>
                      </wps:wsp>
                      <wps:wsp>
                        <wps:cNvPr id="10" name="直线 27"/>
                        <wps:cNvCnPr/>
                        <wps:spPr>
                          <a:xfrm>
                            <a:off x="10557" y="0"/>
                            <a:ext cx="0" cy="1176"/>
                          </a:xfrm>
                          <a:prstGeom prst="line">
                            <a:avLst/>
                          </a:prstGeom>
                          <a:ln w="7622" cap="flat" cmpd="sng">
                            <a:solidFill>
                              <a:srgbClr val="000000"/>
                            </a:solidFill>
                            <a:prstDash val="solid"/>
                            <a:headEnd type="none" w="med" len="med"/>
                            <a:tailEnd type="none" w="med" len="med"/>
                          </a:ln>
                        </wps:spPr>
                        <wps:bodyPr upright="1"/>
                      </wps:wsp>
                      <wps:wsp>
                        <wps:cNvPr id="11" name="文本框 28"/>
                        <wps:cNvSpPr txBox="1"/>
                        <wps:spPr>
                          <a:xfrm>
                            <a:off x="7568" y="867"/>
                            <a:ext cx="621" cy="193"/>
                          </a:xfrm>
                          <a:prstGeom prst="rect">
                            <a:avLst/>
                          </a:prstGeom>
                          <a:noFill/>
                          <a:ln>
                            <a:noFill/>
                          </a:ln>
                        </wps:spPr>
                        <wps:txbx>
                          <w:txbxContent>
                            <w:p>
                              <w:pPr>
                                <w:spacing w:before="0" w:line="192" w:lineRule="exact"/>
                                <w:ind w:left="0" w:right="0" w:firstLine="0"/>
                                <w:jc w:val="left"/>
                                <w:rPr>
                                  <w:b/>
                                  <w:sz w:val="19"/>
                                </w:rPr>
                              </w:pPr>
                              <w:r>
                                <w:rPr>
                                  <w:b/>
                                  <w:sz w:val="19"/>
                                </w:rPr>
                                <w:t>人像面</w:t>
                              </w:r>
                            </w:p>
                          </w:txbxContent>
                        </wps:txbx>
                        <wps:bodyPr lIns="0" tIns="0" rIns="0" bIns="0" upright="1"/>
                      </wps:wsp>
                      <wps:wsp>
                        <wps:cNvPr id="12" name="文本框 29"/>
                        <wps:cNvSpPr txBox="1"/>
                        <wps:spPr>
                          <a:xfrm>
                            <a:off x="6787" y="99"/>
                            <a:ext cx="2253" cy="193"/>
                          </a:xfrm>
                          <a:prstGeom prst="rect">
                            <a:avLst/>
                          </a:prstGeom>
                          <a:noFill/>
                          <a:ln>
                            <a:noFill/>
                          </a:ln>
                        </wps:spPr>
                        <wps:txbx>
                          <w:txbxContent>
                            <w:p>
                              <w:pPr>
                                <w:spacing w:before="0" w:line="192" w:lineRule="exact"/>
                                <w:ind w:left="0" w:right="0" w:firstLine="0"/>
                                <w:jc w:val="left"/>
                                <w:rPr>
                                  <w:b/>
                                  <w:sz w:val="19"/>
                                </w:rPr>
                              </w:pPr>
                              <w:r>
                                <w:rPr>
                                  <w:b/>
                                  <w:sz w:val="19"/>
                                </w:rPr>
                                <w:t>授权委托人身份证扫描件</w:t>
                              </w:r>
                            </w:p>
                          </w:txbxContent>
                        </wps:txbx>
                        <wps:bodyPr lIns="0" tIns="0" rIns="0" bIns="0" upright="1"/>
                      </wps:wsp>
                      <wps:wsp>
                        <wps:cNvPr id="13" name="文本框 30"/>
                        <wps:cNvSpPr txBox="1"/>
                        <wps:spPr>
                          <a:xfrm>
                            <a:off x="2292" y="867"/>
                            <a:ext cx="621" cy="193"/>
                          </a:xfrm>
                          <a:prstGeom prst="rect">
                            <a:avLst/>
                          </a:prstGeom>
                          <a:noFill/>
                          <a:ln>
                            <a:noFill/>
                          </a:ln>
                        </wps:spPr>
                        <wps:txbx>
                          <w:txbxContent>
                            <w:p>
                              <w:pPr>
                                <w:spacing w:before="0" w:line="192" w:lineRule="exact"/>
                                <w:ind w:left="0" w:right="0" w:firstLine="0"/>
                                <w:jc w:val="left"/>
                                <w:rPr>
                                  <w:b/>
                                  <w:sz w:val="19"/>
                                </w:rPr>
                              </w:pPr>
                              <w:r>
                                <w:rPr>
                                  <w:b/>
                                  <w:sz w:val="19"/>
                                </w:rPr>
                                <w:t>国徽面</w:t>
                              </w:r>
                            </w:p>
                          </w:txbxContent>
                        </wps:txbx>
                        <wps:bodyPr lIns="0" tIns="0" rIns="0" bIns="0" upright="1"/>
                      </wps:wsp>
                      <wps:wsp>
                        <wps:cNvPr id="14" name="文本框 31"/>
                        <wps:cNvSpPr txBox="1"/>
                        <wps:spPr>
                          <a:xfrm>
                            <a:off x="1512" y="99"/>
                            <a:ext cx="2253" cy="193"/>
                          </a:xfrm>
                          <a:prstGeom prst="rect">
                            <a:avLst/>
                          </a:prstGeom>
                          <a:noFill/>
                          <a:ln>
                            <a:noFill/>
                          </a:ln>
                        </wps:spPr>
                        <wps:txbx>
                          <w:txbxContent>
                            <w:p>
                              <w:pPr>
                                <w:spacing w:before="0" w:line="192" w:lineRule="exact"/>
                                <w:ind w:left="0" w:right="0" w:firstLine="0"/>
                                <w:jc w:val="left"/>
                                <w:rPr>
                                  <w:b/>
                                  <w:sz w:val="19"/>
                                </w:rPr>
                              </w:pPr>
                              <w:r>
                                <w:rPr>
                                  <w:b/>
                                  <w:sz w:val="19"/>
                                </w:rPr>
                                <w:t>授权委托人身份证扫描件</w:t>
                              </w:r>
                            </w:p>
                          </w:txbxContent>
                        </wps:txbx>
                        <wps:bodyPr lIns="0" tIns="0" rIns="0" bIns="0" upright="1"/>
                      </wps:wsp>
                    </wpg:wgp>
                  </a:graphicData>
                </a:graphic>
              </wp:inline>
            </w:drawing>
          </mc:Choice>
          <mc:Fallback>
            <w:pict>
              <v:group id="组合 17" o:spid="_x0000_s1026" o:spt="203" style="height:58.85pt;width:528.15pt;" coordsize="10563,1177" o:gfxdata="UEsDBAoAAAAAAIdO4kAAAAAAAAAAAAAAAAAEAAAAZHJzL1BLAwQUAAAACACHTuJAGj2hEdYAAAAG&#10;AQAADwAAAGRycy9kb3ducmV2LnhtbE2PQUvDQBCF74L/YRnBm91dS1uJ2RQp6qkItoJ4m2anSWh2&#10;NmS3Sfvv3Xqpl+ENb3jvm3x5cq0YqA+NZwN6okAQl942XBn42r49PIEIEdli65kMnCnAsri9yTGz&#10;fuRPGjaxEimEQ4YG6hi7TMpQ1uQwTHxHnLy97x3GtPaVtD2OKdy18lGpuXTYcGqosaNVTeVhc3QG&#10;3kccX6b6dVgf9qvzz3b28b3WZMz9nVbPICKd4vUYLvgJHYrEtPNHtkG0BtIj8W9ePDWbT0HsktKL&#10;Bcgil//xi19QSwMEFAAAAAgAh07iQNiugxAuBAAARxwAAA4AAABkcnMvZTJvRG9jLnhtbO1Z3Yrj&#10;NhS+L/QdhO93HHnGdmIms7A7O0OhtAvbPoBiyz9gS0LSTDL3pe1lr/amhdLeLexlr1rKPs3OvsYe&#10;yT9JnAzjtNCmxQkksi0d63zf+ZGOzp+uqhLdUqkKzuYOPpk4iLKYJwXL5s7XX109mTpIacISUnJG&#10;584dVc7Ti08/OV+KiHo852VCJQIhTEVLMXdyrUXkuirOaUXUCReUwcOUy4pouJSZm0iyBOlV6XqT&#10;SeAuuUyE5DFVCu5e1g+dRqIcIpCnaRHTSx7fVJTpWqqkJdGgksoLoZwLO9s0pbH+Mk0V1aicO6Cp&#10;tr/wEmgvzK97cU6iTBKRF3EzBTJkCj2dKlIweGkn6pJogm5ksSOqKmLJFU/1Scwrt1bEIgJa4EkP&#10;m2vJb4TVJYuWmehAB6J6qP9lsfEXty8lKhKwBN9BjFTA+Ic/vnn/w/cIhwadpcgi6HQtxSvxUjY3&#10;svrKKLxKZWX+QRW0srjedbjSlUYx3AzCSehPQH4Mz8Kz8HTm18DHObCzMyzOXzQD8cQPTuthGId2&#10;Pm77StfMrJvIUoA1qjVE6u9B9ConglrkldG+hahD6Oc37//8FeFpjZDt08GjIgVIDcXG90KwRQMM&#10;xoGFpdOQREIqfU15hUxj7kgwZ2tl5PZzpYEL6Np2Me9TvCySq6Is7YXMFs9LiW4JmP7Vmfma2cKQ&#10;rW4lM50ZN8Pqx+YOgNuqYVoLntwBBjdCFlkOE8FWUoO5sZF/AHyvD/7sIPB9L5g5aNc2fW8Kkkf8&#10;N0LyfuMHP2zCw4+/ffj9HfJs8DTUg4M8Z01saK2m9dJeYAgMZyRqAwOAj2vwrbCHLb8smHFHEj1g&#10;+SVDSwgtgWe4JJCVUsgG0KwERDbFMjt2y+7VpntM7Gefexj3uiQqr93ISqhVyClJXrAE6TsBIZNB&#10;qnTMFCqaOKikkFlNyyqrSVEO6QnaH6nrnfWpt/5/IPUQwJt0O7K/x06Ol/31uqBxfM/Y9WD2g31R&#10;t0t5oY0Io+MfZ84F7rZj/ulB1MPaBoxnN+eO7G8kiON1/LDPvl1ADnb8bsW1k/RnkFDMimtM+mY5&#10;fqRJH8oA275vNyeHs78v748G0K0Pj9cAYLu0bQDWjw8wgDH4P7o7OF72MSTpbfqbctDA/R6UbnxI&#10;IG2UX+/5xuT/n0j+GDbmNf/3r7+7/+nt/S/fIq9f70J69YxDga/bDz5Q+Qr9ANIJ2MI0sFa0tobA&#10;awoAeGbXluAQbUWxrWwNLH51Jaw6oz5a09KrxarZxzTlrfIzBmVDsE/dNmTbWLSNf7UEhrsa2AYn&#10;/TLYUE6CcFr758xKWFPieX5bcx05ebQshru62JqT083SmKkLD+XE82ZA8egng09I9pcqcVew2uCk&#10;i1FQrjyEE+wbtwNO/rd+Yk9S4HzJHg40Z2HmAGvz2h4JrM//Lj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Gj2hEdYAAAAGAQAADwAAAAAAAAABACAAAAAiAAAAZHJzL2Rvd25yZXYueG1sUEsBAhQA&#10;FAAAAAgAh07iQNiugxAuBAAARxwAAA4AAAAAAAAAAQAgAAAAJQEAAGRycy9lMm9Eb2MueG1sUEsF&#10;BgAAAAAGAAYAWQEAAMUHAAAAAA==&#10;">
                <o:lock v:ext="edit" aspectratio="f"/>
                <v:rect id="矩形 18" o:spid="_x0000_s1026" o:spt="1" style="position:absolute;left:0;top:0;height:1165;width:5270;" fillcolor="#F4F4F4" filled="t" stroked="f" coordsize="21600,21600" o:gfxdata="UEsDBAoAAAAAAIdO4kAAAAAAAAAAAAAAAAAEAAAAZHJzL1BLAwQUAAAACACHTuJAUhnZYroAAADa&#10;AAAADwAAAGRycy9kb3ducmV2LnhtbEVPTYvCMBC9C/sfwix409QVdO0aRVYEQRB0RfA2NGPbtZmU&#10;JFr7740geBoe73Om87upxI2cLy0rGPQTEMSZ1SXnCg5/q943CB+QNVaWSUFLHuazj84UU20b3tFt&#10;H3IRQ9inqKAIoU6l9FlBBn3f1sSRO1tnMETocqkdNjHcVPIrSUbSYMmxocCafgvKLvurUXBsy/9m&#10;sZzY9WJ1up63w/Gl3Tilup+D5AdEoHt4i1/utY7z4fnK88r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GdliugAAANoA&#10;AAAPAAAAAAAAAAEAIAAAACIAAABkcnMvZG93bnJldi54bWxQSwECFAAUAAAACACHTuJAMy8FnjsA&#10;AAA5AAAAEAAAAAAAAAABACAAAAAJAQAAZHJzL3NoYXBleG1sLnhtbFBLBQYAAAAABgAGAFsBAACz&#10;AwAAAAA=&#10;">
                  <v:fill on="t" focussize="0,0"/>
                  <v:stroke on="f"/>
                  <v:imagedata o:title=""/>
                  <o:lock v:ext="edit" aspectratio="f"/>
                </v:rect>
                <v:rect id="矩形 19" o:spid="_x0000_s1026" o:spt="1" style="position:absolute;left:5269;top:0;height:1165;width:5282;" fillcolor="#F4F4F4" filled="t" stroked="f" coordsize="21600,21600" o:gfxdata="UEsDBAoAAAAAAIdO4kAAAAAAAAAAAAAAAAAEAAAAZHJzL1BLAwQUAAAACACHTuJAostHFbwAAADa&#10;AAAADwAAAGRycy9kb3ducmV2LnhtbEWPQYvCMBSE7wv+h/AEb2uqgqvVKKIIgrCwKoK3R/Nsq81L&#10;SaK1/36zsOBxmJlvmPnyZSrxJOdLywoG/QQEcWZ1ybmC03H7OQHhA7LGyjIpaMnDctH5mGOqbcM/&#10;9DyEXEQI+xQVFCHUqZQ+K8ig79uaOHpX6wyGKF0utcMmwk0lh0kylgZLjgsF1rQuKLsfHkbBuS1v&#10;zWoztbvV9vK4fo++7u3eKdXrDpIZiECv8A7/t3dawRD+rsQb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LRxW8AAAA&#10;2gAAAA8AAAAAAAAAAQAgAAAAIgAAAGRycy9kb3ducmV2LnhtbFBLAQIUABQAAAAIAIdO4kAzLwWe&#10;OwAAADkAAAAQAAAAAAAAAAEAIAAAAAsBAABkcnMvc2hhcGV4bWwueG1sUEsFBgAAAAAGAAYAWwEA&#10;ALUDAAAAAA==&#10;">
                  <v:fill on="t" focussize="0,0"/>
                  <v:stroke on="f"/>
                  <v:imagedata o:title=""/>
                  <o:lock v:ext="edit" aspectratio="f"/>
                </v:rect>
                <v:line id="直线 20" o:spid="_x0000_s1026" o:spt="20" style="position:absolute;left:0;top:6;height:0;width:5281;" filled="f" stroked="t" coordsize="21600,21600" o:gfxdata="UEsDBAoAAAAAAIdO4kAAAAAAAAAAAAAAAAAEAAAAZHJzL1BLAwQUAAAACACHTuJAtbvC0b8AAADa&#10;AAAADwAAAGRycy9kb3ducmV2LnhtbEWPT2sCMRTE7wW/Q3gFbzWxYlu2Rg9K/YcHa1vB22Pzulnc&#10;vCyb6Oq3N0Khx2FmfsOMJhdXiTM1ofSsod9TIIhzb0ouNHx/fTy9gQgR2WDlmTRcKcBk3HkYYWZ8&#10;y5903sVCJAiHDDXYGOtMypBbchh6viZO3q9vHMYkm0KaBtsEd5V8VupFOiw5LVisaWopP+5OTsNs&#10;u18Pf1Z71drDdnG6vg4388FB6+5jX72DiHSJ/+G/9tJoGMD9SroBcn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7wtG/&#10;AAAA2g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21" o:spid="_x0000_s1026" o:spt="20" style="position:absolute;left:0;top:1170;height:0;width:5281;" filled="f" stroked="t" coordsize="21600,21600" o:gfxdata="UEsDBAoAAAAAAIdO4kAAAAAAAAAAAAAAAAAEAAAAZHJzL1BLAwQUAAAACACHTuJAOlJapb8AAADa&#10;AAAADwAAAGRycy9kb3ducmV2LnhtbEWPQWsCMRSE7wX/Q3gFbzWx1rasRg8VW5UerK2Ct8fmdbO4&#10;eVk20dV/3whCj8PMfMOMp2dXiRM1ofSsod9TIIhzb0ouNPx8zx9eQYSIbLDyTBouFGA66dyNMTO+&#10;5S86bWIhEoRDhhpsjHUmZcgtOQw9XxMn79c3DmOSTSFNg22Cu0o+KvUsHZacFizW9GYpP2yOTsNs&#10;vVsNt8udau1+/XG8vAw/3wd7rbv3fTUCEekc/8O39sJoeILrlXQD5O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SWqW/&#10;AAAA2g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22" o:spid="_x0000_s1026" o:spt="20" style="position:absolute;left:6;top:0;height:1176;width:0;" filled="f" stroked="t" coordsize="21600,21600" o:gfxdata="UEsDBAoAAAAAAIdO4kAAAAAAAAAAAAAAAAAEAAAAZHJzL1BLAwQUAAAACACHTuJAVR7/Pr8AAADa&#10;AAAADwAAAGRycy9kb3ducmV2LnhtbEWPT2sCMRTE74LfITyhN01s2VpWoweL9g89qG0Fb4/Nc7O4&#10;eVk20dVv3xQKPQ4z8xtmtri6WlyoDZVnDeORAkFceFNxqeHrczV8AhEissHaM2m4UYDFvN+bYW58&#10;x1u67GIpEoRDjhpsjE0uZSgsOQwj3xAn7+hbhzHJtpSmxS7BXS3vlXqUDitOCxYbWloqTruz0/C8&#10;2b9n32971dnD5uV8m2Qf64eD1neDsZqCiHSN/+G/9qvRkMHvlXQD5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e/z6/&#10;AAAA2g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23" o:spid="_x0000_s1026" o:spt="20" style="position:absolute;left:5275;top:0;height:1176;width:0;" filled="f" stroked="t" coordsize="21600,21600" o:gfxdata="UEsDBAoAAAAAAIdO4kAAAAAAAAAAAAAAAAAEAAAAZHJzL1BLAwQUAAAACACHTuJApcxhSb8AAADa&#10;AAAADwAAAGRycy9kb3ducmV2LnhtbEWPQWsCMRSE74L/IbyCN01sUcvW6EFpbcWDta3g7bF53Sxu&#10;XpZNdPXfNwXB4zAz3zDT+cVV4kxNKD1rGA4UCOLcm5ILDd9fr/1nECEiG6w8k4YrBZjPup0pZsa3&#10;/EnnXSxEgnDIUIONsc6kDLklh2Hga+Lk/frGYUyyKaRpsE1wV8lHpcbSYclpwWJNC0v5cXdyGpbb&#10;/Xr087FXrT1sV6frZLR5ezpo3XsYqhcQkS7xHr61342GMfxfSTdAz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MYUm/&#10;AAAA2g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24" o:spid="_x0000_s1026" o:spt="20" style="position:absolute;left:5269;top:6;height:0;width:5294;" filled="f" stroked="t" coordsize="21600,21600" o:gfxdata="UEsDBAoAAAAAAIdO4kAAAAAAAAAAAAAAAAAEAAAAZHJzL1BLAwQUAAAACACHTuJAyoDE0r8AAADa&#10;AAAADwAAAGRycy9kb3ducmV2LnhtbEWPQWsCMRSE74L/IbxCb5qoqGVr9KBoW/FgbSt4e2xeN4ub&#10;l2UTXf33TaHQ4zAz3zCzxc1V4kpNKD1rGPQVCOLcm5ILDZ8f694TiBCRDVaeScOdAizm3c4MM+Nb&#10;fqfrIRYiQThkqMHGWGdShtySw9D3NXHyvn3jMCbZFNI02Ca4q+RQqYl0WHJasFjT0lJ+PlychtX+&#10;uB1/vR1Va0/7l8t9Ot5tRietHx8G6hlEpFv8D/+1X42GKfxeSTd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AxNK/&#10;AAAA2g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25" o:spid="_x0000_s1026" o:spt="20" style="position:absolute;left:5269;top:1170;height:0;width:5294;" filled="f" stroked="t" coordsize="21600,21600" o:gfxdata="UEsDBAoAAAAAAIdO4kAAAAAAAAAAAAAAAAAEAAAAZHJzL1BLAwQUAAAACACHTuJAux9QoLwAAADa&#10;AAAADwAAAGRycy9kb3ducmV2LnhtbEVPy2oCMRTdF/oP4QruamKLtUyNLpTWBy6sWsHdZXKdDJ3c&#10;DJPo6N+bRcHl4bxHk6urxIWaUHrW0O8pEMS5NyUXGva7r5cPECEiG6w8k4YbBZiMn59GmBnf8g9d&#10;trEQKYRDhhpsjHUmZcgtOQw9XxMn7uQbhzHBppCmwTaFu0q+KvUuHZacGizWNLWU/23PTsNsc1gN&#10;fpcH1drjZn6+DQfr77ej1t1OX32CiHSND/G/e2E0pK3pSroBcn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fUKC8AAAA&#10;2gAAAA8AAAAAAAAAAQAgAAAAIgAAAGRycy9kb3ducmV2LnhtbFBLAQIUABQAAAAIAIdO4kAzLwWe&#10;OwAAADkAAAAQAAAAAAAAAAEAIAAAAAsBAABkcnMvc2hhcGV4bWwueG1sUEsFBgAAAAAGAAYAWwEA&#10;ALUDAAAAAA==&#10;">
                  <v:fill on="f" focussize="0,0"/>
                  <v:stroke weight="0.600157480314961pt" color="#000000" joinstyle="round"/>
                  <v:imagedata o:title=""/>
                  <o:lock v:ext="edit" aspectratio="f"/>
                </v:line>
                <v:line id="直线 26" o:spid="_x0000_s1026" o:spt="20" style="position:absolute;left:5275;top:0;height:1176;width:0;" filled="f" stroked="t" coordsize="21600,21600" o:gfxdata="UEsDBAoAAAAAAIdO4kAAAAAAAAAAAAAAAAAEAAAAZHJzL1BLAwQUAAAACACHTuJA1FP1O78AAADa&#10;AAAADwAAAGRycy9kb3ducmV2LnhtbEWPzWsCMRTE74L/Q3iF3tzEFltdjR5a+iU9WL/A22Pzulnc&#10;vCyb6Op/3xQKPQ4z8xtmtri4WpypDZVnDcNMgSAuvKm41LDdvAzGIEJENlh7Jg1XCrCY93szzI3v&#10;+IvO61iKBOGQowYbY5NLGQpLDkPmG+LkffvWYUyyLaVpsUtwV8s7pR6kw4rTgsWGniwVx/XJaXhe&#10;7Zej3cdedfawejtdH0efr/cHrW9vhmoKItIl/of/2u9GwwR+r6Qb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T9Tu/&#10;AAAA2gAAAA8AAAAAAAAAAQAgAAAAIgAAAGRycy9kb3ducmV2LnhtbFBLAQIUABQAAAAIAIdO4kAz&#10;LwWeOwAAADkAAAAQAAAAAAAAAAEAIAAAAA4BAABkcnMvc2hhcGV4bWwueG1sUEsFBgAAAAAGAAYA&#10;WwEAALgDAAAAAA==&#10;">
                  <v:fill on="f" focussize="0,0"/>
                  <v:stroke weight="0.600157480314961pt" color="#000000" joinstyle="round"/>
                  <v:imagedata o:title=""/>
                  <o:lock v:ext="edit" aspectratio="f"/>
                </v:line>
                <v:line id="直线 27" o:spid="_x0000_s1026" o:spt="20" style="position:absolute;left:10557;top:0;height:1176;width:0;" filled="f" stroked="t" coordsize="21600,21600" o:gfxdata="UEsDBAoAAAAAAIdO4kAAAAAAAAAAAAAAAAAEAAAAZHJzL1BLAwQUAAAACACHTuJAQKi9WcAAAADb&#10;AAAADwAAAGRycy9kb3ducmV2LnhtbEWPzW4CMQyE75X6DpGReisJrSjVlsChVX/FgQJF4mZtzGbV&#10;jbPaBBbevj5U4mZrxjOfp/NTaNSRulRHtjAaGlDEZXQ1VxY269fbR1ApIztsIpOFMyWYz66vpli4&#10;2PM3HVe5UhLCqUALPue20DqVngKmYWyJRdvHLmCWtau067CX8NDoO2MedMCapcFjS8+eyt/VIVh4&#10;WW6/xj+fW9P73fL9cJ6MF2/3O2tvBiPzBCrTKV/M/9cfTvCFXn6RAf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qL1Z&#10;wAAAANsAAAAPAAAAAAAAAAEAIAAAACIAAABkcnMvZG93bnJldi54bWxQSwECFAAUAAAACACHTuJA&#10;My8FnjsAAAA5AAAAEAAAAAAAAAABACAAAAAPAQAAZHJzL3NoYXBleG1sLnhtbFBLBQYAAAAABgAG&#10;AFsBAAC5AwAAAAA=&#10;">
                  <v:fill on="f" focussize="0,0"/>
                  <v:stroke weight="0.600157480314961pt" color="#000000" joinstyle="round"/>
                  <v:imagedata o:title=""/>
                  <o:lock v:ext="edit" aspectratio="f"/>
                </v:line>
                <v:shape id="文本框 28" o:spid="_x0000_s1026" o:spt="202" type="#_x0000_t202" style="position:absolute;left:7568;top:867;height:193;width:621;"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人像面</w:t>
                        </w:r>
                      </w:p>
                    </w:txbxContent>
                  </v:textbox>
                </v:shape>
                <v:shape id="文本框 29" o:spid="_x0000_s1026" o:spt="202" type="#_x0000_t202" style="position:absolute;left:6787;top:99;height:193;width:2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授权委托人身份证扫描件</w:t>
                        </w:r>
                      </w:p>
                    </w:txbxContent>
                  </v:textbox>
                </v:shape>
                <v:shape id="文本框 30" o:spid="_x0000_s1026" o:spt="202" type="#_x0000_t202" style="position:absolute;left:2292;top:867;height:193;width:621;"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国徽面</w:t>
                        </w:r>
                      </w:p>
                    </w:txbxContent>
                  </v:textbox>
                </v:shape>
                <v:shape id="文本框 31" o:spid="_x0000_s1026" o:spt="202" type="#_x0000_t202" style="position:absolute;left:1512;top:99;height:193;width:2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2" w:lineRule="exact"/>
                          <w:ind w:left="0" w:right="0" w:firstLine="0"/>
                          <w:jc w:val="left"/>
                          <w:rPr>
                            <w:b/>
                            <w:sz w:val="19"/>
                          </w:rPr>
                        </w:pPr>
                        <w:r>
                          <w:rPr>
                            <w:b/>
                            <w:sz w:val="19"/>
                          </w:rPr>
                          <w:t>授权委托人身份证扫描件</w:t>
                        </w:r>
                      </w:p>
                    </w:txbxContent>
                  </v:textbox>
                </v:shape>
                <w10:wrap type="none"/>
                <w10:anchorlock/>
              </v:group>
            </w:pict>
          </mc:Fallback>
        </mc:AlternateContent>
      </w:r>
    </w:p>
    <w:p>
      <w:pPr>
        <w:pStyle w:val="12"/>
        <w:spacing w:before="5"/>
        <w:rPr>
          <w:sz w:val="24"/>
        </w:rPr>
      </w:pPr>
    </w:p>
    <w:p>
      <w:pPr>
        <w:pStyle w:val="12"/>
        <w:tabs>
          <w:tab w:val="left" w:pos="6107"/>
          <w:tab w:val="left" w:pos="6875"/>
          <w:tab w:val="left" w:pos="7644"/>
        </w:tabs>
        <w:spacing w:before="81"/>
        <w:ind w:left="5627"/>
      </w:pPr>
      <w:r>
        <w:rPr>
          <w:rFonts w:ascii="Times New Roman" w:eastAsia="Times New Roman"/>
          <w:w w:val="101"/>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12"/>
        <w:rPr>
          <w:sz w:val="20"/>
        </w:rPr>
      </w:pPr>
    </w:p>
    <w:p>
      <w:pPr>
        <w:pStyle w:val="12"/>
        <w:rPr>
          <w:sz w:val="20"/>
        </w:rPr>
      </w:pPr>
    </w:p>
    <w:p>
      <w:pPr>
        <w:pStyle w:val="12"/>
        <w:spacing w:before="2"/>
        <w:rPr>
          <w:sz w:val="23"/>
        </w:rPr>
      </w:pPr>
    </w:p>
    <w:p>
      <w:pPr>
        <w:pStyle w:val="9"/>
        <w:spacing w:before="76"/>
        <w:ind w:left="100" w:firstLine="0"/>
      </w:pPr>
      <w:r>
        <w:t>格式四：</w:t>
      </w:r>
    </w:p>
    <w:p>
      <w:pPr>
        <w:pStyle w:val="12"/>
        <w:spacing w:before="7"/>
        <w:rPr>
          <w:b/>
          <w:sz w:val="12"/>
        </w:rPr>
      </w:pPr>
    </w:p>
    <w:p>
      <w:pPr>
        <w:pStyle w:val="12"/>
        <w:spacing w:before="76"/>
        <w:ind w:right="4"/>
        <w:jc w:val="center"/>
      </w:pPr>
      <w:r>
        <w:t>主要商务要求承诺书</w:t>
      </w:r>
    </w:p>
    <w:p>
      <w:pPr>
        <w:pStyle w:val="12"/>
        <w:spacing w:before="6"/>
        <w:rPr>
          <w:sz w:val="17"/>
        </w:rPr>
      </w:pPr>
    </w:p>
    <w:p>
      <w:pPr>
        <w:pStyle w:val="12"/>
        <w:spacing w:line="225" w:lineRule="auto"/>
        <w:ind w:left="106" w:right="205" w:firstLine="480"/>
      </w:pPr>
      <w:r>
        <w:t>我公司承诺可以完全满足本次采购项目的所有主要商务条款要求（如标的提供的时间、标的提供的地点、投标有效期、采购资金支付、验收要求、履约保证金等）。若有不符合或未按承诺履行的，后果和责任自负。</w:t>
      </w:r>
    </w:p>
    <w:p>
      <w:pPr>
        <w:spacing w:before="0" w:line="225" w:lineRule="auto"/>
        <w:ind w:left="586" w:right="5390" w:firstLine="0"/>
        <w:jc w:val="left"/>
        <w:rPr>
          <w:sz w:val="19"/>
        </w:rPr>
      </w:pPr>
      <w:r>
        <w:rPr>
          <w:sz w:val="19"/>
        </w:rPr>
        <w:t xml:space="preserve">如有优于招标文件主要商务要求的请在此承诺书中说明。具体优于内容 </w:t>
      </w:r>
      <w:r>
        <w:rPr>
          <w:sz w:val="12"/>
        </w:rPr>
        <w:t xml:space="preserve">（如标的提供的时间、地点，质保期等） </w:t>
      </w:r>
      <w:r>
        <w:rPr>
          <w:sz w:val="19"/>
        </w:rPr>
        <w:t>。</w:t>
      </w:r>
    </w:p>
    <w:p>
      <w:pPr>
        <w:pStyle w:val="12"/>
        <w:spacing w:before="8"/>
        <w:rPr>
          <w:sz w:val="16"/>
        </w:rPr>
      </w:pPr>
    </w:p>
    <w:p>
      <w:pPr>
        <w:pStyle w:val="12"/>
        <w:ind w:left="586"/>
      </w:pPr>
      <w:r>
        <w:t>特此承诺。</w:t>
      </w:r>
    </w:p>
    <w:p>
      <w:pPr>
        <w:pStyle w:val="12"/>
        <w:spacing w:before="8"/>
        <w:rPr>
          <w:sz w:val="16"/>
        </w:rPr>
      </w:pPr>
    </w:p>
    <w:p>
      <w:pPr>
        <w:pStyle w:val="12"/>
        <w:tabs>
          <w:tab w:val="left" w:pos="9843"/>
        </w:tabs>
        <w:ind w:left="5957"/>
        <w:rPr>
          <w:rFonts w:ascii="Times New Roman" w:eastAsia="Times New Roman"/>
        </w:rPr>
      </w:pPr>
      <w:r>
        <w:t>投标人名称（加盖公章）：</w:t>
      </w:r>
      <w:r>
        <w:rPr>
          <w:rFonts w:ascii="Times New Roman" w:eastAsia="Times New Roman"/>
          <w:u w:val="single"/>
        </w:rPr>
        <w:t xml:space="preserve"> </w:t>
      </w:r>
      <w:r>
        <w:rPr>
          <w:rFonts w:ascii="Times New Roman" w:eastAsia="Times New Roman"/>
          <w:u w:val="single"/>
        </w:rPr>
        <w:tab/>
      </w:r>
    </w:p>
    <w:p>
      <w:pPr>
        <w:pStyle w:val="12"/>
        <w:rPr>
          <w:rFonts w:ascii="Times New Roman"/>
          <w:sz w:val="20"/>
        </w:rPr>
      </w:pPr>
    </w:p>
    <w:p>
      <w:pPr>
        <w:pStyle w:val="12"/>
        <w:spacing w:before="4"/>
        <w:rPr>
          <w:rFonts w:ascii="Times New Roman"/>
          <w:sz w:val="18"/>
        </w:rPr>
      </w:pPr>
    </w:p>
    <w:p>
      <w:pPr>
        <w:pStyle w:val="12"/>
        <w:tabs>
          <w:tab w:val="left" w:pos="9819"/>
        </w:tabs>
        <w:ind w:left="4781"/>
        <w:rPr>
          <w:rFonts w:ascii="Times New Roman" w:eastAsia="Times New Roman"/>
        </w:rPr>
      </w:pPr>
      <w:r>
        <w:t>法定代表人（或授权代表）签字或盖章：</w:t>
      </w:r>
      <w:r>
        <w:rPr>
          <w:rFonts w:ascii="Times New Roman" w:eastAsia="Times New Roman"/>
          <w:u w:val="single"/>
        </w:rPr>
        <w:t xml:space="preserve"> </w:t>
      </w:r>
      <w:r>
        <w:rPr>
          <w:rFonts w:ascii="Times New Roman" w:eastAsia="Times New Roman"/>
          <w:u w:val="single"/>
        </w:rPr>
        <w:tab/>
      </w:r>
    </w:p>
    <w:p>
      <w:pPr>
        <w:pStyle w:val="12"/>
        <w:spacing w:before="11"/>
        <w:rPr>
          <w:rFonts w:ascii="Times New Roman"/>
          <w:sz w:val="11"/>
        </w:rPr>
      </w:pPr>
    </w:p>
    <w:p>
      <w:pPr>
        <w:pStyle w:val="12"/>
        <w:tabs>
          <w:tab w:val="left" w:pos="996"/>
          <w:tab w:val="left" w:pos="1548"/>
          <w:tab w:val="left" w:pos="2100"/>
        </w:tabs>
        <w:spacing w:before="75"/>
        <w:ind w:right="883"/>
        <w:jc w:val="right"/>
      </w:pPr>
      <w:r>
        <w:t>日期：</w:t>
      </w:r>
      <w:r>
        <w:tab/>
      </w:r>
      <w:r>
        <w:t>年</w:t>
      </w:r>
      <w:r>
        <w:tab/>
      </w:r>
      <w:r>
        <w:t>月</w:t>
      </w:r>
      <w:r>
        <w:tab/>
      </w:r>
      <w:r>
        <w:t>日</w:t>
      </w:r>
    </w:p>
    <w:p>
      <w:pPr>
        <w:pStyle w:val="12"/>
        <w:rPr>
          <w:sz w:val="20"/>
        </w:rPr>
      </w:pPr>
    </w:p>
    <w:p>
      <w:pPr>
        <w:pStyle w:val="12"/>
        <w:rPr>
          <w:sz w:val="20"/>
        </w:rPr>
      </w:pPr>
    </w:p>
    <w:p>
      <w:pPr>
        <w:pStyle w:val="12"/>
        <w:rPr>
          <w:sz w:val="20"/>
        </w:rPr>
      </w:pPr>
    </w:p>
    <w:p>
      <w:pPr>
        <w:pStyle w:val="12"/>
        <w:spacing w:before="2"/>
        <w:rPr>
          <w:sz w:val="18"/>
        </w:rPr>
      </w:pPr>
    </w:p>
    <w:p>
      <w:pPr>
        <w:pStyle w:val="9"/>
        <w:spacing w:before="76"/>
        <w:ind w:left="100" w:firstLine="0"/>
      </w:pPr>
      <w:r>
        <w:t>格式五：（工程类项目可不填写或不提供）</w:t>
      </w:r>
    </w:p>
    <w:p>
      <w:pPr>
        <w:pStyle w:val="12"/>
        <w:spacing w:before="7"/>
        <w:rPr>
          <w:b/>
          <w:sz w:val="12"/>
        </w:rPr>
      </w:pPr>
    </w:p>
    <w:p>
      <w:pPr>
        <w:pStyle w:val="12"/>
        <w:spacing w:before="76" w:after="12"/>
        <w:ind w:right="4"/>
        <w:jc w:val="center"/>
      </w:pPr>
      <w:r>
        <w:t>技术偏离表</w:t>
      </w:r>
    </w:p>
    <w:tbl>
      <w:tblPr>
        <w:tblStyle w:val="13"/>
        <w:tblW w:w="0" w:type="auto"/>
        <w:tblInd w:w="154" w:type="dxa"/>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Layout w:type="fixed"/>
        <w:tblCellMar>
          <w:top w:w="0" w:type="dxa"/>
          <w:left w:w="0" w:type="dxa"/>
          <w:bottom w:w="0" w:type="dxa"/>
          <w:right w:w="0" w:type="dxa"/>
        </w:tblCellMar>
      </w:tblPr>
      <w:tblGrid>
        <w:gridCol w:w="840"/>
        <w:gridCol w:w="1572"/>
        <w:gridCol w:w="744"/>
        <w:gridCol w:w="1524"/>
        <w:gridCol w:w="3409"/>
        <w:gridCol w:w="1572"/>
        <w:gridCol w:w="852"/>
      </w:tblGrid>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67" w:hRule="atLeast"/>
        </w:trPr>
        <w:tc>
          <w:tcPr>
            <w:tcW w:w="840" w:type="dxa"/>
          </w:tcPr>
          <w:p>
            <w:pPr>
              <w:pStyle w:val="20"/>
              <w:spacing w:before="3"/>
              <w:ind w:left="193"/>
              <w:rPr>
                <w:b/>
                <w:sz w:val="19"/>
              </w:rPr>
            </w:pPr>
            <w:r>
              <w:rPr>
                <w:b/>
                <w:sz w:val="19"/>
              </w:rPr>
              <w:t>序号</w:t>
            </w:r>
          </w:p>
        </w:tc>
        <w:tc>
          <w:tcPr>
            <w:tcW w:w="1572" w:type="dxa"/>
          </w:tcPr>
          <w:p>
            <w:pPr>
              <w:pStyle w:val="20"/>
              <w:spacing w:before="3"/>
              <w:ind w:left="355"/>
              <w:rPr>
                <w:b/>
                <w:sz w:val="19"/>
              </w:rPr>
            </w:pPr>
            <w:r>
              <w:rPr>
                <w:b/>
                <w:sz w:val="19"/>
              </w:rPr>
              <w:t>标的名称</w:t>
            </w:r>
          </w:p>
        </w:tc>
        <w:tc>
          <w:tcPr>
            <w:tcW w:w="2268" w:type="dxa"/>
            <w:gridSpan w:val="2"/>
          </w:tcPr>
          <w:p>
            <w:pPr>
              <w:pStyle w:val="20"/>
              <w:spacing w:before="3"/>
              <w:ind w:left="500"/>
              <w:rPr>
                <w:b/>
                <w:sz w:val="19"/>
              </w:rPr>
            </w:pPr>
            <w:r>
              <w:rPr>
                <w:b/>
                <w:sz w:val="19"/>
              </w:rPr>
              <w:t>招标技术要求</w:t>
            </w:r>
          </w:p>
        </w:tc>
        <w:tc>
          <w:tcPr>
            <w:tcW w:w="3409" w:type="dxa"/>
          </w:tcPr>
          <w:p>
            <w:pPr>
              <w:pStyle w:val="20"/>
              <w:spacing w:before="3"/>
              <w:ind w:left="765"/>
              <w:rPr>
                <w:b/>
                <w:sz w:val="19"/>
              </w:rPr>
            </w:pPr>
            <w:r>
              <w:rPr>
                <w:b/>
                <w:sz w:val="19"/>
              </w:rPr>
              <w:t>投标人提供响应内容</w:t>
            </w:r>
          </w:p>
        </w:tc>
        <w:tc>
          <w:tcPr>
            <w:tcW w:w="1572" w:type="dxa"/>
          </w:tcPr>
          <w:p>
            <w:pPr>
              <w:pStyle w:val="20"/>
              <w:spacing w:before="3"/>
              <w:ind w:left="356"/>
              <w:rPr>
                <w:b/>
                <w:sz w:val="19"/>
              </w:rPr>
            </w:pPr>
            <w:r>
              <w:rPr>
                <w:b/>
                <w:sz w:val="19"/>
              </w:rPr>
              <w:t>偏离程度</w:t>
            </w:r>
          </w:p>
        </w:tc>
        <w:tc>
          <w:tcPr>
            <w:tcW w:w="852" w:type="dxa"/>
            <w:tcBorders>
              <w:right w:val="double" w:color="7F7F7F" w:sz="2" w:space="0"/>
            </w:tcBorders>
          </w:tcPr>
          <w:p>
            <w:pPr>
              <w:pStyle w:val="20"/>
              <w:spacing w:before="3"/>
              <w:ind w:left="201"/>
              <w:rPr>
                <w:b/>
                <w:sz w:val="19"/>
              </w:rPr>
            </w:pPr>
            <w:r>
              <w:rPr>
                <w:b/>
                <w:sz w:val="19"/>
              </w:rPr>
              <w:t>备注</w:t>
            </w: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67" w:hRule="atLeast"/>
        </w:trPr>
        <w:tc>
          <w:tcPr>
            <w:tcW w:w="840" w:type="dxa"/>
            <w:vMerge w:val="restart"/>
          </w:tcPr>
          <w:p>
            <w:pPr>
              <w:pStyle w:val="20"/>
              <w:spacing w:before="8"/>
              <w:rPr>
                <w:sz w:val="24"/>
              </w:rPr>
            </w:pPr>
          </w:p>
          <w:p>
            <w:pPr>
              <w:pStyle w:val="20"/>
              <w:ind w:left="19"/>
              <w:rPr>
                <w:sz w:val="19"/>
              </w:rPr>
            </w:pPr>
            <w:r>
              <w:rPr>
                <w:w w:val="128"/>
                <w:sz w:val="19"/>
              </w:rPr>
              <w:t>1</w:t>
            </w:r>
          </w:p>
        </w:tc>
        <w:tc>
          <w:tcPr>
            <w:tcW w:w="1572" w:type="dxa"/>
            <w:vMerge w:val="restart"/>
          </w:tcPr>
          <w:p>
            <w:pPr>
              <w:pStyle w:val="20"/>
              <w:rPr>
                <w:rFonts w:ascii="Times New Roman"/>
                <w:sz w:val="18"/>
              </w:rPr>
            </w:pPr>
          </w:p>
        </w:tc>
        <w:tc>
          <w:tcPr>
            <w:tcW w:w="744" w:type="dxa"/>
          </w:tcPr>
          <w:p>
            <w:pPr>
              <w:pStyle w:val="20"/>
              <w:spacing w:before="15" w:line="232" w:lineRule="exact"/>
              <w:ind w:left="20"/>
              <w:rPr>
                <w:sz w:val="19"/>
              </w:rPr>
            </w:pPr>
            <w:r>
              <w:rPr>
                <w:w w:val="90"/>
                <w:sz w:val="19"/>
              </w:rPr>
              <w:t>★</w:t>
            </w:r>
          </w:p>
        </w:tc>
        <w:tc>
          <w:tcPr>
            <w:tcW w:w="1524" w:type="dxa"/>
          </w:tcPr>
          <w:p>
            <w:pPr>
              <w:pStyle w:val="20"/>
              <w:spacing w:before="15" w:line="232" w:lineRule="exact"/>
              <w:ind w:left="20"/>
              <w:rPr>
                <w:sz w:val="19"/>
              </w:rPr>
            </w:pPr>
            <w:r>
              <w:rPr>
                <w:spacing w:val="-3"/>
                <w:w w:val="128"/>
                <w:sz w:val="19"/>
              </w:rPr>
              <w:t>1</w:t>
            </w:r>
            <w:r>
              <w:rPr>
                <w:spacing w:val="-2"/>
                <w:w w:val="64"/>
                <w:sz w:val="19"/>
              </w:rPr>
              <w:t>.</w:t>
            </w:r>
            <w:r>
              <w:rPr>
                <w:w w:val="128"/>
                <w:sz w:val="19"/>
              </w:rPr>
              <w:t>1</w:t>
            </w:r>
          </w:p>
        </w:tc>
        <w:tc>
          <w:tcPr>
            <w:tcW w:w="3409" w:type="dxa"/>
          </w:tcPr>
          <w:p>
            <w:pPr>
              <w:pStyle w:val="20"/>
              <w:rPr>
                <w:rFonts w:ascii="Times New Roman"/>
                <w:sz w:val="18"/>
              </w:rPr>
            </w:pPr>
          </w:p>
        </w:tc>
        <w:tc>
          <w:tcPr>
            <w:tcW w:w="1572" w:type="dxa"/>
          </w:tcPr>
          <w:p>
            <w:pPr>
              <w:pStyle w:val="20"/>
              <w:rPr>
                <w:rFonts w:ascii="Times New Roman"/>
                <w:sz w:val="18"/>
              </w:rPr>
            </w:pPr>
          </w:p>
        </w:tc>
        <w:tc>
          <w:tcPr>
            <w:tcW w:w="852" w:type="dxa"/>
            <w:tcBorders>
              <w:right w:val="double" w:color="7F7F7F" w:sz="2" w:space="0"/>
            </w:tcBorders>
          </w:tcPr>
          <w:p>
            <w:pPr>
              <w:pStyle w:val="20"/>
              <w:rPr>
                <w:rFonts w:ascii="Times New Roman"/>
                <w:sz w:val="18"/>
              </w:rPr>
            </w:pP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55" w:hRule="atLeast"/>
        </w:trPr>
        <w:tc>
          <w:tcPr>
            <w:tcW w:w="840"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744" w:type="dxa"/>
          </w:tcPr>
          <w:p>
            <w:pPr>
              <w:pStyle w:val="20"/>
              <w:rPr>
                <w:rFonts w:ascii="Times New Roman"/>
                <w:sz w:val="18"/>
              </w:rPr>
            </w:pPr>
          </w:p>
        </w:tc>
        <w:tc>
          <w:tcPr>
            <w:tcW w:w="1524" w:type="dxa"/>
          </w:tcPr>
          <w:p>
            <w:pPr>
              <w:pStyle w:val="20"/>
              <w:spacing w:before="3" w:line="232" w:lineRule="exact"/>
              <w:ind w:left="20"/>
              <w:rPr>
                <w:sz w:val="19"/>
              </w:rPr>
            </w:pPr>
            <w:r>
              <w:rPr>
                <w:spacing w:val="-3"/>
                <w:w w:val="128"/>
                <w:sz w:val="19"/>
              </w:rPr>
              <w:t>1</w:t>
            </w:r>
            <w:r>
              <w:rPr>
                <w:spacing w:val="-2"/>
                <w:w w:val="64"/>
                <w:sz w:val="19"/>
              </w:rPr>
              <w:t>.</w:t>
            </w:r>
            <w:r>
              <w:rPr>
                <w:w w:val="128"/>
                <w:sz w:val="19"/>
              </w:rPr>
              <w:t>2</w:t>
            </w:r>
          </w:p>
        </w:tc>
        <w:tc>
          <w:tcPr>
            <w:tcW w:w="3409" w:type="dxa"/>
          </w:tcPr>
          <w:p>
            <w:pPr>
              <w:pStyle w:val="20"/>
              <w:rPr>
                <w:rFonts w:ascii="Times New Roman"/>
                <w:sz w:val="18"/>
              </w:rPr>
            </w:pPr>
          </w:p>
        </w:tc>
        <w:tc>
          <w:tcPr>
            <w:tcW w:w="1572" w:type="dxa"/>
          </w:tcPr>
          <w:p>
            <w:pPr>
              <w:pStyle w:val="20"/>
              <w:rPr>
                <w:rFonts w:ascii="Times New Roman"/>
                <w:sz w:val="18"/>
              </w:rPr>
            </w:pPr>
          </w:p>
        </w:tc>
        <w:tc>
          <w:tcPr>
            <w:tcW w:w="852" w:type="dxa"/>
            <w:tcBorders>
              <w:right w:val="double" w:color="7F7F7F" w:sz="2" w:space="0"/>
            </w:tcBorders>
          </w:tcPr>
          <w:p>
            <w:pPr>
              <w:pStyle w:val="20"/>
              <w:rPr>
                <w:rFonts w:ascii="Times New Roman"/>
                <w:sz w:val="18"/>
              </w:rPr>
            </w:pP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55" w:hRule="atLeast"/>
        </w:trPr>
        <w:tc>
          <w:tcPr>
            <w:tcW w:w="840"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744" w:type="dxa"/>
          </w:tcPr>
          <w:p>
            <w:pPr>
              <w:pStyle w:val="20"/>
              <w:rPr>
                <w:rFonts w:ascii="Times New Roman"/>
                <w:sz w:val="18"/>
              </w:rPr>
            </w:pPr>
          </w:p>
        </w:tc>
        <w:tc>
          <w:tcPr>
            <w:tcW w:w="1524" w:type="dxa"/>
          </w:tcPr>
          <w:p>
            <w:pPr>
              <w:pStyle w:val="20"/>
              <w:spacing w:before="3" w:line="232" w:lineRule="exact"/>
              <w:ind w:left="20"/>
              <w:rPr>
                <w:sz w:val="19"/>
              </w:rPr>
            </w:pPr>
            <w:r>
              <w:rPr>
                <w:sz w:val="19"/>
              </w:rPr>
              <w:t>……</w:t>
            </w:r>
          </w:p>
        </w:tc>
        <w:tc>
          <w:tcPr>
            <w:tcW w:w="3409" w:type="dxa"/>
          </w:tcPr>
          <w:p>
            <w:pPr>
              <w:pStyle w:val="20"/>
              <w:rPr>
                <w:rFonts w:ascii="Times New Roman"/>
                <w:sz w:val="18"/>
              </w:rPr>
            </w:pPr>
          </w:p>
        </w:tc>
        <w:tc>
          <w:tcPr>
            <w:tcW w:w="1572" w:type="dxa"/>
          </w:tcPr>
          <w:p>
            <w:pPr>
              <w:pStyle w:val="20"/>
              <w:rPr>
                <w:rFonts w:ascii="Times New Roman"/>
                <w:sz w:val="18"/>
              </w:rPr>
            </w:pPr>
          </w:p>
        </w:tc>
        <w:tc>
          <w:tcPr>
            <w:tcW w:w="852" w:type="dxa"/>
            <w:tcBorders>
              <w:right w:val="double" w:color="7F7F7F" w:sz="2" w:space="0"/>
            </w:tcBorders>
          </w:tcPr>
          <w:p>
            <w:pPr>
              <w:pStyle w:val="20"/>
              <w:rPr>
                <w:rFonts w:ascii="Times New Roman"/>
                <w:sz w:val="18"/>
              </w:rPr>
            </w:pP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55" w:hRule="atLeast"/>
        </w:trPr>
        <w:tc>
          <w:tcPr>
            <w:tcW w:w="840" w:type="dxa"/>
            <w:vMerge w:val="restart"/>
          </w:tcPr>
          <w:p>
            <w:pPr>
              <w:pStyle w:val="20"/>
              <w:spacing w:before="8"/>
              <w:rPr>
                <w:sz w:val="23"/>
              </w:rPr>
            </w:pPr>
          </w:p>
          <w:p>
            <w:pPr>
              <w:pStyle w:val="20"/>
              <w:spacing w:before="1"/>
              <w:ind w:left="19"/>
              <w:rPr>
                <w:sz w:val="19"/>
              </w:rPr>
            </w:pPr>
            <w:r>
              <w:rPr>
                <w:w w:val="128"/>
                <w:sz w:val="19"/>
              </w:rPr>
              <w:t>2</w:t>
            </w:r>
          </w:p>
        </w:tc>
        <w:tc>
          <w:tcPr>
            <w:tcW w:w="1572" w:type="dxa"/>
            <w:vMerge w:val="restart"/>
          </w:tcPr>
          <w:p>
            <w:pPr>
              <w:pStyle w:val="20"/>
              <w:rPr>
                <w:rFonts w:ascii="Times New Roman"/>
                <w:sz w:val="18"/>
              </w:rPr>
            </w:pPr>
          </w:p>
        </w:tc>
        <w:tc>
          <w:tcPr>
            <w:tcW w:w="744" w:type="dxa"/>
          </w:tcPr>
          <w:p>
            <w:pPr>
              <w:pStyle w:val="20"/>
              <w:spacing w:before="3" w:line="232" w:lineRule="exact"/>
              <w:ind w:left="20"/>
              <w:rPr>
                <w:sz w:val="19"/>
              </w:rPr>
            </w:pPr>
            <w:r>
              <w:rPr>
                <w:w w:val="90"/>
                <w:sz w:val="19"/>
              </w:rPr>
              <w:t>★</w:t>
            </w:r>
          </w:p>
        </w:tc>
        <w:tc>
          <w:tcPr>
            <w:tcW w:w="1524" w:type="dxa"/>
          </w:tcPr>
          <w:p>
            <w:pPr>
              <w:pStyle w:val="20"/>
              <w:spacing w:before="3" w:line="232" w:lineRule="exact"/>
              <w:ind w:left="20"/>
              <w:rPr>
                <w:sz w:val="19"/>
              </w:rPr>
            </w:pPr>
            <w:r>
              <w:rPr>
                <w:spacing w:val="-3"/>
                <w:w w:val="128"/>
                <w:sz w:val="19"/>
              </w:rPr>
              <w:t>2</w:t>
            </w:r>
            <w:r>
              <w:rPr>
                <w:spacing w:val="-2"/>
                <w:w w:val="64"/>
                <w:sz w:val="19"/>
              </w:rPr>
              <w:t>.</w:t>
            </w:r>
            <w:r>
              <w:rPr>
                <w:w w:val="128"/>
                <w:sz w:val="19"/>
              </w:rPr>
              <w:t>1</w:t>
            </w:r>
          </w:p>
        </w:tc>
        <w:tc>
          <w:tcPr>
            <w:tcW w:w="3409" w:type="dxa"/>
          </w:tcPr>
          <w:p>
            <w:pPr>
              <w:pStyle w:val="20"/>
              <w:rPr>
                <w:rFonts w:ascii="Times New Roman"/>
                <w:sz w:val="18"/>
              </w:rPr>
            </w:pPr>
          </w:p>
        </w:tc>
        <w:tc>
          <w:tcPr>
            <w:tcW w:w="1572" w:type="dxa"/>
          </w:tcPr>
          <w:p>
            <w:pPr>
              <w:pStyle w:val="20"/>
              <w:rPr>
                <w:rFonts w:ascii="Times New Roman"/>
                <w:sz w:val="18"/>
              </w:rPr>
            </w:pPr>
          </w:p>
        </w:tc>
        <w:tc>
          <w:tcPr>
            <w:tcW w:w="852" w:type="dxa"/>
            <w:tcBorders>
              <w:right w:val="double" w:color="7F7F7F" w:sz="2" w:space="0"/>
            </w:tcBorders>
          </w:tcPr>
          <w:p>
            <w:pPr>
              <w:pStyle w:val="20"/>
              <w:rPr>
                <w:rFonts w:ascii="Times New Roman"/>
                <w:sz w:val="18"/>
              </w:rPr>
            </w:pP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55" w:hRule="atLeast"/>
        </w:trPr>
        <w:tc>
          <w:tcPr>
            <w:tcW w:w="840"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744" w:type="dxa"/>
          </w:tcPr>
          <w:p>
            <w:pPr>
              <w:pStyle w:val="20"/>
              <w:rPr>
                <w:rFonts w:ascii="Times New Roman"/>
                <w:sz w:val="18"/>
              </w:rPr>
            </w:pPr>
          </w:p>
        </w:tc>
        <w:tc>
          <w:tcPr>
            <w:tcW w:w="1524" w:type="dxa"/>
          </w:tcPr>
          <w:p>
            <w:pPr>
              <w:pStyle w:val="20"/>
              <w:spacing w:before="3" w:line="232" w:lineRule="exact"/>
              <w:ind w:left="20"/>
              <w:rPr>
                <w:sz w:val="19"/>
              </w:rPr>
            </w:pPr>
            <w:r>
              <w:rPr>
                <w:spacing w:val="-3"/>
                <w:w w:val="128"/>
                <w:sz w:val="19"/>
              </w:rPr>
              <w:t>2</w:t>
            </w:r>
            <w:r>
              <w:rPr>
                <w:spacing w:val="-2"/>
                <w:w w:val="64"/>
                <w:sz w:val="19"/>
              </w:rPr>
              <w:t>.</w:t>
            </w:r>
            <w:r>
              <w:rPr>
                <w:w w:val="128"/>
                <w:sz w:val="19"/>
              </w:rPr>
              <w:t>2</w:t>
            </w:r>
          </w:p>
        </w:tc>
        <w:tc>
          <w:tcPr>
            <w:tcW w:w="3409" w:type="dxa"/>
          </w:tcPr>
          <w:p>
            <w:pPr>
              <w:pStyle w:val="20"/>
              <w:rPr>
                <w:rFonts w:ascii="Times New Roman"/>
                <w:sz w:val="18"/>
              </w:rPr>
            </w:pPr>
          </w:p>
        </w:tc>
        <w:tc>
          <w:tcPr>
            <w:tcW w:w="1572" w:type="dxa"/>
          </w:tcPr>
          <w:p>
            <w:pPr>
              <w:pStyle w:val="20"/>
              <w:rPr>
                <w:rFonts w:ascii="Times New Roman"/>
                <w:sz w:val="18"/>
              </w:rPr>
            </w:pPr>
          </w:p>
        </w:tc>
        <w:tc>
          <w:tcPr>
            <w:tcW w:w="852" w:type="dxa"/>
            <w:tcBorders>
              <w:right w:val="double" w:color="7F7F7F" w:sz="2" w:space="0"/>
            </w:tcBorders>
          </w:tcPr>
          <w:p>
            <w:pPr>
              <w:pStyle w:val="20"/>
              <w:rPr>
                <w:rFonts w:ascii="Times New Roman"/>
                <w:sz w:val="18"/>
              </w:rPr>
            </w:pP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55" w:hRule="atLeast"/>
        </w:trPr>
        <w:tc>
          <w:tcPr>
            <w:tcW w:w="840"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744" w:type="dxa"/>
          </w:tcPr>
          <w:p>
            <w:pPr>
              <w:pStyle w:val="20"/>
              <w:rPr>
                <w:rFonts w:ascii="Times New Roman"/>
                <w:sz w:val="18"/>
              </w:rPr>
            </w:pPr>
          </w:p>
        </w:tc>
        <w:tc>
          <w:tcPr>
            <w:tcW w:w="1524" w:type="dxa"/>
          </w:tcPr>
          <w:p>
            <w:pPr>
              <w:pStyle w:val="20"/>
              <w:spacing w:before="3" w:line="232" w:lineRule="exact"/>
              <w:ind w:left="20"/>
              <w:rPr>
                <w:sz w:val="19"/>
              </w:rPr>
            </w:pPr>
            <w:r>
              <w:rPr>
                <w:sz w:val="19"/>
              </w:rPr>
              <w:t>……</w:t>
            </w:r>
          </w:p>
        </w:tc>
        <w:tc>
          <w:tcPr>
            <w:tcW w:w="3409" w:type="dxa"/>
          </w:tcPr>
          <w:p>
            <w:pPr>
              <w:pStyle w:val="20"/>
              <w:rPr>
                <w:rFonts w:ascii="Times New Roman"/>
                <w:sz w:val="18"/>
              </w:rPr>
            </w:pPr>
          </w:p>
        </w:tc>
        <w:tc>
          <w:tcPr>
            <w:tcW w:w="1572" w:type="dxa"/>
          </w:tcPr>
          <w:p>
            <w:pPr>
              <w:pStyle w:val="20"/>
              <w:rPr>
                <w:rFonts w:ascii="Times New Roman"/>
                <w:sz w:val="18"/>
              </w:rPr>
            </w:pPr>
          </w:p>
        </w:tc>
        <w:tc>
          <w:tcPr>
            <w:tcW w:w="852" w:type="dxa"/>
            <w:tcBorders>
              <w:right w:val="double" w:color="7F7F7F" w:sz="2" w:space="0"/>
            </w:tcBorders>
          </w:tcPr>
          <w:p>
            <w:pPr>
              <w:pStyle w:val="20"/>
              <w:rPr>
                <w:rFonts w:ascii="Times New Roman"/>
                <w:sz w:val="18"/>
              </w:rPr>
            </w:pPr>
          </w:p>
        </w:tc>
      </w:tr>
      <w:tr>
        <w:tblPrEx>
          <w:tblBorders>
            <w:top w:val="double" w:color="2B2B2B" w:sz="2" w:space="0"/>
            <w:left w:val="double" w:color="2B2B2B" w:sz="2" w:space="0"/>
            <w:bottom w:val="double" w:color="2B2B2B" w:sz="2" w:space="0"/>
            <w:right w:val="double" w:color="2B2B2B" w:sz="2" w:space="0"/>
            <w:insideH w:val="double" w:color="2B2B2B" w:sz="2" w:space="0"/>
            <w:insideV w:val="double" w:color="2B2B2B" w:sz="2" w:space="0"/>
          </w:tblBorders>
          <w:tblCellMar>
            <w:top w:w="0" w:type="dxa"/>
            <w:left w:w="0" w:type="dxa"/>
            <w:bottom w:w="0" w:type="dxa"/>
            <w:right w:w="0" w:type="dxa"/>
          </w:tblCellMar>
        </w:tblPrEx>
        <w:trPr>
          <w:trHeight w:val="255" w:hRule="atLeast"/>
        </w:trPr>
        <w:tc>
          <w:tcPr>
            <w:tcW w:w="840" w:type="dxa"/>
            <w:tcBorders>
              <w:bottom w:val="double" w:color="7F7F7F" w:sz="2" w:space="0"/>
            </w:tcBorders>
          </w:tcPr>
          <w:p>
            <w:pPr>
              <w:pStyle w:val="20"/>
              <w:spacing w:before="3" w:line="232" w:lineRule="exact"/>
              <w:ind w:left="19"/>
              <w:rPr>
                <w:sz w:val="19"/>
              </w:rPr>
            </w:pPr>
            <w:r>
              <w:rPr>
                <w:sz w:val="19"/>
              </w:rPr>
              <w:t>……</w:t>
            </w:r>
          </w:p>
        </w:tc>
        <w:tc>
          <w:tcPr>
            <w:tcW w:w="1572" w:type="dxa"/>
            <w:tcBorders>
              <w:bottom w:val="double" w:color="7F7F7F" w:sz="2" w:space="0"/>
            </w:tcBorders>
          </w:tcPr>
          <w:p>
            <w:pPr>
              <w:pStyle w:val="20"/>
              <w:rPr>
                <w:rFonts w:ascii="Times New Roman"/>
                <w:sz w:val="18"/>
              </w:rPr>
            </w:pPr>
          </w:p>
        </w:tc>
        <w:tc>
          <w:tcPr>
            <w:tcW w:w="744" w:type="dxa"/>
            <w:tcBorders>
              <w:bottom w:val="double" w:color="7F7F7F" w:sz="2" w:space="0"/>
            </w:tcBorders>
          </w:tcPr>
          <w:p>
            <w:pPr>
              <w:pStyle w:val="20"/>
              <w:rPr>
                <w:rFonts w:ascii="Times New Roman"/>
                <w:sz w:val="18"/>
              </w:rPr>
            </w:pPr>
          </w:p>
        </w:tc>
        <w:tc>
          <w:tcPr>
            <w:tcW w:w="1524" w:type="dxa"/>
            <w:tcBorders>
              <w:bottom w:val="double" w:color="7F7F7F" w:sz="2" w:space="0"/>
            </w:tcBorders>
          </w:tcPr>
          <w:p>
            <w:pPr>
              <w:pStyle w:val="20"/>
              <w:rPr>
                <w:rFonts w:ascii="Times New Roman"/>
                <w:sz w:val="18"/>
              </w:rPr>
            </w:pPr>
          </w:p>
        </w:tc>
        <w:tc>
          <w:tcPr>
            <w:tcW w:w="3409" w:type="dxa"/>
            <w:tcBorders>
              <w:bottom w:val="double" w:color="7F7F7F" w:sz="2" w:space="0"/>
            </w:tcBorders>
          </w:tcPr>
          <w:p>
            <w:pPr>
              <w:pStyle w:val="20"/>
              <w:rPr>
                <w:rFonts w:ascii="Times New Roman"/>
                <w:sz w:val="18"/>
              </w:rPr>
            </w:pPr>
          </w:p>
        </w:tc>
        <w:tc>
          <w:tcPr>
            <w:tcW w:w="1572" w:type="dxa"/>
            <w:tcBorders>
              <w:bottom w:val="double" w:color="7F7F7F" w:sz="2" w:space="0"/>
            </w:tcBorders>
          </w:tcPr>
          <w:p>
            <w:pPr>
              <w:pStyle w:val="20"/>
              <w:rPr>
                <w:rFonts w:ascii="Times New Roman"/>
                <w:sz w:val="18"/>
              </w:rPr>
            </w:pPr>
          </w:p>
        </w:tc>
        <w:tc>
          <w:tcPr>
            <w:tcW w:w="852" w:type="dxa"/>
            <w:tcBorders>
              <w:bottom w:val="double" w:color="7F7F7F" w:sz="2" w:space="0"/>
              <w:right w:val="double" w:color="7F7F7F" w:sz="2" w:space="0"/>
            </w:tcBorders>
          </w:tcPr>
          <w:p>
            <w:pPr>
              <w:pStyle w:val="20"/>
              <w:rPr>
                <w:rFonts w:ascii="Times New Roman"/>
                <w:sz w:val="18"/>
              </w:rPr>
            </w:pPr>
          </w:p>
        </w:tc>
      </w:tr>
    </w:tbl>
    <w:p>
      <w:pPr>
        <w:spacing w:after="0"/>
        <w:rPr>
          <w:rFonts w:ascii="Times New Roman"/>
          <w:sz w:val="18"/>
        </w:rPr>
        <w:sectPr>
          <w:footerReference r:id="rId9" w:type="default"/>
          <w:pgSz w:w="11900" w:h="16840"/>
          <w:pgMar w:top="500" w:right="560" w:bottom="280" w:left="560" w:header="0" w:footer="93" w:gutter="0"/>
          <w:pgNumType w:start="40"/>
          <w:cols w:space="720" w:num="1"/>
        </w:sectPr>
      </w:pPr>
    </w:p>
    <w:p>
      <w:pPr>
        <w:pStyle w:val="12"/>
        <w:spacing w:before="60"/>
        <w:ind w:left="106"/>
      </w:pPr>
      <w:r>
        <w:t>说明：</w:t>
      </w:r>
    </w:p>
    <w:p>
      <w:pPr>
        <w:pStyle w:val="12"/>
        <w:spacing w:before="8"/>
        <w:rPr>
          <w:sz w:val="14"/>
        </w:rPr>
      </w:pPr>
    </w:p>
    <w:p>
      <w:pPr>
        <w:pStyle w:val="18"/>
        <w:numPr>
          <w:ilvl w:val="1"/>
          <w:numId w:val="41"/>
        </w:numPr>
        <w:tabs>
          <w:tab w:val="left" w:pos="769"/>
        </w:tabs>
        <w:spacing w:before="0" w:after="0" w:line="225" w:lineRule="auto"/>
        <w:ind w:left="106" w:right="217" w:firstLine="480"/>
        <w:jc w:val="left"/>
        <w:rPr>
          <w:sz w:val="19"/>
        </w:rPr>
      </w:pPr>
      <w:r>
        <w:rPr>
          <w:sz w:val="19"/>
        </w:rPr>
        <w:t>投标人应当如实填写上表</w:t>
      </w:r>
      <w:r>
        <w:rPr>
          <w:spacing w:val="-4"/>
          <w:w w:val="80"/>
          <w:sz w:val="19"/>
        </w:rPr>
        <w:t>“</w:t>
      </w:r>
      <w:r>
        <w:rPr>
          <w:sz w:val="19"/>
        </w:rPr>
        <w:t>投标人提供响应内容</w:t>
      </w:r>
      <w:r>
        <w:rPr>
          <w:spacing w:val="-4"/>
          <w:w w:val="80"/>
          <w:sz w:val="19"/>
        </w:rPr>
        <w:t>”</w:t>
      </w:r>
      <w:r>
        <w:rPr>
          <w:spacing w:val="-1"/>
          <w:sz w:val="19"/>
        </w:rPr>
        <w:t>处内容，对招标文件提出的要求和条件作出明确响应，并列明具体响</w:t>
      </w:r>
      <w:r>
        <w:rPr>
          <w:sz w:val="19"/>
        </w:rPr>
        <w:t>应数值或内容，只注明符合、满足等无具体内容表述的，将视为未实质性满足招标文件要求。</w:t>
      </w:r>
    </w:p>
    <w:p>
      <w:pPr>
        <w:pStyle w:val="18"/>
        <w:numPr>
          <w:ilvl w:val="1"/>
          <w:numId w:val="41"/>
        </w:numPr>
        <w:tabs>
          <w:tab w:val="left" w:pos="769"/>
        </w:tabs>
        <w:spacing w:before="0" w:after="0" w:line="223" w:lineRule="exact"/>
        <w:ind w:left="768" w:right="0" w:hanging="183"/>
        <w:jc w:val="left"/>
        <w:rPr>
          <w:sz w:val="19"/>
        </w:rPr>
      </w:pPr>
      <w:r>
        <w:rPr>
          <w:spacing w:val="-4"/>
          <w:w w:val="80"/>
          <w:sz w:val="19"/>
        </w:rPr>
        <w:t>“</w:t>
      </w:r>
      <w:r>
        <w:rPr>
          <w:sz w:val="19"/>
        </w:rPr>
        <w:t>偏离程度</w:t>
      </w:r>
      <w:r>
        <w:rPr>
          <w:spacing w:val="-4"/>
          <w:w w:val="80"/>
          <w:sz w:val="19"/>
        </w:rPr>
        <w:t>”</w:t>
      </w:r>
      <w:r>
        <w:rPr>
          <w:sz w:val="19"/>
        </w:rPr>
        <w:t>处可填写满足、响应或正偏离、负偏离。</w:t>
      </w:r>
    </w:p>
    <w:p>
      <w:pPr>
        <w:pStyle w:val="18"/>
        <w:numPr>
          <w:ilvl w:val="1"/>
          <w:numId w:val="41"/>
        </w:numPr>
        <w:tabs>
          <w:tab w:val="left" w:pos="769"/>
        </w:tabs>
        <w:spacing w:before="4" w:after="0" w:line="225" w:lineRule="auto"/>
        <w:ind w:left="106" w:right="217" w:firstLine="480"/>
        <w:jc w:val="left"/>
        <w:rPr>
          <w:sz w:val="19"/>
        </w:rPr>
      </w:pPr>
      <w:r>
        <w:rPr>
          <w:spacing w:val="-1"/>
          <w:sz w:val="19"/>
        </w:rPr>
        <w:t>佐证文件名称及所在页码：系指能为投标产品提供技术参数佐证或进一步提供证据的文件、资料名称及相关佐证参数</w:t>
      </w:r>
      <w:r>
        <w:rPr>
          <w:sz w:val="19"/>
        </w:rPr>
        <w:t>所在页码。</w:t>
      </w:r>
    </w:p>
    <w:p>
      <w:pPr>
        <w:pStyle w:val="18"/>
        <w:numPr>
          <w:ilvl w:val="1"/>
          <w:numId w:val="41"/>
        </w:numPr>
        <w:tabs>
          <w:tab w:val="left" w:pos="769"/>
        </w:tabs>
        <w:spacing w:before="0" w:after="0" w:line="231" w:lineRule="exact"/>
        <w:ind w:left="768" w:right="0" w:hanging="183"/>
        <w:jc w:val="left"/>
        <w:rPr>
          <w:sz w:val="19"/>
        </w:rPr>
      </w:pPr>
      <w:r>
        <w:rPr>
          <w:sz w:val="19"/>
        </w:rPr>
        <w:t>上表中</w:t>
      </w:r>
      <w:r>
        <w:rPr>
          <w:spacing w:val="-4"/>
          <w:w w:val="80"/>
          <w:sz w:val="19"/>
        </w:rPr>
        <w:t>“</w:t>
      </w:r>
      <w:r>
        <w:rPr>
          <w:sz w:val="19"/>
        </w:rPr>
        <w:t>招标技术要求</w:t>
      </w:r>
      <w:r>
        <w:rPr>
          <w:spacing w:val="-4"/>
          <w:w w:val="80"/>
          <w:sz w:val="19"/>
        </w:rPr>
        <w:t>”</w:t>
      </w:r>
      <w:r>
        <w:rPr>
          <w:sz w:val="19"/>
        </w:rPr>
        <w:t>应详细填写招标要求。</w:t>
      </w:r>
    </w:p>
    <w:p>
      <w:pPr>
        <w:pStyle w:val="12"/>
        <w:rPr>
          <w:sz w:val="22"/>
        </w:rPr>
      </w:pPr>
    </w:p>
    <w:p>
      <w:pPr>
        <w:pStyle w:val="12"/>
        <w:spacing w:before="3"/>
        <w:rPr>
          <w:sz w:val="29"/>
        </w:rPr>
      </w:pPr>
    </w:p>
    <w:p>
      <w:pPr>
        <w:pStyle w:val="9"/>
        <w:spacing w:before="1"/>
        <w:ind w:left="100" w:firstLine="0"/>
      </w:pPr>
      <w:r>
        <w:t>格式六：（不属于可不填写内容或不提供）</w:t>
      </w:r>
    </w:p>
    <w:p>
      <w:pPr>
        <w:pStyle w:val="12"/>
        <w:rPr>
          <w:b/>
          <w:sz w:val="18"/>
        </w:rPr>
      </w:pPr>
    </w:p>
    <w:p>
      <w:pPr>
        <w:pStyle w:val="12"/>
        <w:rPr>
          <w:b/>
          <w:sz w:val="18"/>
        </w:rPr>
      </w:pPr>
    </w:p>
    <w:p>
      <w:pPr>
        <w:pStyle w:val="12"/>
        <w:spacing w:before="3"/>
        <w:rPr>
          <w:b/>
          <w:sz w:val="15"/>
        </w:rPr>
      </w:pPr>
    </w:p>
    <w:p>
      <w:pPr>
        <w:pStyle w:val="12"/>
        <w:ind w:right="4"/>
        <w:jc w:val="center"/>
      </w:pPr>
      <w:r>
        <w:t>中小企业声明函（货物）</w:t>
      </w:r>
    </w:p>
    <w:p>
      <w:pPr>
        <w:pStyle w:val="12"/>
        <w:spacing w:before="7"/>
        <w:rPr>
          <w:sz w:val="16"/>
        </w:rPr>
      </w:pPr>
    </w:p>
    <w:p>
      <w:pPr>
        <w:pStyle w:val="12"/>
        <w:spacing w:before="1" w:line="236" w:lineRule="exact"/>
        <w:ind w:left="526"/>
      </w:pPr>
      <w:r>
        <w:rPr>
          <w:w w:val="105"/>
        </w:rPr>
        <w:t>本公司（联合体）郑重声明，根据《政府采购促进中小企业发展管理办法》（财库﹝2020﹞46 号）的规定，本公司</w:t>
      </w:r>
    </w:p>
    <w:p>
      <w:pPr>
        <w:pStyle w:val="12"/>
        <w:spacing w:before="3" w:line="225" w:lineRule="auto"/>
        <w:ind w:left="106" w:right="109"/>
      </w:pPr>
      <w:r>
        <w:t>（联合体）参加（单位名称）的（项目名称）采购活动，提供的货物全部由符合政策要求的中小企业制造。相关企业（含联合体中的中小企业、签订分包意向协议的中小企业）的具体情况如下：</w:t>
      </w:r>
    </w:p>
    <w:p>
      <w:pPr>
        <w:pStyle w:val="12"/>
        <w:spacing w:before="11"/>
        <w:rPr>
          <w:sz w:val="14"/>
        </w:rPr>
      </w:pPr>
    </w:p>
    <w:p>
      <w:pPr>
        <w:pStyle w:val="12"/>
        <w:tabs>
          <w:tab w:val="left" w:pos="1990"/>
          <w:tab w:val="left" w:pos="8436"/>
          <w:tab w:val="left" w:pos="10260"/>
        </w:tabs>
        <w:spacing w:line="225" w:lineRule="auto"/>
        <w:ind w:left="106" w:right="325" w:firstLine="240"/>
      </w:pPr>
      <w:r>
        <w:rPr>
          <w:spacing w:val="-3"/>
          <w:w w:val="128"/>
        </w:rPr>
        <w:t>1</w:t>
      </w:r>
      <w:r>
        <w:rPr>
          <w:spacing w:val="-2"/>
          <w:w w:val="64"/>
        </w:rPr>
        <w:t>.</w:t>
      </w:r>
      <w:r>
        <w:rPr>
          <w:w w:val="101"/>
        </w:rPr>
        <w:t>（标的名称），属于（采购文件中明确的所属行业）；制造商为（企业名称），从业人员</w:t>
      </w:r>
      <w:r>
        <w:tab/>
      </w:r>
      <w:r>
        <w:rPr>
          <w:w w:val="101"/>
        </w:rPr>
        <w:t>人，营业收入为</w:t>
      </w:r>
      <w:r>
        <w:tab/>
      </w:r>
      <w:r>
        <w:rPr>
          <w:spacing w:val="-18"/>
          <w:w w:val="101"/>
        </w:rPr>
        <w:t>万</w:t>
      </w:r>
      <w:r>
        <w:t>元，资产总额为</w:t>
      </w:r>
      <w:r>
        <w:tab/>
      </w:r>
      <w:r>
        <w:t>万元，属于（中型企业、小型企业、微型企业）；</w:t>
      </w:r>
    </w:p>
    <w:p>
      <w:pPr>
        <w:pStyle w:val="12"/>
        <w:tabs>
          <w:tab w:val="left" w:pos="1930"/>
          <w:tab w:val="left" w:pos="8436"/>
          <w:tab w:val="left" w:pos="10200"/>
        </w:tabs>
        <w:spacing w:line="225" w:lineRule="auto"/>
        <w:ind w:left="106" w:right="385" w:firstLine="240"/>
      </w:pPr>
      <w:r>
        <w:rPr>
          <w:spacing w:val="-3"/>
          <w:w w:val="128"/>
        </w:rPr>
        <w:t>2</w:t>
      </w:r>
      <w:r>
        <w:rPr>
          <w:spacing w:val="-2"/>
          <w:w w:val="64"/>
        </w:rPr>
        <w:t>.</w:t>
      </w:r>
      <w:r>
        <w:rPr>
          <w:w w:val="101"/>
        </w:rPr>
        <w:t>（标的名称），属于（采购文件中明确的所属行业）；制造商为（企业名称），从业人员</w:t>
      </w:r>
      <w:r>
        <w:tab/>
      </w:r>
      <w:r>
        <w:rPr>
          <w:w w:val="101"/>
        </w:rPr>
        <w:t>人，营业收入为</w:t>
      </w:r>
      <w:r>
        <w:tab/>
      </w:r>
      <w:r>
        <w:rPr>
          <w:spacing w:val="-18"/>
          <w:w w:val="101"/>
        </w:rPr>
        <w:t>万</w:t>
      </w:r>
      <w:r>
        <w:t>元，资产总额为</w:t>
      </w:r>
      <w:r>
        <w:tab/>
      </w:r>
      <w:r>
        <w:t>万元，属于（中型企业、小型企业、微型企业）；</w:t>
      </w:r>
    </w:p>
    <w:p>
      <w:pPr>
        <w:pStyle w:val="12"/>
        <w:spacing w:line="223" w:lineRule="exact"/>
        <w:ind w:left="106"/>
      </w:pPr>
      <w:r>
        <w:t>……</w:t>
      </w:r>
    </w:p>
    <w:p>
      <w:pPr>
        <w:pStyle w:val="12"/>
        <w:spacing w:before="3" w:line="225" w:lineRule="auto"/>
        <w:ind w:left="346" w:right="445"/>
      </w:pPr>
      <w:r>
        <w:t>以上企业，不属于大企业的分支机构，不存在控股股东为大企业的情形，也不存在与大企业的负责人为同一人的情形。本企业对上述声明内容的真实性负责。如有虚假，将依法承担相应责任。</w:t>
      </w:r>
    </w:p>
    <w:p>
      <w:pPr>
        <w:pStyle w:val="12"/>
        <w:rPr>
          <w:sz w:val="18"/>
        </w:rPr>
      </w:pPr>
    </w:p>
    <w:p>
      <w:pPr>
        <w:pStyle w:val="12"/>
        <w:spacing w:before="9"/>
        <w:rPr>
          <w:sz w:val="13"/>
        </w:rPr>
      </w:pPr>
    </w:p>
    <w:p>
      <w:pPr>
        <w:pStyle w:val="12"/>
        <w:spacing w:before="1" w:line="236" w:lineRule="exact"/>
        <w:ind w:right="2725"/>
        <w:jc w:val="right"/>
      </w:pPr>
      <w:r>
        <w:t>企业名称（盖章）：</w:t>
      </w:r>
    </w:p>
    <w:p>
      <w:pPr>
        <w:pStyle w:val="12"/>
        <w:spacing w:line="236" w:lineRule="exact"/>
        <w:ind w:right="2671"/>
        <w:jc w:val="right"/>
      </w:pPr>
      <w:r>
        <w:rPr>
          <w:spacing w:val="-8"/>
        </w:rPr>
        <w:t>日 期：</w:t>
      </w:r>
    </w:p>
    <w:p>
      <w:pPr>
        <w:pStyle w:val="12"/>
        <w:rPr>
          <w:sz w:val="18"/>
        </w:rPr>
      </w:pPr>
    </w:p>
    <w:p>
      <w:pPr>
        <w:pStyle w:val="12"/>
        <w:rPr>
          <w:sz w:val="18"/>
        </w:rPr>
      </w:pPr>
    </w:p>
    <w:p>
      <w:pPr>
        <w:pStyle w:val="12"/>
        <w:spacing w:before="4"/>
        <w:rPr>
          <w:sz w:val="13"/>
        </w:rPr>
      </w:pPr>
    </w:p>
    <w:p>
      <w:pPr>
        <w:pStyle w:val="12"/>
        <w:spacing w:before="1" w:line="236" w:lineRule="exact"/>
        <w:ind w:left="4043"/>
      </w:pPr>
      <w:r>
        <w:t>中小企业声明函（工程、服务）</w:t>
      </w:r>
    </w:p>
    <w:p>
      <w:pPr>
        <w:pStyle w:val="12"/>
        <w:spacing w:before="3" w:line="225" w:lineRule="auto"/>
        <w:ind w:left="106" w:right="109" w:firstLine="240"/>
      </w:pPr>
      <w:r>
        <w:t>本公司（联合体）郑重声明，根据《政府采购促进中小企业发展管理办法》（财库﹝2020﹞46  号）的规定，本公司（联合体）参加（单位名称）的（项目名称）采购活动，工程的施工单位全部为符合政策要求的中小企业（或者：服务全部由符合</w:t>
      </w:r>
      <w:r>
        <w:rPr>
          <w:w w:val="105"/>
        </w:rPr>
        <w:t>政策要求的中小企业承接）。相关企业（含联合体中的小企业、签订分包意向协议的中小企业）的具体情况如下：</w:t>
      </w:r>
    </w:p>
    <w:p>
      <w:pPr>
        <w:pStyle w:val="12"/>
        <w:tabs>
          <w:tab w:val="left" w:pos="1102"/>
          <w:tab w:val="left" w:pos="3058"/>
          <w:tab w:val="left" w:pos="9780"/>
        </w:tabs>
        <w:spacing w:line="225" w:lineRule="auto"/>
        <w:ind w:left="106" w:right="229" w:firstLine="240"/>
      </w:pPr>
      <w:r>
        <w:rPr>
          <w:spacing w:val="-3"/>
          <w:w w:val="128"/>
        </w:rPr>
        <w:t>1</w:t>
      </w:r>
      <w:r>
        <w:rPr>
          <w:spacing w:val="-2"/>
          <w:w w:val="64"/>
        </w:rPr>
        <w:t>.</w:t>
      </w:r>
      <w:r>
        <w:rPr>
          <w:w w:val="101"/>
        </w:rPr>
        <w:t>（标的名称），属于（采购文件中明确的所属行业）行业；承建（承接）企业为（企业名称），从业人员</w:t>
      </w:r>
      <w:r>
        <w:tab/>
      </w:r>
      <w:r>
        <w:rPr>
          <w:w w:val="101"/>
        </w:rPr>
        <w:t>人，营</w:t>
      </w:r>
      <w:r>
        <w:rPr>
          <w:spacing w:val="-18"/>
          <w:w w:val="101"/>
        </w:rPr>
        <w:t>业</w:t>
      </w:r>
      <w:r>
        <w:t>收入为</w:t>
      </w:r>
      <w:r>
        <w:tab/>
      </w:r>
      <w:r>
        <w:t>万元，资产总额为</w:t>
      </w:r>
      <w:r>
        <w:tab/>
      </w:r>
      <w:r>
        <w:t>万元，属于（中型企业、小型企业、微型企业）；</w:t>
      </w:r>
    </w:p>
    <w:p>
      <w:pPr>
        <w:pStyle w:val="12"/>
        <w:tabs>
          <w:tab w:val="left" w:pos="910"/>
          <w:tab w:val="left" w:pos="2806"/>
          <w:tab w:val="left" w:pos="9600"/>
        </w:tabs>
        <w:spacing w:line="225" w:lineRule="auto"/>
        <w:ind w:left="106" w:right="217" w:firstLine="240"/>
      </w:pPr>
      <w:r>
        <w:rPr>
          <w:spacing w:val="-3"/>
          <w:w w:val="128"/>
        </w:rPr>
        <w:t>2</w:t>
      </w:r>
      <w:r>
        <w:rPr>
          <w:spacing w:val="-2"/>
          <w:w w:val="64"/>
        </w:rPr>
        <w:t>.</w:t>
      </w:r>
      <w:r>
        <w:rPr>
          <w:w w:val="101"/>
        </w:rPr>
        <w:t>（标的名称），属于（采购文件中明确的所属行业）行业；承建（承接）企业为（企业名称），从业人员</w:t>
      </w:r>
      <w:r>
        <w:tab/>
      </w:r>
      <w:r>
        <w:rPr>
          <w:w w:val="101"/>
        </w:rPr>
        <w:t>人，营业</w:t>
      </w:r>
      <w:r>
        <w:rPr>
          <w:spacing w:val="-18"/>
          <w:w w:val="101"/>
        </w:rPr>
        <w:t>收</w:t>
      </w:r>
      <w:r>
        <w:t>入为</w:t>
      </w:r>
      <w:r>
        <w:tab/>
      </w:r>
      <w:r>
        <w:t>万元，资产总额为</w:t>
      </w:r>
      <w:r>
        <w:tab/>
      </w:r>
      <w:r>
        <w:t>万元，属于（中型企业、小型企业、微型企业）；</w:t>
      </w:r>
    </w:p>
    <w:p>
      <w:pPr>
        <w:pStyle w:val="12"/>
        <w:spacing w:line="223" w:lineRule="exact"/>
        <w:ind w:left="106"/>
      </w:pPr>
      <w:r>
        <w:t>……</w:t>
      </w:r>
    </w:p>
    <w:p>
      <w:pPr>
        <w:pStyle w:val="12"/>
        <w:spacing w:line="225" w:lineRule="auto"/>
        <w:ind w:left="346" w:right="445"/>
      </w:pPr>
      <w:r>
        <w:t>以上企业，不属于大企业的分支机构，不存在控股股东为大企业的情形，也不存在与大企业的负责人为同一人的情形。本企业对上述声明内容的真实性负责。如有虚假，将依法承担相应责任。</w:t>
      </w:r>
    </w:p>
    <w:p>
      <w:pPr>
        <w:pStyle w:val="12"/>
        <w:spacing w:line="223" w:lineRule="exact"/>
        <w:ind w:left="6107"/>
      </w:pPr>
      <w:r>
        <w:t>企业名称（盖章）：</w:t>
      </w:r>
    </w:p>
    <w:p>
      <w:pPr>
        <w:pStyle w:val="12"/>
        <w:spacing w:line="236" w:lineRule="exact"/>
        <w:ind w:left="7308"/>
      </w:pPr>
      <w:r>
        <w:t>日 期：</w:t>
      </w:r>
    </w:p>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rPr>
          <w:sz w:val="18"/>
        </w:rPr>
      </w:pPr>
    </w:p>
    <w:p>
      <w:pPr>
        <w:pStyle w:val="12"/>
        <w:spacing w:before="8"/>
        <w:rPr>
          <w:sz w:val="26"/>
        </w:rPr>
      </w:pPr>
    </w:p>
    <w:p>
      <w:pPr>
        <w:pStyle w:val="9"/>
        <w:ind w:left="100" w:firstLine="0"/>
      </w:pPr>
      <w:r>
        <w:t>格式七：（不属于可不填写内容或不提供）</w:t>
      </w:r>
    </w:p>
    <w:p>
      <w:pPr>
        <w:pStyle w:val="12"/>
        <w:rPr>
          <w:b/>
          <w:sz w:val="18"/>
        </w:rPr>
      </w:pPr>
    </w:p>
    <w:p>
      <w:pPr>
        <w:pStyle w:val="12"/>
        <w:rPr>
          <w:b/>
          <w:sz w:val="18"/>
        </w:rPr>
      </w:pPr>
    </w:p>
    <w:p>
      <w:pPr>
        <w:pStyle w:val="12"/>
        <w:spacing w:before="4"/>
        <w:rPr>
          <w:b/>
          <w:sz w:val="15"/>
        </w:rPr>
      </w:pPr>
    </w:p>
    <w:p>
      <w:pPr>
        <w:pStyle w:val="12"/>
        <w:spacing w:line="236" w:lineRule="exact"/>
        <w:ind w:right="4"/>
        <w:jc w:val="center"/>
      </w:pPr>
      <w:r>
        <w:t>监狱企业</w:t>
      </w:r>
    </w:p>
    <w:p>
      <w:pPr>
        <w:pStyle w:val="12"/>
        <w:spacing w:line="236" w:lineRule="exact"/>
        <w:ind w:left="526"/>
      </w:pPr>
      <w:r>
        <w:t>提供由监狱管理局、戒毒管理局（含新疆生产建设兵团）出具的属于监狱企业的证明文件。</w:t>
      </w:r>
    </w:p>
    <w:p>
      <w:pPr>
        <w:pStyle w:val="12"/>
        <w:rPr>
          <w:sz w:val="18"/>
        </w:rPr>
      </w:pPr>
    </w:p>
    <w:p>
      <w:pPr>
        <w:pStyle w:val="12"/>
        <w:rPr>
          <w:sz w:val="18"/>
        </w:rPr>
      </w:pPr>
    </w:p>
    <w:p>
      <w:pPr>
        <w:pStyle w:val="12"/>
        <w:spacing w:before="3"/>
        <w:rPr>
          <w:sz w:val="15"/>
        </w:rPr>
      </w:pPr>
    </w:p>
    <w:p>
      <w:pPr>
        <w:pStyle w:val="9"/>
        <w:ind w:left="100" w:firstLine="0"/>
      </w:pPr>
      <w:r>
        <w:t>格式八：（不属于可不填写内容或不提供）</w:t>
      </w:r>
    </w:p>
    <w:p>
      <w:pPr>
        <w:pStyle w:val="12"/>
        <w:rPr>
          <w:b/>
          <w:sz w:val="18"/>
        </w:rPr>
      </w:pPr>
    </w:p>
    <w:p>
      <w:pPr>
        <w:pStyle w:val="12"/>
        <w:rPr>
          <w:b/>
          <w:sz w:val="18"/>
        </w:rPr>
      </w:pPr>
    </w:p>
    <w:p>
      <w:pPr>
        <w:pStyle w:val="12"/>
        <w:spacing w:before="3"/>
        <w:rPr>
          <w:b/>
          <w:sz w:val="15"/>
        </w:rPr>
      </w:pPr>
    </w:p>
    <w:p>
      <w:pPr>
        <w:pStyle w:val="12"/>
        <w:spacing w:before="1"/>
        <w:ind w:right="4"/>
        <w:jc w:val="center"/>
      </w:pPr>
      <w:r>
        <w:t>残疾人福利性单位声明函</w:t>
      </w:r>
    </w:p>
    <w:p>
      <w:pPr>
        <w:spacing w:after="0"/>
        <w:jc w:val="center"/>
        <w:sectPr>
          <w:pgSz w:w="11900" w:h="16840"/>
          <w:pgMar w:top="500" w:right="560" w:bottom="280" w:left="560" w:header="0" w:footer="93" w:gutter="0"/>
          <w:cols w:space="720" w:num="1"/>
        </w:sectPr>
      </w:pPr>
    </w:p>
    <w:p>
      <w:pPr>
        <w:pStyle w:val="12"/>
        <w:tabs>
          <w:tab w:val="left" w:pos="6803"/>
          <w:tab w:val="left" w:pos="7956"/>
        </w:tabs>
        <w:spacing w:before="79" w:line="225" w:lineRule="auto"/>
        <w:ind w:left="106" w:right="133" w:firstLine="480"/>
      </w:pPr>
      <w:r>
        <w:t>本单位郑重声明，根据《财政部</w:t>
      </w:r>
      <w:r>
        <w:rPr>
          <w:spacing w:val="37"/>
        </w:rPr>
        <w:t xml:space="preserve"> </w:t>
      </w:r>
      <w:r>
        <w:t>民政部</w:t>
      </w:r>
      <w:r>
        <w:rPr>
          <w:spacing w:val="37"/>
        </w:rPr>
        <w:t xml:space="preserve"> </w:t>
      </w:r>
      <w:r>
        <w:t>中国残疾人联合会关于促进残疾人就业政府采购政策的通知》（财库〔</w:t>
      </w:r>
      <w:r>
        <w:rPr>
          <w:spacing w:val="-3"/>
        </w:rPr>
        <w:t>2017</w:t>
      </w:r>
      <w:r>
        <w:t>〕</w:t>
      </w:r>
      <w:r>
        <w:rPr>
          <w:spacing w:val="-3"/>
        </w:rPr>
        <w:t>141</w:t>
      </w:r>
      <w:r>
        <w:t>号）的规定，本单位为符合条件的残疾人福利性单位，且本单位参加</w:t>
      </w:r>
      <w:r>
        <w:rPr>
          <w:u w:val="single"/>
        </w:rPr>
        <w:t xml:space="preserve"> </w:t>
      </w:r>
      <w:r>
        <w:rPr>
          <w:u w:val="single"/>
        </w:rPr>
        <w:tab/>
      </w:r>
      <w:r>
        <w:rPr>
          <w:w w:val="110"/>
        </w:rPr>
        <w:t>单位的</w:t>
      </w:r>
      <w:r>
        <w:rPr>
          <w:w w:val="110"/>
          <w:u w:val="single"/>
        </w:rPr>
        <w:t xml:space="preserve"> </w:t>
      </w:r>
      <w:r>
        <w:rPr>
          <w:w w:val="110"/>
          <w:u w:val="single"/>
        </w:rPr>
        <w:tab/>
      </w:r>
      <w:r>
        <w:t>项目采购活动提供本单位制造</w:t>
      </w:r>
      <w:r>
        <w:rPr>
          <w:spacing w:val="-18"/>
        </w:rPr>
        <w:t>的</w:t>
      </w:r>
      <w:r>
        <w:t>货物（由本单位承担工程</w:t>
      </w:r>
      <w:r>
        <w:rPr>
          <w:spacing w:val="-5"/>
        </w:rPr>
        <w:t>/</w:t>
      </w:r>
      <w:r>
        <w:t>提供服务），或者提供其他残疾人福利性单位制造的货物（不包括使用非残疾人福利性单位注册商</w:t>
      </w:r>
      <w:r>
        <w:rPr>
          <w:w w:val="110"/>
        </w:rPr>
        <w:t>标的货物）。</w:t>
      </w:r>
    </w:p>
    <w:p>
      <w:pPr>
        <w:pStyle w:val="12"/>
        <w:spacing w:line="229" w:lineRule="exact"/>
        <w:ind w:left="586"/>
      </w:pPr>
      <w:r>
        <w:t>本单位对上述声明的真实性负责。如有虚假，将依法承担相应责任。</w:t>
      </w:r>
    </w:p>
    <w:p>
      <w:pPr>
        <w:pStyle w:val="12"/>
        <w:rPr>
          <w:sz w:val="18"/>
        </w:rPr>
      </w:pPr>
    </w:p>
    <w:p>
      <w:pPr>
        <w:pStyle w:val="12"/>
        <w:spacing w:before="4"/>
        <w:rPr>
          <w:sz w:val="17"/>
        </w:rPr>
      </w:pPr>
    </w:p>
    <w:p>
      <w:pPr>
        <w:pStyle w:val="12"/>
        <w:spacing w:line="225" w:lineRule="auto"/>
        <w:ind w:left="4331" w:right="4334"/>
        <w:jc w:val="center"/>
      </w:pPr>
      <w:r>
        <w:t>单位名称（加盖公章）： 日 期：</w:t>
      </w:r>
    </w:p>
    <w:p>
      <w:pPr>
        <w:pStyle w:val="12"/>
        <w:rPr>
          <w:sz w:val="18"/>
        </w:rPr>
      </w:pPr>
    </w:p>
    <w:p>
      <w:pPr>
        <w:pStyle w:val="12"/>
        <w:rPr>
          <w:sz w:val="18"/>
        </w:rPr>
      </w:pPr>
    </w:p>
    <w:p>
      <w:pPr>
        <w:pStyle w:val="12"/>
        <w:spacing w:before="6"/>
        <w:rPr>
          <w:sz w:val="15"/>
        </w:rPr>
      </w:pPr>
    </w:p>
    <w:p>
      <w:pPr>
        <w:pStyle w:val="9"/>
        <w:ind w:left="100" w:firstLine="0"/>
      </w:pPr>
      <w:r>
        <w:t>格式九：</w:t>
      </w:r>
    </w:p>
    <w:p>
      <w:pPr>
        <w:pStyle w:val="12"/>
        <w:spacing w:before="6"/>
        <w:rPr>
          <w:b/>
          <w:sz w:val="18"/>
        </w:rPr>
      </w:pPr>
    </w:p>
    <w:p>
      <w:pPr>
        <w:pStyle w:val="12"/>
        <w:ind w:right="4"/>
        <w:jc w:val="center"/>
      </w:pPr>
      <w:r>
        <w:t>分项报价明细表（网上开评标可不填写）</w:t>
      </w:r>
    </w:p>
    <w:p>
      <w:pPr>
        <w:pStyle w:val="12"/>
        <w:spacing w:before="6"/>
        <w:rPr>
          <w:sz w:val="17"/>
        </w:rPr>
      </w:pPr>
    </w:p>
    <w:p>
      <w:pPr>
        <w:pStyle w:val="12"/>
        <w:spacing w:line="225" w:lineRule="auto"/>
        <w:ind w:left="106" w:right="109"/>
        <w:jc w:val="both"/>
      </w:pPr>
      <w: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报价一览表）或分项报价表信息内容不一致，以投标客户端生成的内容为准。</w:t>
      </w:r>
    </w:p>
    <w:p>
      <w:pPr>
        <w:pStyle w:val="12"/>
        <w:spacing w:before="7"/>
        <w:rPr>
          <w:sz w:val="18"/>
        </w:rPr>
      </w:pPr>
    </w:p>
    <w:p>
      <w:pPr>
        <w:pStyle w:val="9"/>
        <w:ind w:left="100" w:firstLine="0"/>
      </w:pPr>
      <w:r>
        <w:t>格式十：（不属于可不填写内容或不提供）</w:t>
      </w:r>
    </w:p>
    <w:p>
      <w:pPr>
        <w:pStyle w:val="12"/>
        <w:spacing w:before="6"/>
        <w:rPr>
          <w:b/>
          <w:sz w:val="18"/>
        </w:rPr>
      </w:pPr>
    </w:p>
    <w:p>
      <w:pPr>
        <w:pStyle w:val="12"/>
        <w:spacing w:line="236" w:lineRule="exact"/>
        <w:ind w:left="4811"/>
      </w:pPr>
      <w:r>
        <w:t>联合体协议书</w:t>
      </w:r>
    </w:p>
    <w:p>
      <w:pPr>
        <w:pStyle w:val="12"/>
        <w:tabs>
          <w:tab w:val="left" w:pos="3142"/>
          <w:tab w:val="left" w:pos="7463"/>
        </w:tabs>
        <w:spacing w:line="228" w:lineRule="exact"/>
        <w:ind w:left="646"/>
      </w:pPr>
      <w:r>
        <w:rPr>
          <w:rFonts w:ascii="Times New Roman" w:eastAsia="Times New Roman"/>
          <w:w w:val="101"/>
          <w:u w:val="single"/>
        </w:rPr>
        <w:t xml:space="preserve"> </w:t>
      </w:r>
      <w:r>
        <w:rPr>
          <w:rFonts w:ascii="Times New Roman" w:eastAsia="Times New Roman"/>
          <w:u w:val="single"/>
        </w:rPr>
        <w:tab/>
      </w:r>
      <w:r>
        <w:t>（所有成员单位名称）自愿组成</w:t>
      </w:r>
      <w:r>
        <w:rPr>
          <w:u w:val="single"/>
        </w:rPr>
        <w:t xml:space="preserve"> </w:t>
      </w:r>
      <w:r>
        <w:rPr>
          <w:u w:val="single"/>
        </w:rPr>
        <w:tab/>
      </w:r>
      <w:r>
        <w:t>（联合体名称）联合体，共同参加</w:t>
      </w:r>
    </w:p>
    <w:p>
      <w:pPr>
        <w:pStyle w:val="12"/>
        <w:tabs>
          <w:tab w:val="left" w:pos="1738"/>
        </w:tabs>
        <w:spacing w:line="228" w:lineRule="exact"/>
        <w:ind w:left="106"/>
      </w:pPr>
      <w:r>
        <w:rPr>
          <w:rFonts w:ascii="Times New Roman" w:eastAsia="Times New Roman"/>
          <w:w w:val="101"/>
          <w:u w:val="single"/>
        </w:rPr>
        <w:t xml:space="preserve"> </w:t>
      </w:r>
      <w:r>
        <w:rPr>
          <w:rFonts w:ascii="Times New Roman" w:eastAsia="Times New Roman"/>
          <w:u w:val="single"/>
        </w:rPr>
        <w:tab/>
      </w:r>
      <w:r>
        <w:t>（项目名称）招标项目投标。现就联合体投标事宜订立如下协议。</w:t>
      </w:r>
    </w:p>
    <w:p>
      <w:pPr>
        <w:pStyle w:val="18"/>
        <w:numPr>
          <w:ilvl w:val="0"/>
          <w:numId w:val="42"/>
        </w:numPr>
        <w:tabs>
          <w:tab w:val="left" w:pos="347"/>
        </w:tabs>
        <w:spacing w:before="0" w:after="0" w:line="228" w:lineRule="exact"/>
        <w:ind w:left="346" w:right="0" w:hanging="241"/>
        <w:jc w:val="left"/>
        <w:rPr>
          <w:sz w:val="19"/>
        </w:rPr>
      </w:pPr>
      <w:r>
        <w:rPr>
          <w:sz w:val="19"/>
        </w:rPr>
        <w:t>（某成员单位名称）</w:t>
      </w:r>
      <w:r>
        <w:rPr>
          <w:spacing w:val="-18"/>
          <w:sz w:val="19"/>
        </w:rPr>
        <w:t xml:space="preserve">为 </w:t>
      </w:r>
      <w:r>
        <w:rPr>
          <w:sz w:val="19"/>
        </w:rPr>
        <w:t>（联合体名称）牵头人。</w:t>
      </w:r>
    </w:p>
    <w:p>
      <w:pPr>
        <w:pStyle w:val="18"/>
        <w:numPr>
          <w:ilvl w:val="0"/>
          <w:numId w:val="42"/>
        </w:numPr>
        <w:tabs>
          <w:tab w:val="left" w:pos="347"/>
        </w:tabs>
        <w:spacing w:before="4" w:after="0" w:line="225" w:lineRule="auto"/>
        <w:ind w:left="106" w:right="385" w:firstLine="0"/>
        <w:jc w:val="left"/>
        <w:rPr>
          <w:sz w:val="19"/>
        </w:rPr>
      </w:pPr>
      <w:r>
        <w:rPr>
          <w:spacing w:val="-1"/>
          <w:sz w:val="19"/>
        </w:rPr>
        <w:t>联合体各成员授权牵头人代表联合体参加投标活动，签署文件，提交和接收相关的资料、 信息及指示，进行合同谈判活</w:t>
      </w:r>
      <w:r>
        <w:rPr>
          <w:sz w:val="19"/>
        </w:rPr>
        <w:t>动，负责合同实施阶段的组织和协调工作，以及处理与本招标项目有关的一切事宜。</w:t>
      </w:r>
    </w:p>
    <w:p>
      <w:pPr>
        <w:pStyle w:val="18"/>
        <w:numPr>
          <w:ilvl w:val="0"/>
          <w:numId w:val="42"/>
        </w:numPr>
        <w:tabs>
          <w:tab w:val="left" w:pos="347"/>
        </w:tabs>
        <w:spacing w:before="0" w:after="0" w:line="225" w:lineRule="auto"/>
        <w:ind w:left="106" w:right="193" w:firstLine="0"/>
        <w:jc w:val="left"/>
        <w:rPr>
          <w:sz w:val="19"/>
        </w:rPr>
      </w:pPr>
      <w:r>
        <w:rPr>
          <w:spacing w:val="-1"/>
          <w:sz w:val="19"/>
        </w:rPr>
        <w:t>联合体牵头人在本项目中签署的一切文件和处理的一切事宜，联合体各成员均予以承认。 联合体各成员将严格按照招标文</w:t>
      </w:r>
      <w:r>
        <w:rPr>
          <w:sz w:val="19"/>
        </w:rPr>
        <w:t>件、投标文件和合同的要求全面履行义务，并向招标人承担连带责任。</w:t>
      </w:r>
    </w:p>
    <w:p>
      <w:pPr>
        <w:pStyle w:val="18"/>
        <w:numPr>
          <w:ilvl w:val="0"/>
          <w:numId w:val="42"/>
        </w:numPr>
        <w:tabs>
          <w:tab w:val="left" w:pos="347"/>
          <w:tab w:val="left" w:pos="5435"/>
        </w:tabs>
        <w:spacing w:before="0" w:after="0" w:line="223" w:lineRule="exact"/>
        <w:ind w:left="346" w:right="0" w:hanging="241"/>
        <w:jc w:val="left"/>
        <w:rPr>
          <w:sz w:val="19"/>
        </w:rPr>
      </w:pPr>
      <w:r>
        <w:rPr>
          <w:sz w:val="19"/>
        </w:rPr>
        <w:t>联合体各成员单位内部的职责分工如下：</w:t>
      </w:r>
      <w:r>
        <w:rPr>
          <w:sz w:val="19"/>
          <w:u w:val="single"/>
        </w:rPr>
        <w:t xml:space="preserve"> </w:t>
      </w:r>
      <w:r>
        <w:rPr>
          <w:sz w:val="19"/>
          <w:u w:val="single"/>
        </w:rPr>
        <w:tab/>
      </w:r>
      <w:r>
        <w:rPr>
          <w:sz w:val="19"/>
        </w:rPr>
        <w:t>。</w:t>
      </w:r>
    </w:p>
    <w:p>
      <w:pPr>
        <w:pStyle w:val="18"/>
        <w:numPr>
          <w:ilvl w:val="0"/>
          <w:numId w:val="42"/>
        </w:numPr>
        <w:tabs>
          <w:tab w:val="left" w:pos="347"/>
        </w:tabs>
        <w:spacing w:before="0" w:after="0" w:line="228" w:lineRule="exact"/>
        <w:ind w:left="346" w:right="0" w:hanging="241"/>
        <w:jc w:val="left"/>
        <w:rPr>
          <w:sz w:val="19"/>
        </w:rPr>
      </w:pPr>
      <w:r>
        <w:rPr>
          <w:sz w:val="19"/>
        </w:rPr>
        <w:t>本协议书自所有成员单位法定代表人或其授权代表签字或盖单位章之日起生效，合同履行完毕后自动失效。</w:t>
      </w:r>
    </w:p>
    <w:p>
      <w:pPr>
        <w:pStyle w:val="18"/>
        <w:numPr>
          <w:ilvl w:val="0"/>
          <w:numId w:val="42"/>
        </w:numPr>
        <w:tabs>
          <w:tab w:val="left" w:pos="347"/>
          <w:tab w:val="left" w:pos="2074"/>
        </w:tabs>
        <w:spacing w:before="0" w:after="0" w:line="228" w:lineRule="exact"/>
        <w:ind w:left="346" w:right="0" w:hanging="241"/>
        <w:jc w:val="left"/>
        <w:rPr>
          <w:sz w:val="19"/>
        </w:rPr>
      </w:pPr>
      <w:r>
        <w:rPr>
          <w:sz w:val="19"/>
        </w:rPr>
        <w:t>本协议书一式</w:t>
      </w:r>
      <w:r>
        <w:rPr>
          <w:sz w:val="19"/>
          <w:u w:val="single"/>
        </w:rPr>
        <w:t xml:space="preserve"> </w:t>
      </w:r>
      <w:r>
        <w:rPr>
          <w:sz w:val="19"/>
          <w:u w:val="single"/>
        </w:rPr>
        <w:tab/>
      </w:r>
      <w:r>
        <w:rPr>
          <w:sz w:val="19"/>
        </w:rPr>
        <w:t>份，联合体成员和招标人各执一份。</w:t>
      </w:r>
    </w:p>
    <w:p>
      <w:pPr>
        <w:pStyle w:val="12"/>
        <w:tabs>
          <w:tab w:val="left" w:pos="3466"/>
        </w:tabs>
        <w:spacing w:before="2" w:line="225" w:lineRule="auto"/>
        <w:ind w:left="106" w:right="2125" w:firstLine="480"/>
      </w:pPr>
      <w:r>
        <w:t>协议书由法定代表人签字的，应附法定代表人身份证明；由授权代表签字的，应附授权委托书</w:t>
      </w:r>
      <w:r>
        <w:rPr>
          <w:spacing w:val="-18"/>
        </w:rPr>
        <w:t>。</w:t>
      </w:r>
      <w:r>
        <w:t>联合体牵头人名称：</w:t>
      </w:r>
      <w:r>
        <w:rPr>
          <w:u w:val="single"/>
        </w:rPr>
        <w:t xml:space="preserve"> </w:t>
      </w:r>
      <w:r>
        <w:rPr>
          <w:u w:val="single"/>
        </w:rPr>
        <w:tab/>
      </w:r>
      <w:r>
        <w:t>（加盖公章）</w:t>
      </w:r>
    </w:p>
    <w:p>
      <w:pPr>
        <w:pStyle w:val="12"/>
        <w:tabs>
          <w:tab w:val="left" w:pos="3274"/>
          <w:tab w:val="left" w:pos="4043"/>
        </w:tabs>
        <w:spacing w:line="225" w:lineRule="auto"/>
        <w:ind w:left="106" w:right="5966"/>
      </w:pPr>
      <w:r>
        <w:t>法定代表人或其授权代表：</w:t>
      </w:r>
      <w:r>
        <w:rPr>
          <w:u w:val="single"/>
        </w:rPr>
        <w:t xml:space="preserve"> </w:t>
      </w:r>
      <w:r>
        <w:rPr>
          <w:u w:val="single"/>
        </w:rPr>
        <w:tab/>
      </w:r>
      <w:r>
        <w:rPr>
          <w:u w:val="single"/>
        </w:rPr>
        <w:tab/>
      </w:r>
      <w:r>
        <w:t>（签字</w:t>
      </w:r>
      <w:r>
        <w:rPr>
          <w:spacing w:val="-18"/>
        </w:rPr>
        <w:t xml:space="preserve">） </w:t>
      </w:r>
      <w:r>
        <w:t>联合体成员名称：</w:t>
      </w:r>
      <w:r>
        <w:rPr>
          <w:u w:val="single"/>
        </w:rPr>
        <w:t xml:space="preserve"> </w:t>
      </w:r>
      <w:r>
        <w:rPr>
          <w:u w:val="single"/>
        </w:rPr>
        <w:tab/>
      </w:r>
      <w:r>
        <w:t>（加盖公章）</w:t>
      </w:r>
    </w:p>
    <w:p>
      <w:pPr>
        <w:pStyle w:val="12"/>
        <w:tabs>
          <w:tab w:val="left" w:pos="4043"/>
        </w:tabs>
        <w:spacing w:line="231" w:lineRule="exact"/>
        <w:ind w:left="106"/>
      </w:pPr>
      <w:r>
        <w:t>法定代表人或其授权代表：</w:t>
      </w:r>
      <w:r>
        <w:rPr>
          <w:u w:val="single"/>
        </w:rPr>
        <w:t xml:space="preserve"> </w:t>
      </w:r>
      <w:r>
        <w:rPr>
          <w:u w:val="single"/>
        </w:rPr>
        <w:tab/>
      </w:r>
      <w:r>
        <w:t>（签字）</w:t>
      </w:r>
    </w:p>
    <w:p>
      <w:pPr>
        <w:pStyle w:val="12"/>
        <w:spacing w:before="2"/>
        <w:rPr>
          <w:sz w:val="10"/>
        </w:rPr>
      </w:pPr>
    </w:p>
    <w:p>
      <w:pPr>
        <w:pStyle w:val="12"/>
        <w:tabs>
          <w:tab w:val="left" w:pos="5339"/>
          <w:tab w:val="left" w:pos="6299"/>
          <w:tab w:val="left" w:pos="7259"/>
        </w:tabs>
        <w:spacing w:before="81"/>
        <w:ind w:left="4667"/>
      </w:pPr>
      <w:r>
        <w:rPr>
          <w:rFonts w:ascii="Times New Roman" w:eastAsia="Times New Roman"/>
          <w:w w:val="101"/>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12"/>
        <w:rPr>
          <w:sz w:val="20"/>
        </w:rPr>
      </w:pPr>
    </w:p>
    <w:p>
      <w:pPr>
        <w:pStyle w:val="12"/>
        <w:rPr>
          <w:sz w:val="20"/>
        </w:rPr>
      </w:pPr>
    </w:p>
    <w:p>
      <w:pPr>
        <w:pStyle w:val="12"/>
        <w:rPr>
          <w:sz w:val="20"/>
        </w:rPr>
      </w:pPr>
    </w:p>
    <w:p>
      <w:pPr>
        <w:pStyle w:val="12"/>
        <w:spacing w:before="2"/>
        <w:rPr>
          <w:sz w:val="18"/>
        </w:rPr>
      </w:pPr>
    </w:p>
    <w:p>
      <w:pPr>
        <w:pStyle w:val="9"/>
        <w:spacing w:before="76"/>
        <w:ind w:left="100" w:firstLine="0"/>
      </w:pPr>
      <w:r>
        <w:t>格式十一：</w:t>
      </w:r>
    </w:p>
    <w:p>
      <w:pPr>
        <w:pStyle w:val="12"/>
        <w:spacing w:before="4"/>
        <w:rPr>
          <w:b/>
        </w:rPr>
      </w:pPr>
    </w:p>
    <w:p>
      <w:pPr>
        <w:pStyle w:val="12"/>
        <w:spacing w:line="225" w:lineRule="auto"/>
        <w:ind w:left="466" w:right="4526" w:firstLine="4057"/>
      </w:pPr>
      <w:r>
        <w:t>（未要求可不填写） 项目实施方案、质量保证及售后服务承诺等内容和格式自拟。</w:t>
      </w:r>
    </w:p>
    <w:p>
      <w:pPr>
        <w:pStyle w:val="12"/>
        <w:spacing w:before="9"/>
        <w:rPr>
          <w:sz w:val="18"/>
        </w:rPr>
      </w:pPr>
    </w:p>
    <w:p>
      <w:pPr>
        <w:pStyle w:val="9"/>
        <w:ind w:left="100" w:firstLine="0"/>
      </w:pPr>
      <w:r>
        <w:t>格式十二：</w:t>
      </w:r>
    </w:p>
    <w:p>
      <w:pPr>
        <w:pStyle w:val="12"/>
        <w:spacing w:before="6"/>
        <w:rPr>
          <w:b/>
          <w:sz w:val="18"/>
        </w:rPr>
      </w:pPr>
    </w:p>
    <w:p>
      <w:pPr>
        <w:pStyle w:val="12"/>
        <w:ind w:right="4"/>
        <w:jc w:val="center"/>
      </w:pPr>
      <w:r>
        <w:t>项目组成人员一览表（未要求可不填写）</w:t>
      </w:r>
    </w:p>
    <w:p>
      <w:pPr>
        <w:pStyle w:val="12"/>
        <w:spacing w:before="12"/>
        <w:rPr>
          <w:sz w:val="7"/>
        </w:rPr>
      </w:pPr>
    </w:p>
    <w:p>
      <w:pPr>
        <w:pStyle w:val="9"/>
        <w:tabs>
          <w:tab w:val="left" w:pos="1156"/>
          <w:tab w:val="left" w:pos="2368"/>
          <w:tab w:val="left" w:pos="4331"/>
          <w:tab w:val="left" w:pos="5513"/>
          <w:tab w:val="left" w:pos="7824"/>
          <w:tab w:val="left" w:pos="9372"/>
        </w:tabs>
        <w:spacing w:before="75" w:line="236" w:lineRule="exact"/>
        <w:ind w:left="250" w:firstLine="0"/>
      </w:pPr>
      <w:r>
        <w:rPr>
          <w:spacing w:val="12"/>
        </w:rPr>
        <w:t>序</w:t>
      </w:r>
      <w:r>
        <w:t>号</w:t>
      </w:r>
      <w:r>
        <w:tab/>
      </w:r>
      <w:r>
        <w:rPr>
          <w:spacing w:val="12"/>
        </w:rPr>
        <w:t>姓</w:t>
      </w:r>
      <w:r>
        <w:t>名</w:t>
      </w:r>
      <w:r>
        <w:tab/>
      </w:r>
      <w:r>
        <w:rPr>
          <w:spacing w:val="12"/>
        </w:rPr>
        <w:t>本项目拟任职</w:t>
      </w:r>
      <w:r>
        <w:t>务</w:t>
      </w:r>
      <w:r>
        <w:tab/>
      </w:r>
      <w:r>
        <w:rPr>
          <w:spacing w:val="12"/>
        </w:rPr>
        <w:t>学</w:t>
      </w:r>
      <w:r>
        <w:t>历</w:t>
      </w:r>
      <w:r>
        <w:tab/>
      </w:r>
      <w:r>
        <w:rPr>
          <w:spacing w:val="12"/>
        </w:rPr>
        <w:t>职称或执业资</w:t>
      </w:r>
      <w:r>
        <w:t>格</w:t>
      </w:r>
      <w:r>
        <w:tab/>
      </w:r>
      <w:r>
        <w:rPr>
          <w:spacing w:val="12"/>
        </w:rPr>
        <w:t>身份证</w:t>
      </w:r>
      <w:r>
        <w:t>号</w:t>
      </w:r>
      <w:r>
        <w:tab/>
      </w:r>
      <w:r>
        <w:rPr>
          <w:spacing w:val="12"/>
        </w:rPr>
        <w:t>联系电</w:t>
      </w:r>
      <w:r>
        <w:t>话</w:t>
      </w:r>
    </w:p>
    <w:p>
      <w:pPr>
        <w:pStyle w:val="12"/>
        <w:spacing w:line="228" w:lineRule="exact"/>
        <w:ind w:left="106"/>
      </w:pPr>
      <w:r>
        <w:rPr>
          <w:w w:val="128"/>
        </w:rPr>
        <w:t>1</w:t>
      </w:r>
    </w:p>
    <w:p>
      <w:pPr>
        <w:pStyle w:val="12"/>
        <w:spacing w:line="228" w:lineRule="exact"/>
        <w:ind w:left="106"/>
      </w:pPr>
      <w:r>
        <w:rPr>
          <w:w w:val="128"/>
        </w:rPr>
        <w:t>2</w:t>
      </w:r>
    </w:p>
    <w:p>
      <w:pPr>
        <w:pStyle w:val="12"/>
        <w:spacing w:line="232" w:lineRule="exact"/>
        <w:ind w:left="106"/>
      </w:pPr>
      <w:r>
        <w:rPr>
          <w:w w:val="128"/>
        </w:rPr>
        <w:t>3</w:t>
      </w:r>
    </w:p>
    <w:p>
      <w:pPr>
        <w:pStyle w:val="12"/>
        <w:spacing w:line="232" w:lineRule="exact"/>
        <w:ind w:left="226"/>
      </w:pPr>
      <w:r>
        <w:t>……</w:t>
      </w:r>
    </w:p>
    <w:p>
      <w:pPr>
        <w:pStyle w:val="12"/>
        <w:spacing w:before="11"/>
        <w:rPr>
          <w:sz w:val="7"/>
        </w:rPr>
      </w:pPr>
    </w:p>
    <w:p>
      <w:pPr>
        <w:pStyle w:val="9"/>
        <w:spacing w:before="76"/>
        <w:ind w:left="0" w:right="27" w:firstLine="0"/>
        <w:jc w:val="center"/>
      </w:pPr>
      <w:r>
        <w:t>按招标文件要求在本表后附相关人员证书。</w:t>
      </w:r>
    </w:p>
    <w:p>
      <w:pPr>
        <w:pStyle w:val="12"/>
        <w:spacing w:before="9"/>
        <w:rPr>
          <w:b/>
          <w:sz w:val="25"/>
        </w:rPr>
      </w:pPr>
    </w:p>
    <w:p>
      <w:pPr>
        <w:pStyle w:val="12"/>
        <w:spacing w:before="75" w:line="236" w:lineRule="exact"/>
        <w:ind w:left="106"/>
      </w:pPr>
      <w:r>
        <w:t>注：</w:t>
      </w:r>
    </w:p>
    <w:p>
      <w:pPr>
        <w:pStyle w:val="18"/>
        <w:numPr>
          <w:ilvl w:val="1"/>
          <w:numId w:val="42"/>
        </w:numPr>
        <w:tabs>
          <w:tab w:val="left" w:pos="769"/>
        </w:tabs>
        <w:spacing w:before="0" w:after="0" w:line="228" w:lineRule="exact"/>
        <w:ind w:left="768" w:right="0" w:hanging="183"/>
        <w:jc w:val="left"/>
        <w:rPr>
          <w:sz w:val="19"/>
        </w:rPr>
      </w:pPr>
      <w:r>
        <w:rPr>
          <w:sz w:val="19"/>
        </w:rPr>
        <w:t>本项目拟任职务处应包括：项目负责人、项目联系人、项目服务人员或技术人员等。</w:t>
      </w:r>
    </w:p>
    <w:p>
      <w:pPr>
        <w:pStyle w:val="18"/>
        <w:numPr>
          <w:ilvl w:val="1"/>
          <w:numId w:val="42"/>
        </w:numPr>
        <w:tabs>
          <w:tab w:val="left" w:pos="769"/>
        </w:tabs>
        <w:spacing w:before="0" w:after="0" w:line="236" w:lineRule="exact"/>
        <w:ind w:left="768" w:right="0" w:hanging="183"/>
        <w:jc w:val="left"/>
        <w:rPr>
          <w:sz w:val="19"/>
        </w:rPr>
      </w:pPr>
      <w:r>
        <w:rPr>
          <w:sz w:val="19"/>
        </w:rPr>
        <w:t>如投标人中标，须按本表承诺人员操作，不得随意更换。</w:t>
      </w:r>
    </w:p>
    <w:p>
      <w:pPr>
        <w:spacing w:after="0" w:line="236" w:lineRule="exact"/>
        <w:jc w:val="left"/>
        <w:rPr>
          <w:sz w:val="19"/>
        </w:rPr>
        <w:sectPr>
          <w:pgSz w:w="11900" w:h="16840"/>
          <w:pgMar w:top="720" w:right="560" w:bottom="280" w:left="560" w:header="0" w:footer="93" w:gutter="0"/>
          <w:cols w:space="720" w:num="1"/>
        </w:sectPr>
      </w:pPr>
    </w:p>
    <w:p>
      <w:pPr>
        <w:pStyle w:val="9"/>
        <w:spacing w:before="60"/>
        <w:ind w:left="100" w:firstLine="0"/>
      </w:pPr>
      <w:r>
        <w:t>格式十三：</w:t>
      </w:r>
    </w:p>
    <w:p>
      <w:pPr>
        <w:pStyle w:val="12"/>
        <w:spacing w:before="8"/>
        <w:rPr>
          <w:b/>
          <w:sz w:val="12"/>
        </w:rPr>
      </w:pPr>
    </w:p>
    <w:p>
      <w:pPr>
        <w:pStyle w:val="12"/>
        <w:spacing w:before="75"/>
        <w:ind w:right="4"/>
        <w:jc w:val="center"/>
      </w:pPr>
      <w:r>
        <w:t>投标人业绩情况表（未要求可不填写）</w:t>
      </w:r>
    </w:p>
    <w:p>
      <w:pPr>
        <w:pStyle w:val="12"/>
        <w:spacing w:before="12"/>
        <w:rPr>
          <w:sz w:val="7"/>
        </w:rPr>
      </w:pPr>
    </w:p>
    <w:p>
      <w:pPr>
        <w:pStyle w:val="9"/>
        <w:tabs>
          <w:tab w:val="left" w:pos="2026"/>
          <w:tab w:val="left" w:pos="4391"/>
          <w:tab w:val="left" w:pos="6851"/>
          <w:tab w:val="left" w:pos="8958"/>
        </w:tabs>
        <w:spacing w:before="75" w:line="236" w:lineRule="exact"/>
        <w:ind w:left="598" w:firstLine="0"/>
      </w:pPr>
      <w:r>
        <w:rPr>
          <w:spacing w:val="12"/>
        </w:rPr>
        <w:t>序</w:t>
      </w:r>
      <w:r>
        <w:t>号</w:t>
      </w:r>
      <w:r>
        <w:tab/>
      </w:r>
      <w:r>
        <w:rPr>
          <w:spacing w:val="12"/>
        </w:rPr>
        <w:t>使用单</w:t>
      </w:r>
      <w:r>
        <w:t>位</w:t>
      </w:r>
      <w:r>
        <w:tab/>
      </w:r>
      <w:r>
        <w:rPr>
          <w:spacing w:val="12"/>
        </w:rPr>
        <w:t>业绩名</w:t>
      </w:r>
      <w:r>
        <w:t>称</w:t>
      </w:r>
      <w:r>
        <w:tab/>
      </w:r>
      <w:r>
        <w:rPr>
          <w:spacing w:val="12"/>
        </w:rPr>
        <w:t>合同总</w:t>
      </w:r>
      <w:r>
        <w:t>价</w:t>
      </w:r>
      <w:r>
        <w:tab/>
      </w:r>
      <w:r>
        <w:rPr>
          <w:spacing w:val="12"/>
        </w:rPr>
        <w:t>签订时</w:t>
      </w:r>
      <w:r>
        <w:t>间</w:t>
      </w:r>
    </w:p>
    <w:p>
      <w:pPr>
        <w:pStyle w:val="12"/>
        <w:spacing w:line="228" w:lineRule="exact"/>
        <w:ind w:left="166"/>
      </w:pPr>
      <w:r>
        <w:rPr>
          <w:w w:val="128"/>
        </w:rPr>
        <w:t>1</w:t>
      </w:r>
    </w:p>
    <w:p>
      <w:pPr>
        <w:pStyle w:val="12"/>
        <w:spacing w:line="228" w:lineRule="exact"/>
        <w:ind w:left="166"/>
      </w:pPr>
      <w:r>
        <w:rPr>
          <w:w w:val="128"/>
        </w:rPr>
        <w:t>2</w:t>
      </w:r>
    </w:p>
    <w:p>
      <w:pPr>
        <w:pStyle w:val="12"/>
        <w:spacing w:line="228" w:lineRule="exact"/>
        <w:ind w:left="166"/>
      </w:pPr>
      <w:r>
        <w:rPr>
          <w:w w:val="128"/>
        </w:rPr>
        <w:t>3</w:t>
      </w:r>
    </w:p>
    <w:p>
      <w:pPr>
        <w:pStyle w:val="12"/>
        <w:spacing w:line="228" w:lineRule="exact"/>
        <w:ind w:left="166"/>
      </w:pPr>
      <w:r>
        <w:rPr>
          <w:w w:val="128"/>
        </w:rPr>
        <w:t>4</w:t>
      </w:r>
    </w:p>
    <w:p>
      <w:pPr>
        <w:pStyle w:val="12"/>
        <w:spacing w:line="236" w:lineRule="exact"/>
        <w:ind w:left="106"/>
      </w:pPr>
      <w:r>
        <w:rPr>
          <w:w w:val="101"/>
        </w:rPr>
        <w:t>…</w:t>
      </w:r>
    </w:p>
    <w:p>
      <w:pPr>
        <w:pStyle w:val="12"/>
        <w:spacing w:before="12"/>
        <w:rPr>
          <w:sz w:val="7"/>
        </w:rPr>
      </w:pPr>
    </w:p>
    <w:p>
      <w:pPr>
        <w:pStyle w:val="9"/>
        <w:spacing w:before="75"/>
        <w:ind w:left="0" w:right="27" w:firstLine="0"/>
        <w:jc w:val="center"/>
      </w:pPr>
      <w:r>
        <w:t>投标人根据上述业绩情况后附销售或服务合同复印件。</w:t>
      </w:r>
    </w:p>
    <w:p>
      <w:pPr>
        <w:pStyle w:val="12"/>
        <w:rPr>
          <w:b/>
          <w:sz w:val="20"/>
        </w:rPr>
      </w:pPr>
    </w:p>
    <w:p>
      <w:pPr>
        <w:pStyle w:val="12"/>
        <w:spacing w:before="5"/>
        <w:rPr>
          <w:b/>
          <w:sz w:val="25"/>
        </w:rPr>
      </w:pPr>
    </w:p>
    <w:p>
      <w:pPr>
        <w:spacing w:before="75"/>
        <w:ind w:left="100" w:right="0" w:firstLine="0"/>
        <w:jc w:val="left"/>
        <w:rPr>
          <w:b/>
          <w:sz w:val="19"/>
        </w:rPr>
      </w:pPr>
      <w:r>
        <w:rPr>
          <w:b/>
          <w:sz w:val="19"/>
        </w:rPr>
        <w:t>格式十四：</w:t>
      </w:r>
    </w:p>
    <w:p>
      <w:pPr>
        <w:pStyle w:val="12"/>
        <w:spacing w:before="8"/>
        <w:rPr>
          <w:b/>
          <w:sz w:val="12"/>
        </w:rPr>
      </w:pPr>
    </w:p>
    <w:p>
      <w:pPr>
        <w:pStyle w:val="12"/>
        <w:spacing w:before="75"/>
        <w:ind w:right="4"/>
        <w:jc w:val="center"/>
      </w:pPr>
      <w:r>
        <w:t>各类证明材料（未要求可不填写）</w:t>
      </w:r>
    </w:p>
    <w:p>
      <w:pPr>
        <w:pStyle w:val="12"/>
        <w:spacing w:before="10"/>
        <w:rPr>
          <w:sz w:val="13"/>
        </w:rPr>
      </w:pPr>
    </w:p>
    <w:p>
      <w:pPr>
        <w:pStyle w:val="18"/>
        <w:numPr>
          <w:ilvl w:val="0"/>
          <w:numId w:val="43"/>
        </w:numPr>
        <w:tabs>
          <w:tab w:val="left" w:pos="769"/>
        </w:tabs>
        <w:spacing w:before="0" w:after="0" w:line="236" w:lineRule="exact"/>
        <w:ind w:left="768" w:right="0" w:hanging="183"/>
        <w:jc w:val="left"/>
        <w:rPr>
          <w:sz w:val="19"/>
        </w:rPr>
      </w:pPr>
      <w:r>
        <w:rPr>
          <w:sz w:val="19"/>
        </w:rPr>
        <w:t>招标文件要求提供的其他资料。</w:t>
      </w:r>
    </w:p>
    <w:p>
      <w:pPr>
        <w:pStyle w:val="18"/>
        <w:numPr>
          <w:ilvl w:val="0"/>
          <w:numId w:val="43"/>
        </w:numPr>
        <w:tabs>
          <w:tab w:val="left" w:pos="769"/>
        </w:tabs>
        <w:spacing w:before="0" w:after="0" w:line="236" w:lineRule="exact"/>
        <w:ind w:left="768" w:right="0" w:hanging="183"/>
        <w:jc w:val="left"/>
        <w:rPr>
          <w:sz w:val="19"/>
        </w:rPr>
      </w:pPr>
      <w:r>
        <w:rPr>
          <w:sz w:val="19"/>
        </w:rPr>
        <w:t>投标人认为需提供的其他资料。</w:t>
      </w:r>
    </w:p>
    <w:sectPr>
      <w:pgSz w:w="11900" w:h="16840"/>
      <w:pgMar w:top="980" w:right="560" w:bottom="280" w:left="560" w:header="0" w:footer="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3506470</wp:posOffset>
              </wp:positionH>
              <wp:positionV relativeFrom="page">
                <wp:posOffset>10494645</wp:posOffset>
              </wp:positionV>
              <wp:extent cx="537845" cy="203200"/>
              <wp:effectExtent l="0" t="0" r="0" b="0"/>
              <wp:wrapNone/>
              <wp:docPr id="31" name="文本框 1"/>
              <wp:cNvGraphicFramePr/>
              <a:graphic xmlns:a="http://schemas.openxmlformats.org/drawingml/2006/main">
                <a:graphicData uri="http://schemas.microsoft.com/office/word/2010/wordprocessingShape">
                  <wps:wsp>
                    <wps:cNvSpPr txBox="1"/>
                    <wps:spPr>
                      <a:xfrm>
                        <a:off x="0" y="0"/>
                        <a:ext cx="537845" cy="203200"/>
                      </a:xfrm>
                      <a:prstGeom prst="rect">
                        <a:avLst/>
                      </a:prstGeom>
                      <a:noFill/>
                      <a:ln>
                        <a:noFill/>
                      </a:ln>
                    </wps:spPr>
                    <wps:txbx>
                      <w:txbxContent>
                        <w:p>
                          <w:pPr>
                            <w:spacing w:before="2"/>
                            <w:ind w:left="20" w:right="0" w:firstLine="0"/>
                            <w:jc w:val="left"/>
                            <w:rPr>
                              <w:sz w:val="24"/>
                            </w:rPr>
                          </w:pPr>
                          <w:r>
                            <w:rPr>
                              <w:w w:val="95"/>
                              <w:sz w:val="24"/>
                            </w:rPr>
                            <w:t>-第</w:t>
                          </w:r>
                          <w:r>
                            <w:fldChar w:fldCharType="begin"/>
                          </w:r>
                          <w:r>
                            <w:rPr>
                              <w:w w:val="95"/>
                              <w:sz w:val="24"/>
                            </w:rPr>
                            <w:instrText xml:space="preserve"> PAGE </w:instrText>
                          </w:r>
                          <w:r>
                            <w:fldChar w:fldCharType="separate"/>
                          </w:r>
                          <w:r>
                            <w:t>5</w:t>
                          </w:r>
                          <w:r>
                            <w:fldChar w:fldCharType="end"/>
                          </w:r>
                          <w:r>
                            <w:rPr>
                              <w:w w:val="95"/>
                              <w:sz w:val="24"/>
                            </w:rPr>
                            <w:t>页-</w:t>
                          </w:r>
                        </w:p>
                      </w:txbxContent>
                    </wps:txbx>
                    <wps:bodyPr lIns="0" tIns="0" rIns="0" bIns="0" upright="1"/>
                  </wps:wsp>
                </a:graphicData>
              </a:graphic>
            </wp:anchor>
          </w:drawing>
        </mc:Choice>
        <mc:Fallback>
          <w:pict>
            <v:shape id="文本框 1" o:spid="_x0000_s1026" o:spt="202" type="#_x0000_t202" style="position:absolute;left:0pt;margin-left:276.1pt;margin-top:826.35pt;height:16pt;width:42.35pt;mso-position-horizontal-relative:page;mso-position-vertical-relative:page;z-index:-251656192;mso-width-relative:page;mso-height-relative:page;" filled="f" stroked="f" coordsize="21600,21600" o:gfxdata="UEsDBAoAAAAAAIdO4kAAAAAAAAAAAAAAAAAEAAAAZHJzL1BLAwQUAAAACACHTuJA1CBVqNsAAAAN&#10;AQAADwAAAGRycy9kb3ducmV2LnhtbE2Py07DMBBF90j8gzVI7KjdQNI2xKkQglUlRBoWLJ3YTazG&#10;4xC7r79nuoLlzD26c6ZYn93AjmYK1qOE+UwAM9h6bbGT8FW/PyyBhahQq8GjkXAxAdbl7U2hcu1P&#10;WJnjNnaMSjDkSkIf45hzHtreOBVmfjRI2c5PTkUap47rSZ2o3A08ESLjTlmkC70azWtv2v324CS8&#10;fGP1Zn8+ms9qV9m6XgncZHsp7+/m4hlYNOf4B8NVn9ShJKfGH1AHNkhI0yQhlIIsTRbACMkesxWw&#10;5rpaPi2AlwX//0X5C1BLAwQUAAAACACHTuJAeshav7sBAAByAwAADgAAAGRycy9lMm9Eb2MueG1s&#10;rVPBjtMwEL0j8Q+W79Rpy8IqaroSqhYhIUBa+ADXsRtLtsey3Sb9AfgDTly48139DsZO04Xdyx72&#10;4oxnJm/mvRmvbgZryEGGqME1dD6rKJFOQKvdrqHfvt6+uqYkJu5absDJhh5lpDfrly9Wva/lAjow&#10;rQwEQVyse9/QLiVfMxZFJy2PM/DSYVBBsDzhNexYG3iP6NawRVW9YT2E1gcQMkb0bsYgPSOGpwCC&#10;UlrIDYi9lS6NqEEanpBS7LSPdF26VUqK9FmpKBMxDUWmqZxYBO1tPtl6xetd4L7T4twCf0oLDzhZ&#10;rh0WvUBteOJkH/QjKKtFgAgqzQRYNhIpiiCLefVAm7uOe1m4oNTRX0SPzwcrPh2+BKLbhi7nlDhu&#10;ceKnnz9Ov/6cfn8n86xP72ONaXceE9PwDgbcmskf0ZlpDyrY/EVCBOOo7vGirhwSEei8Wr69fn1F&#10;icDQolriLmQUdv+zDzG9l2BJNhoacHhFU374GNOYOqXkWg5utTFlgMb950DM7GG587HDbKVhO5zp&#10;bKE9IhvzwaGUeS0mI0zGdjL2Puhdh+0UzgUSR1H6Pq9NnvW/91L4/qm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UIFWo2wAAAA0BAAAPAAAAAAAAAAEAIAAAACIAAABkcnMvZG93bnJldi54bWxQ&#10;SwECFAAUAAAACACHTuJAeshav7sBAAByAwAADgAAAAAAAAABACAAAAAqAQAAZHJzL2Uyb0RvYy54&#10;bWxQSwUGAAAAAAYABgBZAQAAVwUAAAAA&#10;">
              <v:fill on="f" focussize="0,0"/>
              <v:stroke on="f"/>
              <v:imagedata o:title=""/>
              <o:lock v:ext="edit" aspectratio="f"/>
              <v:textbox inset="0mm,0mm,0mm,0mm">
                <w:txbxContent>
                  <w:p>
                    <w:pPr>
                      <w:spacing w:before="2"/>
                      <w:ind w:left="20" w:right="0" w:firstLine="0"/>
                      <w:jc w:val="left"/>
                      <w:rPr>
                        <w:sz w:val="24"/>
                      </w:rPr>
                    </w:pPr>
                    <w:r>
                      <w:rPr>
                        <w:w w:val="95"/>
                        <w:sz w:val="24"/>
                      </w:rPr>
                      <w:t>-第</w:t>
                    </w:r>
                    <w:r>
                      <w:fldChar w:fldCharType="begin"/>
                    </w:r>
                    <w:r>
                      <w:rPr>
                        <w:w w:val="95"/>
                        <w:sz w:val="24"/>
                      </w:rPr>
                      <w:instrText xml:space="preserve"> PAGE </w:instrText>
                    </w:r>
                    <w:r>
                      <w:fldChar w:fldCharType="separate"/>
                    </w:r>
                    <w:r>
                      <w:t>5</w:t>
                    </w:r>
                    <w:r>
                      <w:fldChar w:fldCharType="end"/>
                    </w:r>
                    <w:r>
                      <w:rPr>
                        <w:w w:val="95"/>
                        <w:sz w:val="24"/>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3458845</wp:posOffset>
              </wp:positionH>
              <wp:positionV relativeFrom="page">
                <wp:posOffset>10494645</wp:posOffset>
              </wp:positionV>
              <wp:extent cx="633095" cy="20320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633095" cy="203200"/>
                      </a:xfrm>
                      <a:prstGeom prst="rect">
                        <a:avLst/>
                      </a:prstGeom>
                      <a:noFill/>
                      <a:ln>
                        <a:noFill/>
                      </a:ln>
                    </wps:spPr>
                    <wps:txbx>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19</w:t>
                          </w:r>
                          <w:r>
                            <w:fldChar w:fldCharType="end"/>
                          </w:r>
                          <w:r>
                            <w:rPr>
                              <w:sz w:val="24"/>
                            </w:rPr>
                            <w:t>页-</w:t>
                          </w:r>
                        </w:p>
                      </w:txbxContent>
                    </wps:txbx>
                    <wps:bodyPr lIns="0" tIns="0" rIns="0" bIns="0" upright="1"/>
                  </wps:wsp>
                </a:graphicData>
              </a:graphic>
            </wp:anchor>
          </w:drawing>
        </mc:Choice>
        <mc:Fallback>
          <w:pict>
            <v:shape id="文本框 2" o:spid="_x0000_s1026" o:spt="202" type="#_x0000_t202" style="position:absolute;left:0pt;margin-left:272.35pt;margin-top:826.35pt;height:16pt;width:49.85pt;mso-position-horizontal-relative:page;mso-position-vertical-relative:page;z-index:-251655168;mso-width-relative:page;mso-height-relative:page;" filled="f" stroked="f" coordsize="21600,21600" o:gfxdata="UEsDBAoAAAAAAIdO4kAAAAAAAAAAAAAAAAAEAAAAZHJzL1BLAwQUAAAACACHTuJAEarjuNoAAAAN&#10;AQAADwAAAGRycy9kb3ducmV2LnhtbE2PzU7DMBCE70i8g7VI3Kjdyg1tGqdCCE5IiDQcODqxm1iN&#10;1yF2f3h7tie47e6MZr8pthc/sJOdoguoYD4TwCy2wTjsFHzWrw8rYDFpNHoIaBX82Ajb8vam0LkJ&#10;Z6zsaZc6RiEYc62gT2nMOY9tb72OszBaJG0fJq8TrVPHzaTPFO4HvhAi4147pA+9Hu1zb9vD7ugV&#10;PH1h9eK+35uPal+5ul4LfMsOSt3fzcUGWLKX9GeGKz6hQ0lMTTiiiWxQsJTykawkZMsFTWTJpJTA&#10;mutpRSIvC/6/RfkLUEsDBBQAAAAIAIdO4kBakZmUugEAAHIDAAAOAAAAZHJzL2Uyb0RvYy54bWyt&#10;U82O0zAQviPxDpbv1NlUrCBqutKqWoSEAGnhAVzHbiz5T2O3SV8A3oATF+48V5+DsdN0YbnsYS/O&#10;eGbyzXzfjFc3ozXkICFq71p6tagokU74TrtdS79+uXv1hpKYuOu48U629CgjvVm/fLEaQiNr33vT&#10;SSAI4mIzhJb2KYWGsSh6aXlc+CAdBpUHyxNeYcc64AOiW8Pqqrpmg4cugBcyRvRupiA9I8JTAL1S&#10;WsiNF3srXZpQQRqekFLsdYh0XbpVSor0SakoEzEtRaapnFgE7W0+2XrFmx3w0GtxboE/pYVHnCzX&#10;DoteoDY8cbIH/R+U1QJ89CothLdsIlIUQRZX1SNt7nseZOGCUsdwET0+H6z4ePgMRHctXdaUOG5x&#10;4qcf308/f59+fSN11mcIscG0+4CJabz1I27N7I/ozLRHBTZ/kRDBOKp7vKgrx0QEOq+Xy+rta0oE&#10;hupqibuQUdjDzwFieie9JdloKeDwiqb88CGmKXVOybWcv9PGlAEa948DMbOH5c6nDrOVxu14prP1&#10;3RHZmPcOpcxrMRswG9vZ2AfQux7bKZwLJI6i9H1emzzrv++l8MNTWf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arjuNoAAAANAQAADwAAAAAAAAABACAAAAAiAAAAZHJzL2Rvd25yZXYueG1sUEsB&#10;AhQAFAAAAAgAh07iQFqRmZS6AQAAcgMAAA4AAAAAAAAAAQAgAAAAKQEAAGRycy9lMm9Eb2MueG1s&#10;UEsFBgAAAAAGAAYAWQEAAFUFAAAAAA==&#10;">
              <v:fill on="f" focussize="0,0"/>
              <v:stroke on="f"/>
              <v:imagedata o:title=""/>
              <o:lock v:ext="edit" aspectratio="f"/>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19</w:t>
                    </w:r>
                    <w:r>
                      <w:fldChar w:fldCharType="end"/>
                    </w:r>
                    <w:r>
                      <w:rPr>
                        <w:sz w:val="24"/>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3458845</wp:posOffset>
              </wp:positionH>
              <wp:positionV relativeFrom="page">
                <wp:posOffset>10494645</wp:posOffset>
              </wp:positionV>
              <wp:extent cx="633095" cy="203200"/>
              <wp:effectExtent l="0" t="0" r="0" b="0"/>
              <wp:wrapNone/>
              <wp:docPr id="33" name="文本框 3"/>
              <wp:cNvGraphicFramePr/>
              <a:graphic xmlns:a="http://schemas.openxmlformats.org/drawingml/2006/main">
                <a:graphicData uri="http://schemas.microsoft.com/office/word/2010/wordprocessingShape">
                  <wps:wsp>
                    <wps:cNvSpPr txBox="1"/>
                    <wps:spPr>
                      <a:xfrm>
                        <a:off x="0" y="0"/>
                        <a:ext cx="633095" cy="203200"/>
                      </a:xfrm>
                      <a:prstGeom prst="rect">
                        <a:avLst/>
                      </a:prstGeom>
                      <a:noFill/>
                      <a:ln>
                        <a:noFill/>
                      </a:ln>
                    </wps:spPr>
                    <wps:txbx>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20</w:t>
                          </w:r>
                          <w:r>
                            <w:fldChar w:fldCharType="end"/>
                          </w:r>
                          <w:r>
                            <w:rPr>
                              <w:sz w:val="24"/>
                            </w:rPr>
                            <w:t>页-</w:t>
                          </w:r>
                        </w:p>
                      </w:txbxContent>
                    </wps:txbx>
                    <wps:bodyPr lIns="0" tIns="0" rIns="0" bIns="0" upright="1"/>
                  </wps:wsp>
                </a:graphicData>
              </a:graphic>
            </wp:anchor>
          </w:drawing>
        </mc:Choice>
        <mc:Fallback>
          <w:pict>
            <v:shape id="文本框 3" o:spid="_x0000_s1026" o:spt="202" type="#_x0000_t202" style="position:absolute;left:0pt;margin-left:272.35pt;margin-top:826.35pt;height:16pt;width:49.85pt;mso-position-horizontal-relative:page;mso-position-vertical-relative:page;z-index:-251654144;mso-width-relative:page;mso-height-relative:page;" filled="f" stroked="f" coordsize="21600,21600" o:gfxdata="UEsDBAoAAAAAAIdO4kAAAAAAAAAAAAAAAAAEAAAAZHJzL1BLAwQUAAAACACHTuJAEarjuNoAAAAN&#10;AQAADwAAAGRycy9kb3ducmV2LnhtbE2PzU7DMBCE70i8g7VI3Kjdyg1tGqdCCE5IiDQcODqxm1iN&#10;1yF2f3h7tie47e6MZr8pthc/sJOdoguoYD4TwCy2wTjsFHzWrw8rYDFpNHoIaBX82Ajb8vam0LkJ&#10;Z6zsaZc6RiEYc62gT2nMOY9tb72OszBaJG0fJq8TrVPHzaTPFO4HvhAi4147pA+9Hu1zb9vD7ugV&#10;PH1h9eK+35uPal+5ul4LfMsOSt3fzcUGWLKX9GeGKz6hQ0lMTTiiiWxQsJTykawkZMsFTWTJpJTA&#10;mutpRSIvC/6/RfkLUEsDBBQAAAAIAIdO4kCvYLA3ugEAAHIDAAAOAAAAZHJzL2Uyb0RvYy54bWyt&#10;U82O0zAQviPxDpbv1NlGrCBqutKqWoSEAGnhAVzHbiz5Tx63SV8A3oATF+48V5+DsdN0YbnsYS/O&#10;eGbyzXzfjFc3ozXkICNo71p6tagokU74TrtdS79+uXv1hhJI3HXceCdbepRAb9YvX6yG0Mil773p&#10;ZCQI4qAZQkv7lELDGIheWg4LH6TDoPLR8oTXuGNd5AOiW8OWVXXNBh+7EL2QAOjdTEF6RoxPAfRK&#10;aSE3XuytdGlCjdLwhJSg1wHounSrlBTpk1IgEzEtRaapnFgE7W0+2XrFm13kodfi3AJ/SguPOFmu&#10;HRa9QG144mQf9X9QVovowau0EN6yiUhRBFlcVY+0ue95kIULSg3hIjo8H6z4ePgcie5aWteUOG5x&#10;4qcf308/f59+fSN11mcI0GDafcDENN76Ebdm9gM6M+1RRZu/SIhgHNU9XtSVYyICndd1Xb19TYnA&#10;0LKqcRcyCnv4OURI76S3JBstjTi8oik/fIA0pc4puZbzd9qYMkDj/nEgZvaw3PnUYbbSuB3PdLa+&#10;OyIb896hlHktZiPOxnY29iHqXY/tFM4FEkdR+j6vTZ713/dS+OGpr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arjuNoAAAANAQAADwAAAAAAAAABACAAAAAiAAAAZHJzL2Rvd25yZXYueG1sUEsB&#10;AhQAFAAAAAgAh07iQK9gsDe6AQAAcgMAAA4AAAAAAAAAAQAgAAAAKQEAAGRycy9lMm9Eb2MueG1s&#10;UEsFBgAAAAAGAAYAWQEAAFUFAAAAAA==&#10;">
              <v:fill on="f" focussize="0,0"/>
              <v:stroke on="f"/>
              <v:imagedata o:title=""/>
              <o:lock v:ext="edit" aspectratio="f"/>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20</w:t>
                    </w:r>
                    <w:r>
                      <w:fldChar w:fldCharType="end"/>
                    </w:r>
                    <w:r>
                      <w:rPr>
                        <w:sz w:val="24"/>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3458845</wp:posOffset>
              </wp:positionH>
              <wp:positionV relativeFrom="page">
                <wp:posOffset>10494645</wp:posOffset>
              </wp:positionV>
              <wp:extent cx="633095" cy="20320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633095" cy="203200"/>
                      </a:xfrm>
                      <a:prstGeom prst="rect">
                        <a:avLst/>
                      </a:prstGeom>
                      <a:noFill/>
                      <a:ln>
                        <a:noFill/>
                      </a:ln>
                    </wps:spPr>
                    <wps:txbx>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36</w:t>
                          </w:r>
                          <w:r>
                            <w:fldChar w:fldCharType="end"/>
                          </w:r>
                          <w:r>
                            <w:rPr>
                              <w:sz w:val="24"/>
                            </w:rPr>
                            <w:t>页-</w:t>
                          </w:r>
                        </w:p>
                      </w:txbxContent>
                    </wps:txbx>
                    <wps:bodyPr lIns="0" tIns="0" rIns="0" bIns="0" upright="1"/>
                  </wps:wsp>
                </a:graphicData>
              </a:graphic>
            </wp:anchor>
          </w:drawing>
        </mc:Choice>
        <mc:Fallback>
          <w:pict>
            <v:shape id="文本框 4" o:spid="_x0000_s1026" o:spt="202" type="#_x0000_t202" style="position:absolute;left:0pt;margin-left:272.35pt;margin-top:826.35pt;height:16pt;width:49.85pt;mso-position-horizontal-relative:page;mso-position-vertical-relative:page;z-index:-251653120;mso-width-relative:page;mso-height-relative:page;" filled="f" stroked="f" coordsize="21600,21600" o:gfxdata="UEsDBAoAAAAAAIdO4kAAAAAAAAAAAAAAAAAEAAAAZHJzL1BLAwQUAAAACACHTuJAEarjuNoAAAAN&#10;AQAADwAAAGRycy9kb3ducmV2LnhtbE2PzU7DMBCE70i8g7VI3Kjdyg1tGqdCCE5IiDQcODqxm1iN&#10;1yF2f3h7tie47e6MZr8pthc/sJOdoguoYD4TwCy2wTjsFHzWrw8rYDFpNHoIaBX82Ajb8vam0LkJ&#10;Z6zsaZc6RiEYc62gT2nMOY9tb72OszBaJG0fJq8TrVPHzaTPFO4HvhAi4147pA+9Hu1zb9vD7ugV&#10;PH1h9eK+35uPal+5ul4LfMsOSt3fzcUGWLKX9GeGKz6hQ0lMTTiiiWxQsJTykawkZMsFTWTJpJTA&#10;mutpRSIvC/6/RfkLUEsDBBQAAAAIAIdO4kDmuY/ougEAAHIDAAAOAAAAZHJzL2Uyb0RvYy54bWyt&#10;U82O0zAQviPxDpbv1Nl2WUHUdCVULUJCgLS7D+A6dmPJfxq7TfoC8AacuHDnufocjJ2mheWyBy7O&#10;eGbyzXzfjJe3gzVkLyFq7xp6NasokU74VrttQx8f7l69oSQm7lpuvJMNPchIb1cvXyz7UMu577xp&#10;JRAEcbHuQ0O7lELNWBSdtDzOfJAOg8qD5QmvsGUt8B7RrWHzqrphvYc2gBcyRvSuxyA9IcJzAL1S&#10;Wsi1FzsrXRpRQRqekFLsdIh0VbpVSor0WakoEzENRaapnFgE7U0+2WrJ6y3w0GlxaoE/p4UnnCzX&#10;DoueodY8cbID/Q+U1QJ89CrNhLdsJFIUQRZX1RNt7jseZOGCUsdwFj3+P1jxaf8FiG4burimxHGL&#10;Ez9+/3b88ev48yu5zvr0IdaYdh8wMQ3v/IBbM/kjOjPtQYHNXyREMI7qHs7qyiERgc6bxaJ6+5oS&#10;gaF5tcBdyCjs8nOAmN5Lb0k2Ggo4vKIp33+MaUydUnIt5++0MWWAxv3lQMzsYbnzscNspWEznOhs&#10;fHtANuaDQynzWkwGTMZmMnYB9LbDdgrnAomjKH2f1ibP+s97KXx5K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arjuNoAAAANAQAADwAAAAAAAAABACAAAAAiAAAAZHJzL2Rvd25yZXYueG1sUEsB&#10;AhQAFAAAAAgAh07iQOa5j+i6AQAAcgMAAA4AAAAAAAAAAQAgAAAAKQEAAGRycy9lMm9Eb2MueG1s&#10;UEsFBgAAAAAGAAYAWQEAAFUFAAAAAA==&#10;">
              <v:fill on="f" focussize="0,0"/>
              <v:stroke on="f"/>
              <v:imagedata o:title=""/>
              <o:lock v:ext="edit" aspectratio="f"/>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36</w:t>
                    </w:r>
                    <w:r>
                      <w:fldChar w:fldCharType="end"/>
                    </w:r>
                    <w:r>
                      <w:rPr>
                        <w:sz w:val="24"/>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3458845</wp:posOffset>
              </wp:positionH>
              <wp:positionV relativeFrom="page">
                <wp:posOffset>10494645</wp:posOffset>
              </wp:positionV>
              <wp:extent cx="633095" cy="2032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633095" cy="203200"/>
                      </a:xfrm>
                      <a:prstGeom prst="rect">
                        <a:avLst/>
                      </a:prstGeom>
                      <a:noFill/>
                      <a:ln>
                        <a:noFill/>
                      </a:ln>
                    </wps:spPr>
                    <wps:txbx>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40</w:t>
                          </w:r>
                          <w:r>
                            <w:fldChar w:fldCharType="end"/>
                          </w:r>
                          <w:r>
                            <w:rPr>
                              <w:sz w:val="24"/>
                            </w:rPr>
                            <w:t>页-</w:t>
                          </w:r>
                        </w:p>
                      </w:txbxContent>
                    </wps:txbx>
                    <wps:bodyPr lIns="0" tIns="0" rIns="0" bIns="0" upright="1"/>
                  </wps:wsp>
                </a:graphicData>
              </a:graphic>
            </wp:anchor>
          </w:drawing>
        </mc:Choice>
        <mc:Fallback>
          <w:pict>
            <v:shape id="文本框 5" o:spid="_x0000_s1026" o:spt="202" type="#_x0000_t202" style="position:absolute;left:0pt;margin-left:272.35pt;margin-top:826.35pt;height:16pt;width:49.85pt;mso-position-horizontal-relative:page;mso-position-vertical-relative:page;z-index:-251652096;mso-width-relative:page;mso-height-relative:page;" filled="f" stroked="f" coordsize="21600,21600" o:gfxdata="UEsDBAoAAAAAAIdO4kAAAAAAAAAAAAAAAAAEAAAAZHJzL1BLAwQUAAAACACHTuJAEarjuNoAAAAN&#10;AQAADwAAAGRycy9kb3ducmV2LnhtbE2PzU7DMBCE70i8g7VI3Kjdyg1tGqdCCE5IiDQcODqxm1iN&#10;1yF2f3h7tie47e6MZr8pthc/sJOdoguoYD4TwCy2wTjsFHzWrw8rYDFpNHoIaBX82Ajb8vam0LkJ&#10;Z6zsaZc6RiEYc62gT2nMOY9tb72OszBaJG0fJq8TrVPHzaTPFO4HvhAi4147pA+9Hu1zb9vD7ugV&#10;PH1h9eK+35uPal+5ul4LfMsOSt3fzcUGWLKX9GeGKz6hQ0lMTTiiiWxQsJTykawkZMsFTWTJpJTA&#10;mutpRSIvC/6/RfkLUEsDBBQAAAAIAIdO4kATSKZLugEAAHIDAAAOAAAAZHJzL2Uyb0RvYy54bWyt&#10;U0tu2zAQ3RfIHQjuayo2ErSC5QCFkaBA0RZIcwCaIi0C/IFDW/IF2ht01U33PZfP0SFlOZ9usuiG&#10;Gs6M3sx7M1zeDNaQvYygvWvo5ayiRDrhW+22DX34dvv2HSWQuGu58U429CCB3qwu3iz7UMu577xp&#10;ZSQI4qDuQ0O7lELNGIhOWg4zH6TDoPLR8oTXuGVt5D2iW8PmVXXNeh/bEL2QAOhdj0F6QoyvAfRK&#10;aSHXXuysdGlEjdLwhJSg0wHoqnSrlBTpi1IgEzENRaapnFgE7U0+2WrJ623kodPi1AJ/TQsvOFmu&#10;HRY9Q6154mQX9T9QVovowas0E96ykUhRBFlcVi+0ue94kIULSg3hLDr8P1jxef81Et02dHFFieMW&#10;J378+eP468/x93dylfXpA9SYdh8wMQ0f/IBbM/kBnZn2oKLNXyREMI7qHs7qyiERgc7rxaJ6j0UE&#10;hubVAncho7DHn0OEdCe9JdloaMThFU35/hOkMXVKybWcv9XGlAEa98yBmNnDcudjh9lKw2Y40dn4&#10;9oBszEeHUua1mIw4GZvJ2IWotx22UzgXSBxF6fu0NnnWT++l8ONT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arjuNoAAAANAQAADwAAAAAAAAABACAAAAAiAAAAZHJzL2Rvd25yZXYueG1sUEsB&#10;AhQAFAAAAAgAh07iQBNIpku6AQAAcgMAAA4AAAAAAAAAAQAgAAAAKQEAAGRycy9lMm9Eb2MueG1s&#10;UEsFBgAAAAAGAAYAWQEAAFUFAAAAAA==&#10;">
              <v:fill on="f" focussize="0,0"/>
              <v:stroke on="f"/>
              <v:imagedata o:title=""/>
              <o:lock v:ext="edit" aspectratio="f"/>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40</w:t>
                    </w:r>
                    <w:r>
                      <w:fldChar w:fldCharType="end"/>
                    </w:r>
                    <w:r>
                      <w:rPr>
                        <w:sz w:val="24"/>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106"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800" w:hanging="304"/>
      </w:pPr>
      <w:rPr>
        <w:rFonts w:hint="default"/>
        <w:lang w:val="zh-CN" w:eastAsia="zh-CN" w:bidi="zh-CN"/>
      </w:rPr>
    </w:lvl>
    <w:lvl w:ilvl="3" w:tentative="0">
      <w:start w:val="0"/>
      <w:numFmt w:val="bullet"/>
      <w:lvlText w:val="•"/>
      <w:lvlJc w:val="left"/>
      <w:pPr>
        <w:ind w:left="2047" w:hanging="304"/>
      </w:pPr>
      <w:rPr>
        <w:rFonts w:hint="default"/>
        <w:lang w:val="zh-CN" w:eastAsia="zh-CN" w:bidi="zh-CN"/>
      </w:rPr>
    </w:lvl>
    <w:lvl w:ilvl="4" w:tentative="0">
      <w:start w:val="0"/>
      <w:numFmt w:val="bullet"/>
      <w:lvlText w:val="•"/>
      <w:lvlJc w:val="left"/>
      <w:pPr>
        <w:ind w:left="3295" w:hanging="304"/>
      </w:pPr>
      <w:rPr>
        <w:rFonts w:hint="default"/>
        <w:lang w:val="zh-CN" w:eastAsia="zh-CN" w:bidi="zh-CN"/>
      </w:rPr>
    </w:lvl>
    <w:lvl w:ilvl="5" w:tentative="0">
      <w:start w:val="0"/>
      <w:numFmt w:val="bullet"/>
      <w:lvlText w:val="•"/>
      <w:lvlJc w:val="left"/>
      <w:pPr>
        <w:ind w:left="4542" w:hanging="304"/>
      </w:pPr>
      <w:rPr>
        <w:rFonts w:hint="default"/>
        <w:lang w:val="zh-CN" w:eastAsia="zh-CN" w:bidi="zh-CN"/>
      </w:rPr>
    </w:lvl>
    <w:lvl w:ilvl="6" w:tentative="0">
      <w:start w:val="0"/>
      <w:numFmt w:val="bullet"/>
      <w:lvlText w:val="•"/>
      <w:lvlJc w:val="left"/>
      <w:pPr>
        <w:ind w:left="5790" w:hanging="304"/>
      </w:pPr>
      <w:rPr>
        <w:rFonts w:hint="default"/>
        <w:lang w:val="zh-CN" w:eastAsia="zh-CN" w:bidi="zh-CN"/>
      </w:rPr>
    </w:lvl>
    <w:lvl w:ilvl="7" w:tentative="0">
      <w:start w:val="0"/>
      <w:numFmt w:val="bullet"/>
      <w:lvlText w:val="•"/>
      <w:lvlJc w:val="left"/>
      <w:pPr>
        <w:ind w:left="7037" w:hanging="304"/>
      </w:pPr>
      <w:rPr>
        <w:rFonts w:hint="default"/>
        <w:lang w:val="zh-CN" w:eastAsia="zh-CN" w:bidi="zh-CN"/>
      </w:rPr>
    </w:lvl>
    <w:lvl w:ilvl="8" w:tentative="0">
      <w:start w:val="0"/>
      <w:numFmt w:val="bullet"/>
      <w:lvlText w:val="•"/>
      <w:lvlJc w:val="left"/>
      <w:pPr>
        <w:ind w:left="8285" w:hanging="304"/>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768" w:hanging="183"/>
        <w:jc w:val="lef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762" w:hanging="183"/>
      </w:pPr>
      <w:rPr>
        <w:rFonts w:hint="default"/>
        <w:lang w:val="zh-CN" w:eastAsia="zh-CN" w:bidi="zh-CN"/>
      </w:rPr>
    </w:lvl>
    <w:lvl w:ilvl="2" w:tentative="0">
      <w:start w:val="0"/>
      <w:numFmt w:val="bullet"/>
      <w:lvlText w:val="•"/>
      <w:lvlJc w:val="left"/>
      <w:pPr>
        <w:ind w:left="2764" w:hanging="183"/>
      </w:pPr>
      <w:rPr>
        <w:rFonts w:hint="default"/>
        <w:lang w:val="zh-CN" w:eastAsia="zh-CN" w:bidi="zh-CN"/>
      </w:rPr>
    </w:lvl>
    <w:lvl w:ilvl="3" w:tentative="0">
      <w:start w:val="0"/>
      <w:numFmt w:val="bullet"/>
      <w:lvlText w:val="•"/>
      <w:lvlJc w:val="left"/>
      <w:pPr>
        <w:ind w:left="3766" w:hanging="183"/>
      </w:pPr>
      <w:rPr>
        <w:rFonts w:hint="default"/>
        <w:lang w:val="zh-CN" w:eastAsia="zh-CN" w:bidi="zh-CN"/>
      </w:rPr>
    </w:lvl>
    <w:lvl w:ilvl="4" w:tentative="0">
      <w:start w:val="0"/>
      <w:numFmt w:val="bullet"/>
      <w:lvlText w:val="•"/>
      <w:lvlJc w:val="left"/>
      <w:pPr>
        <w:ind w:left="4768" w:hanging="183"/>
      </w:pPr>
      <w:rPr>
        <w:rFonts w:hint="default"/>
        <w:lang w:val="zh-CN" w:eastAsia="zh-CN" w:bidi="zh-CN"/>
      </w:rPr>
    </w:lvl>
    <w:lvl w:ilvl="5" w:tentative="0">
      <w:start w:val="0"/>
      <w:numFmt w:val="bullet"/>
      <w:lvlText w:val="•"/>
      <w:lvlJc w:val="left"/>
      <w:pPr>
        <w:ind w:left="5770" w:hanging="183"/>
      </w:pPr>
      <w:rPr>
        <w:rFonts w:hint="default"/>
        <w:lang w:val="zh-CN" w:eastAsia="zh-CN" w:bidi="zh-CN"/>
      </w:rPr>
    </w:lvl>
    <w:lvl w:ilvl="6" w:tentative="0">
      <w:start w:val="0"/>
      <w:numFmt w:val="bullet"/>
      <w:lvlText w:val="•"/>
      <w:lvlJc w:val="left"/>
      <w:pPr>
        <w:ind w:left="6772" w:hanging="183"/>
      </w:pPr>
      <w:rPr>
        <w:rFonts w:hint="default"/>
        <w:lang w:val="zh-CN" w:eastAsia="zh-CN" w:bidi="zh-CN"/>
      </w:rPr>
    </w:lvl>
    <w:lvl w:ilvl="7" w:tentative="0">
      <w:start w:val="0"/>
      <w:numFmt w:val="bullet"/>
      <w:lvlText w:val="•"/>
      <w:lvlJc w:val="left"/>
      <w:pPr>
        <w:ind w:left="7774" w:hanging="183"/>
      </w:pPr>
      <w:rPr>
        <w:rFonts w:hint="default"/>
        <w:lang w:val="zh-CN" w:eastAsia="zh-CN" w:bidi="zh-CN"/>
      </w:rPr>
    </w:lvl>
    <w:lvl w:ilvl="8" w:tentative="0">
      <w:start w:val="0"/>
      <w:numFmt w:val="bullet"/>
      <w:lvlText w:val="•"/>
      <w:lvlJc w:val="left"/>
      <w:pPr>
        <w:ind w:left="8776" w:hanging="183"/>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2."/>
      <w:lvlJc w:val="left"/>
      <w:pPr>
        <w:ind w:left="672" w:hanging="183"/>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802" w:hanging="183"/>
      </w:pPr>
      <w:rPr>
        <w:rFonts w:hint="default"/>
        <w:lang w:val="zh-CN" w:eastAsia="zh-CN" w:bidi="zh-CN"/>
      </w:rPr>
    </w:lvl>
    <w:lvl w:ilvl="3" w:tentative="0">
      <w:start w:val="0"/>
      <w:numFmt w:val="bullet"/>
      <w:lvlText w:val="•"/>
      <w:lvlJc w:val="left"/>
      <w:pPr>
        <w:ind w:left="2924" w:hanging="183"/>
      </w:pPr>
      <w:rPr>
        <w:rFonts w:hint="default"/>
        <w:lang w:val="zh-CN" w:eastAsia="zh-CN" w:bidi="zh-CN"/>
      </w:rPr>
    </w:lvl>
    <w:lvl w:ilvl="4" w:tentative="0">
      <w:start w:val="0"/>
      <w:numFmt w:val="bullet"/>
      <w:lvlText w:val="•"/>
      <w:lvlJc w:val="left"/>
      <w:pPr>
        <w:ind w:left="4046" w:hanging="183"/>
      </w:pPr>
      <w:rPr>
        <w:rFonts w:hint="default"/>
        <w:lang w:val="zh-CN" w:eastAsia="zh-CN" w:bidi="zh-CN"/>
      </w:rPr>
    </w:lvl>
    <w:lvl w:ilvl="5" w:tentative="0">
      <w:start w:val="0"/>
      <w:numFmt w:val="bullet"/>
      <w:lvlText w:val="•"/>
      <w:lvlJc w:val="left"/>
      <w:pPr>
        <w:ind w:left="5168" w:hanging="183"/>
      </w:pPr>
      <w:rPr>
        <w:rFonts w:hint="default"/>
        <w:lang w:val="zh-CN" w:eastAsia="zh-CN" w:bidi="zh-CN"/>
      </w:rPr>
    </w:lvl>
    <w:lvl w:ilvl="6" w:tentative="0">
      <w:start w:val="0"/>
      <w:numFmt w:val="bullet"/>
      <w:lvlText w:val="•"/>
      <w:lvlJc w:val="left"/>
      <w:pPr>
        <w:ind w:left="6291" w:hanging="183"/>
      </w:pPr>
      <w:rPr>
        <w:rFonts w:hint="default"/>
        <w:lang w:val="zh-CN" w:eastAsia="zh-CN" w:bidi="zh-CN"/>
      </w:rPr>
    </w:lvl>
    <w:lvl w:ilvl="7" w:tentative="0">
      <w:start w:val="0"/>
      <w:numFmt w:val="bullet"/>
      <w:lvlText w:val="•"/>
      <w:lvlJc w:val="left"/>
      <w:pPr>
        <w:ind w:left="7413" w:hanging="183"/>
      </w:pPr>
      <w:rPr>
        <w:rFonts w:hint="default"/>
        <w:lang w:val="zh-CN" w:eastAsia="zh-CN" w:bidi="zh-CN"/>
      </w:rPr>
    </w:lvl>
    <w:lvl w:ilvl="8" w:tentative="0">
      <w:start w:val="0"/>
      <w:numFmt w:val="bullet"/>
      <w:lvlText w:val="•"/>
      <w:lvlJc w:val="left"/>
      <w:pPr>
        <w:ind w:left="8535" w:hanging="183"/>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109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068" w:hanging="506"/>
      </w:pPr>
      <w:rPr>
        <w:rFonts w:hint="default"/>
        <w:lang w:val="zh-CN" w:eastAsia="zh-CN" w:bidi="zh-CN"/>
      </w:rPr>
    </w:lvl>
    <w:lvl w:ilvl="2" w:tentative="0">
      <w:start w:val="0"/>
      <w:numFmt w:val="bullet"/>
      <w:lvlText w:val="•"/>
      <w:lvlJc w:val="left"/>
      <w:pPr>
        <w:ind w:left="3036" w:hanging="506"/>
      </w:pPr>
      <w:rPr>
        <w:rFonts w:hint="default"/>
        <w:lang w:val="zh-CN" w:eastAsia="zh-CN" w:bidi="zh-CN"/>
      </w:rPr>
    </w:lvl>
    <w:lvl w:ilvl="3" w:tentative="0">
      <w:start w:val="0"/>
      <w:numFmt w:val="bullet"/>
      <w:lvlText w:val="•"/>
      <w:lvlJc w:val="left"/>
      <w:pPr>
        <w:ind w:left="4004" w:hanging="506"/>
      </w:pPr>
      <w:rPr>
        <w:rFonts w:hint="default"/>
        <w:lang w:val="zh-CN" w:eastAsia="zh-CN" w:bidi="zh-CN"/>
      </w:rPr>
    </w:lvl>
    <w:lvl w:ilvl="4" w:tentative="0">
      <w:start w:val="0"/>
      <w:numFmt w:val="bullet"/>
      <w:lvlText w:val="•"/>
      <w:lvlJc w:val="left"/>
      <w:pPr>
        <w:ind w:left="4972" w:hanging="506"/>
      </w:pPr>
      <w:rPr>
        <w:rFonts w:hint="default"/>
        <w:lang w:val="zh-CN" w:eastAsia="zh-CN" w:bidi="zh-CN"/>
      </w:rPr>
    </w:lvl>
    <w:lvl w:ilvl="5" w:tentative="0">
      <w:start w:val="0"/>
      <w:numFmt w:val="bullet"/>
      <w:lvlText w:val="•"/>
      <w:lvlJc w:val="left"/>
      <w:pPr>
        <w:ind w:left="5940" w:hanging="506"/>
      </w:pPr>
      <w:rPr>
        <w:rFonts w:hint="default"/>
        <w:lang w:val="zh-CN" w:eastAsia="zh-CN" w:bidi="zh-CN"/>
      </w:rPr>
    </w:lvl>
    <w:lvl w:ilvl="6" w:tentative="0">
      <w:start w:val="0"/>
      <w:numFmt w:val="bullet"/>
      <w:lvlText w:val="•"/>
      <w:lvlJc w:val="left"/>
      <w:pPr>
        <w:ind w:left="6908" w:hanging="506"/>
      </w:pPr>
      <w:rPr>
        <w:rFonts w:hint="default"/>
        <w:lang w:val="zh-CN" w:eastAsia="zh-CN" w:bidi="zh-CN"/>
      </w:rPr>
    </w:lvl>
    <w:lvl w:ilvl="7" w:tentative="0">
      <w:start w:val="0"/>
      <w:numFmt w:val="bullet"/>
      <w:lvlText w:val="•"/>
      <w:lvlJc w:val="left"/>
      <w:pPr>
        <w:ind w:left="7876" w:hanging="506"/>
      </w:pPr>
      <w:rPr>
        <w:rFonts w:hint="default"/>
        <w:lang w:val="zh-CN" w:eastAsia="zh-CN" w:bidi="zh-CN"/>
      </w:rPr>
    </w:lvl>
    <w:lvl w:ilvl="8" w:tentative="0">
      <w:start w:val="0"/>
      <w:numFmt w:val="bullet"/>
      <w:lvlText w:val="•"/>
      <w:lvlJc w:val="left"/>
      <w:pPr>
        <w:ind w:left="8844" w:hanging="506"/>
      </w:pPr>
      <w:rPr>
        <w:rFonts w:hint="default"/>
        <w:lang w:val="zh-CN" w:eastAsia="zh-CN" w:bidi="zh-CN"/>
      </w:rPr>
    </w:lvl>
  </w:abstractNum>
  <w:abstractNum w:abstractNumId="4">
    <w:nsid w:val="9239341B"/>
    <w:multiLevelType w:val="multilevel"/>
    <w:tmpl w:val="9239341B"/>
    <w:lvl w:ilvl="0" w:tentative="0">
      <w:start w:val="1"/>
      <w:numFmt w:val="decimal"/>
      <w:lvlText w:val="（%1）"/>
      <w:lvlJc w:val="left"/>
      <w:pPr>
        <w:ind w:left="106" w:hanging="506"/>
        <w:jc w:val="left"/>
      </w:pPr>
      <w:rPr>
        <w:rFonts w:hint="default" w:ascii="宋体" w:hAnsi="宋体" w:eastAsia="宋体" w:cs="宋体"/>
        <w:spacing w:val="-17"/>
        <w:w w:val="100"/>
        <w:sz w:val="17"/>
        <w:szCs w:val="17"/>
        <w:lang w:val="zh-CN" w:eastAsia="zh-CN" w:bidi="zh-CN"/>
      </w:rPr>
    </w:lvl>
    <w:lvl w:ilvl="1" w:tentative="0">
      <w:start w:val="0"/>
      <w:numFmt w:val="bullet"/>
      <w:lvlText w:val="•"/>
      <w:lvlJc w:val="left"/>
      <w:pPr>
        <w:ind w:left="1168" w:hanging="506"/>
      </w:pPr>
      <w:rPr>
        <w:rFonts w:hint="default"/>
        <w:lang w:val="zh-CN" w:eastAsia="zh-CN" w:bidi="zh-CN"/>
      </w:rPr>
    </w:lvl>
    <w:lvl w:ilvl="2" w:tentative="0">
      <w:start w:val="0"/>
      <w:numFmt w:val="bullet"/>
      <w:lvlText w:val="•"/>
      <w:lvlJc w:val="left"/>
      <w:pPr>
        <w:ind w:left="2236" w:hanging="506"/>
      </w:pPr>
      <w:rPr>
        <w:rFonts w:hint="default"/>
        <w:lang w:val="zh-CN" w:eastAsia="zh-CN" w:bidi="zh-CN"/>
      </w:rPr>
    </w:lvl>
    <w:lvl w:ilvl="3" w:tentative="0">
      <w:start w:val="0"/>
      <w:numFmt w:val="bullet"/>
      <w:lvlText w:val="•"/>
      <w:lvlJc w:val="left"/>
      <w:pPr>
        <w:ind w:left="3304" w:hanging="506"/>
      </w:pPr>
      <w:rPr>
        <w:rFonts w:hint="default"/>
        <w:lang w:val="zh-CN" w:eastAsia="zh-CN" w:bidi="zh-CN"/>
      </w:rPr>
    </w:lvl>
    <w:lvl w:ilvl="4" w:tentative="0">
      <w:start w:val="0"/>
      <w:numFmt w:val="bullet"/>
      <w:lvlText w:val="•"/>
      <w:lvlJc w:val="left"/>
      <w:pPr>
        <w:ind w:left="4372" w:hanging="506"/>
      </w:pPr>
      <w:rPr>
        <w:rFonts w:hint="default"/>
        <w:lang w:val="zh-CN" w:eastAsia="zh-CN" w:bidi="zh-CN"/>
      </w:rPr>
    </w:lvl>
    <w:lvl w:ilvl="5" w:tentative="0">
      <w:start w:val="0"/>
      <w:numFmt w:val="bullet"/>
      <w:lvlText w:val="•"/>
      <w:lvlJc w:val="left"/>
      <w:pPr>
        <w:ind w:left="5440" w:hanging="506"/>
      </w:pPr>
      <w:rPr>
        <w:rFonts w:hint="default"/>
        <w:lang w:val="zh-CN" w:eastAsia="zh-CN" w:bidi="zh-CN"/>
      </w:rPr>
    </w:lvl>
    <w:lvl w:ilvl="6" w:tentative="0">
      <w:start w:val="0"/>
      <w:numFmt w:val="bullet"/>
      <w:lvlText w:val="•"/>
      <w:lvlJc w:val="left"/>
      <w:pPr>
        <w:ind w:left="6508" w:hanging="506"/>
      </w:pPr>
      <w:rPr>
        <w:rFonts w:hint="default"/>
        <w:lang w:val="zh-CN" w:eastAsia="zh-CN" w:bidi="zh-CN"/>
      </w:rPr>
    </w:lvl>
    <w:lvl w:ilvl="7" w:tentative="0">
      <w:start w:val="0"/>
      <w:numFmt w:val="bullet"/>
      <w:lvlText w:val="•"/>
      <w:lvlJc w:val="left"/>
      <w:pPr>
        <w:ind w:left="7576" w:hanging="506"/>
      </w:pPr>
      <w:rPr>
        <w:rFonts w:hint="default"/>
        <w:lang w:val="zh-CN" w:eastAsia="zh-CN" w:bidi="zh-CN"/>
      </w:rPr>
    </w:lvl>
    <w:lvl w:ilvl="8" w:tentative="0">
      <w:start w:val="0"/>
      <w:numFmt w:val="bullet"/>
      <w:lvlText w:val="•"/>
      <w:lvlJc w:val="left"/>
      <w:pPr>
        <w:ind w:left="8644" w:hanging="506"/>
      </w:pPr>
      <w:rPr>
        <w:rFonts w:hint="default"/>
        <w:lang w:val="zh-CN" w:eastAsia="zh-CN" w:bidi="zh-CN"/>
      </w:rPr>
    </w:lvl>
  </w:abstractNum>
  <w:abstractNum w:abstractNumId="5">
    <w:nsid w:val="9C8AC8EF"/>
    <w:multiLevelType w:val="multilevel"/>
    <w:tmpl w:val="9C8AC8EF"/>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109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068" w:hanging="506"/>
      </w:pPr>
      <w:rPr>
        <w:rFonts w:hint="default"/>
        <w:lang w:val="zh-CN" w:eastAsia="zh-CN" w:bidi="zh-CN"/>
      </w:rPr>
    </w:lvl>
    <w:lvl w:ilvl="2" w:tentative="0">
      <w:start w:val="0"/>
      <w:numFmt w:val="bullet"/>
      <w:lvlText w:val="•"/>
      <w:lvlJc w:val="left"/>
      <w:pPr>
        <w:ind w:left="3036" w:hanging="506"/>
      </w:pPr>
      <w:rPr>
        <w:rFonts w:hint="default"/>
        <w:lang w:val="zh-CN" w:eastAsia="zh-CN" w:bidi="zh-CN"/>
      </w:rPr>
    </w:lvl>
    <w:lvl w:ilvl="3" w:tentative="0">
      <w:start w:val="0"/>
      <w:numFmt w:val="bullet"/>
      <w:lvlText w:val="•"/>
      <w:lvlJc w:val="left"/>
      <w:pPr>
        <w:ind w:left="4004" w:hanging="506"/>
      </w:pPr>
      <w:rPr>
        <w:rFonts w:hint="default"/>
        <w:lang w:val="zh-CN" w:eastAsia="zh-CN" w:bidi="zh-CN"/>
      </w:rPr>
    </w:lvl>
    <w:lvl w:ilvl="4" w:tentative="0">
      <w:start w:val="0"/>
      <w:numFmt w:val="bullet"/>
      <w:lvlText w:val="•"/>
      <w:lvlJc w:val="left"/>
      <w:pPr>
        <w:ind w:left="4972" w:hanging="506"/>
      </w:pPr>
      <w:rPr>
        <w:rFonts w:hint="default"/>
        <w:lang w:val="zh-CN" w:eastAsia="zh-CN" w:bidi="zh-CN"/>
      </w:rPr>
    </w:lvl>
    <w:lvl w:ilvl="5" w:tentative="0">
      <w:start w:val="0"/>
      <w:numFmt w:val="bullet"/>
      <w:lvlText w:val="•"/>
      <w:lvlJc w:val="left"/>
      <w:pPr>
        <w:ind w:left="5940" w:hanging="506"/>
      </w:pPr>
      <w:rPr>
        <w:rFonts w:hint="default"/>
        <w:lang w:val="zh-CN" w:eastAsia="zh-CN" w:bidi="zh-CN"/>
      </w:rPr>
    </w:lvl>
    <w:lvl w:ilvl="6" w:tentative="0">
      <w:start w:val="0"/>
      <w:numFmt w:val="bullet"/>
      <w:lvlText w:val="•"/>
      <w:lvlJc w:val="left"/>
      <w:pPr>
        <w:ind w:left="6908" w:hanging="506"/>
      </w:pPr>
      <w:rPr>
        <w:rFonts w:hint="default"/>
        <w:lang w:val="zh-CN" w:eastAsia="zh-CN" w:bidi="zh-CN"/>
      </w:rPr>
    </w:lvl>
    <w:lvl w:ilvl="7" w:tentative="0">
      <w:start w:val="0"/>
      <w:numFmt w:val="bullet"/>
      <w:lvlText w:val="•"/>
      <w:lvlJc w:val="left"/>
      <w:pPr>
        <w:ind w:left="7876" w:hanging="506"/>
      </w:pPr>
      <w:rPr>
        <w:rFonts w:hint="default"/>
        <w:lang w:val="zh-CN" w:eastAsia="zh-CN" w:bidi="zh-CN"/>
      </w:rPr>
    </w:lvl>
    <w:lvl w:ilvl="8" w:tentative="0">
      <w:start w:val="0"/>
      <w:numFmt w:val="bullet"/>
      <w:lvlText w:val="•"/>
      <w:lvlJc w:val="left"/>
      <w:pPr>
        <w:ind w:left="8844" w:hanging="506"/>
      </w:pPr>
      <w:rPr>
        <w:rFonts w:hint="default"/>
        <w:lang w:val="zh-CN" w:eastAsia="zh-CN" w:bidi="zh-CN"/>
      </w:rPr>
    </w:lvl>
  </w:abstractNum>
  <w:abstractNum w:abstractNumId="7">
    <w:nsid w:val="B5E306ED"/>
    <w:multiLevelType w:val="multilevel"/>
    <w:tmpl w:val="B5E306ED"/>
    <w:lvl w:ilvl="0" w:tentative="0">
      <w:start w:val="1"/>
      <w:numFmt w:val="decimal"/>
      <w:lvlText w:val="（%1）"/>
      <w:lvlJc w:val="left"/>
      <w:pPr>
        <w:ind w:left="1145" w:hanging="565"/>
        <w:jc w:val="left"/>
      </w:pPr>
      <w:rPr>
        <w:rFonts w:hint="default" w:ascii="宋体" w:hAnsi="宋体" w:eastAsia="宋体" w:cs="宋体"/>
        <w:spacing w:val="-3"/>
        <w:w w:val="101"/>
        <w:sz w:val="19"/>
        <w:szCs w:val="19"/>
        <w:lang w:val="zh-CN" w:eastAsia="zh-CN" w:bidi="zh-CN"/>
      </w:rPr>
    </w:lvl>
    <w:lvl w:ilvl="1" w:tentative="0">
      <w:start w:val="0"/>
      <w:numFmt w:val="bullet"/>
      <w:lvlText w:val="•"/>
      <w:lvlJc w:val="left"/>
      <w:pPr>
        <w:ind w:left="1996" w:hanging="565"/>
      </w:pPr>
      <w:rPr>
        <w:rFonts w:hint="default"/>
        <w:lang w:val="zh-CN" w:eastAsia="zh-CN" w:bidi="zh-CN"/>
      </w:rPr>
    </w:lvl>
    <w:lvl w:ilvl="2" w:tentative="0">
      <w:start w:val="0"/>
      <w:numFmt w:val="bullet"/>
      <w:lvlText w:val="•"/>
      <w:lvlJc w:val="left"/>
      <w:pPr>
        <w:ind w:left="2853" w:hanging="565"/>
      </w:pPr>
      <w:rPr>
        <w:rFonts w:hint="default"/>
        <w:lang w:val="zh-CN" w:eastAsia="zh-CN" w:bidi="zh-CN"/>
      </w:rPr>
    </w:lvl>
    <w:lvl w:ilvl="3" w:tentative="0">
      <w:start w:val="0"/>
      <w:numFmt w:val="bullet"/>
      <w:lvlText w:val="•"/>
      <w:lvlJc w:val="left"/>
      <w:pPr>
        <w:ind w:left="3710" w:hanging="565"/>
      </w:pPr>
      <w:rPr>
        <w:rFonts w:hint="default"/>
        <w:lang w:val="zh-CN" w:eastAsia="zh-CN" w:bidi="zh-CN"/>
      </w:rPr>
    </w:lvl>
    <w:lvl w:ilvl="4" w:tentative="0">
      <w:start w:val="0"/>
      <w:numFmt w:val="bullet"/>
      <w:lvlText w:val="•"/>
      <w:lvlJc w:val="left"/>
      <w:pPr>
        <w:ind w:left="4567" w:hanging="565"/>
      </w:pPr>
      <w:rPr>
        <w:rFonts w:hint="default"/>
        <w:lang w:val="zh-CN" w:eastAsia="zh-CN" w:bidi="zh-CN"/>
      </w:rPr>
    </w:lvl>
    <w:lvl w:ilvl="5" w:tentative="0">
      <w:start w:val="0"/>
      <w:numFmt w:val="bullet"/>
      <w:lvlText w:val="•"/>
      <w:lvlJc w:val="left"/>
      <w:pPr>
        <w:ind w:left="5424" w:hanging="565"/>
      </w:pPr>
      <w:rPr>
        <w:rFonts w:hint="default"/>
        <w:lang w:val="zh-CN" w:eastAsia="zh-CN" w:bidi="zh-CN"/>
      </w:rPr>
    </w:lvl>
    <w:lvl w:ilvl="6" w:tentative="0">
      <w:start w:val="0"/>
      <w:numFmt w:val="bullet"/>
      <w:lvlText w:val="•"/>
      <w:lvlJc w:val="left"/>
      <w:pPr>
        <w:ind w:left="6280" w:hanging="565"/>
      </w:pPr>
      <w:rPr>
        <w:rFonts w:hint="default"/>
        <w:lang w:val="zh-CN" w:eastAsia="zh-CN" w:bidi="zh-CN"/>
      </w:rPr>
    </w:lvl>
    <w:lvl w:ilvl="7" w:tentative="0">
      <w:start w:val="0"/>
      <w:numFmt w:val="bullet"/>
      <w:lvlText w:val="•"/>
      <w:lvlJc w:val="left"/>
      <w:pPr>
        <w:ind w:left="7137" w:hanging="565"/>
      </w:pPr>
      <w:rPr>
        <w:rFonts w:hint="default"/>
        <w:lang w:val="zh-CN" w:eastAsia="zh-CN" w:bidi="zh-CN"/>
      </w:rPr>
    </w:lvl>
    <w:lvl w:ilvl="8" w:tentative="0">
      <w:start w:val="0"/>
      <w:numFmt w:val="bullet"/>
      <w:lvlText w:val="•"/>
      <w:lvlJc w:val="left"/>
      <w:pPr>
        <w:ind w:left="7994" w:hanging="565"/>
      </w:pPr>
      <w:rPr>
        <w:rFonts w:hint="default"/>
        <w:lang w:val="zh-CN" w:eastAsia="zh-CN" w:bidi="zh-CN"/>
      </w:rPr>
    </w:lvl>
  </w:abstractNum>
  <w:abstractNum w:abstractNumId="8">
    <w:nsid w:val="B8CEF35B"/>
    <w:multiLevelType w:val="multilevel"/>
    <w:tmpl w:val="B8CEF35B"/>
    <w:lvl w:ilvl="0" w:tentative="0">
      <w:start w:val="1"/>
      <w:numFmt w:val="decimal"/>
      <w:lvlText w:val="%1."/>
      <w:lvlJc w:val="left"/>
      <w:pPr>
        <w:ind w:left="490" w:hanging="183"/>
        <w:jc w:val="left"/>
      </w:pPr>
      <w:rPr>
        <w:rFonts w:hint="default" w:ascii="宋体" w:hAnsi="宋体" w:eastAsia="宋体" w:cs="宋体"/>
        <w:spacing w:val="-3"/>
        <w:w w:val="64"/>
        <w:sz w:val="17"/>
        <w:szCs w:val="17"/>
        <w:lang w:val="zh-CN" w:eastAsia="zh-CN" w:bidi="zh-CN"/>
      </w:rPr>
    </w:lvl>
    <w:lvl w:ilvl="1" w:tentative="0">
      <w:start w:val="1"/>
      <w:numFmt w:val="decimal"/>
      <w:lvlText w:val="%2."/>
      <w:lvlJc w:val="left"/>
      <w:pPr>
        <w:ind w:left="106" w:hanging="183"/>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642" w:hanging="183"/>
      </w:pPr>
      <w:rPr>
        <w:rFonts w:hint="default"/>
        <w:lang w:val="zh-CN" w:eastAsia="zh-CN" w:bidi="zh-CN"/>
      </w:rPr>
    </w:lvl>
    <w:lvl w:ilvl="3" w:tentative="0">
      <w:start w:val="0"/>
      <w:numFmt w:val="bullet"/>
      <w:lvlText w:val="•"/>
      <w:lvlJc w:val="left"/>
      <w:pPr>
        <w:ind w:left="2784" w:hanging="183"/>
      </w:pPr>
      <w:rPr>
        <w:rFonts w:hint="default"/>
        <w:lang w:val="zh-CN" w:eastAsia="zh-CN" w:bidi="zh-CN"/>
      </w:rPr>
    </w:lvl>
    <w:lvl w:ilvl="4" w:tentative="0">
      <w:start w:val="0"/>
      <w:numFmt w:val="bullet"/>
      <w:lvlText w:val="•"/>
      <w:lvlJc w:val="left"/>
      <w:pPr>
        <w:ind w:left="3926" w:hanging="183"/>
      </w:pPr>
      <w:rPr>
        <w:rFonts w:hint="default"/>
        <w:lang w:val="zh-CN" w:eastAsia="zh-CN" w:bidi="zh-CN"/>
      </w:rPr>
    </w:lvl>
    <w:lvl w:ilvl="5" w:tentative="0">
      <w:start w:val="0"/>
      <w:numFmt w:val="bullet"/>
      <w:lvlText w:val="•"/>
      <w:lvlJc w:val="left"/>
      <w:pPr>
        <w:ind w:left="5068" w:hanging="183"/>
      </w:pPr>
      <w:rPr>
        <w:rFonts w:hint="default"/>
        <w:lang w:val="zh-CN" w:eastAsia="zh-CN" w:bidi="zh-CN"/>
      </w:rPr>
    </w:lvl>
    <w:lvl w:ilvl="6" w:tentative="0">
      <w:start w:val="0"/>
      <w:numFmt w:val="bullet"/>
      <w:lvlText w:val="•"/>
      <w:lvlJc w:val="left"/>
      <w:pPr>
        <w:ind w:left="6211" w:hanging="183"/>
      </w:pPr>
      <w:rPr>
        <w:rFonts w:hint="default"/>
        <w:lang w:val="zh-CN" w:eastAsia="zh-CN" w:bidi="zh-CN"/>
      </w:rPr>
    </w:lvl>
    <w:lvl w:ilvl="7" w:tentative="0">
      <w:start w:val="0"/>
      <w:numFmt w:val="bullet"/>
      <w:lvlText w:val="•"/>
      <w:lvlJc w:val="left"/>
      <w:pPr>
        <w:ind w:left="7353" w:hanging="183"/>
      </w:pPr>
      <w:rPr>
        <w:rFonts w:hint="default"/>
        <w:lang w:val="zh-CN" w:eastAsia="zh-CN" w:bidi="zh-CN"/>
      </w:rPr>
    </w:lvl>
    <w:lvl w:ilvl="8" w:tentative="0">
      <w:start w:val="0"/>
      <w:numFmt w:val="bullet"/>
      <w:lvlText w:val="•"/>
      <w:lvlJc w:val="left"/>
      <w:pPr>
        <w:ind w:left="8495" w:hanging="183"/>
      </w:pPr>
      <w:rPr>
        <w:rFonts w:hint="default"/>
        <w:lang w:val="zh-CN" w:eastAsia="zh-CN" w:bidi="zh-CN"/>
      </w:rPr>
    </w:lvl>
  </w:abstractNum>
  <w:abstractNum w:abstractNumId="9">
    <w:nsid w:val="BB64CFA9"/>
    <w:multiLevelType w:val="multilevel"/>
    <w:tmpl w:val="BB64CFA9"/>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106" w:hanging="304"/>
        <w:jc w:val="left"/>
      </w:pPr>
      <w:rPr>
        <w:rFonts w:hint="default" w:ascii="宋体" w:hAnsi="宋体" w:eastAsia="宋体" w:cs="宋体"/>
        <w:spacing w:val="-3"/>
        <w:w w:val="64"/>
        <w:sz w:val="17"/>
        <w:szCs w:val="17"/>
        <w:lang w:val="zh-CN" w:eastAsia="zh-CN" w:bidi="zh-CN"/>
      </w:rPr>
    </w:lvl>
    <w:lvl w:ilvl="2" w:tentative="0">
      <w:start w:val="1"/>
      <w:numFmt w:val="decimal"/>
      <w:lvlText w:val="%3."/>
      <w:lvlJc w:val="left"/>
      <w:pPr>
        <w:ind w:left="768" w:hanging="183"/>
        <w:jc w:val="left"/>
      </w:pPr>
      <w:rPr>
        <w:rFonts w:hint="default" w:ascii="宋体" w:hAnsi="宋体" w:eastAsia="宋体" w:cs="宋体"/>
        <w:spacing w:val="-3"/>
        <w:w w:val="64"/>
        <w:sz w:val="17"/>
        <w:szCs w:val="17"/>
        <w:lang w:val="zh-CN" w:eastAsia="zh-CN" w:bidi="zh-CN"/>
      </w:rPr>
    </w:lvl>
    <w:lvl w:ilvl="3" w:tentative="0">
      <w:start w:val="0"/>
      <w:numFmt w:val="bullet"/>
      <w:lvlText w:val="•"/>
      <w:lvlJc w:val="left"/>
      <w:pPr>
        <w:ind w:left="2012" w:hanging="183"/>
      </w:pPr>
      <w:rPr>
        <w:rFonts w:hint="default"/>
        <w:lang w:val="zh-CN" w:eastAsia="zh-CN" w:bidi="zh-CN"/>
      </w:rPr>
    </w:lvl>
    <w:lvl w:ilvl="4" w:tentative="0">
      <w:start w:val="0"/>
      <w:numFmt w:val="bullet"/>
      <w:lvlText w:val="•"/>
      <w:lvlJc w:val="left"/>
      <w:pPr>
        <w:ind w:left="3265" w:hanging="183"/>
      </w:pPr>
      <w:rPr>
        <w:rFonts w:hint="default"/>
        <w:lang w:val="zh-CN" w:eastAsia="zh-CN" w:bidi="zh-CN"/>
      </w:rPr>
    </w:lvl>
    <w:lvl w:ilvl="5" w:tentative="0">
      <w:start w:val="0"/>
      <w:numFmt w:val="bullet"/>
      <w:lvlText w:val="•"/>
      <w:lvlJc w:val="left"/>
      <w:pPr>
        <w:ind w:left="4517" w:hanging="183"/>
      </w:pPr>
      <w:rPr>
        <w:rFonts w:hint="default"/>
        <w:lang w:val="zh-CN" w:eastAsia="zh-CN" w:bidi="zh-CN"/>
      </w:rPr>
    </w:lvl>
    <w:lvl w:ilvl="6" w:tentative="0">
      <w:start w:val="0"/>
      <w:numFmt w:val="bullet"/>
      <w:lvlText w:val="•"/>
      <w:lvlJc w:val="left"/>
      <w:pPr>
        <w:ind w:left="5770" w:hanging="183"/>
      </w:pPr>
      <w:rPr>
        <w:rFonts w:hint="default"/>
        <w:lang w:val="zh-CN" w:eastAsia="zh-CN" w:bidi="zh-CN"/>
      </w:rPr>
    </w:lvl>
    <w:lvl w:ilvl="7" w:tentative="0">
      <w:start w:val="0"/>
      <w:numFmt w:val="bullet"/>
      <w:lvlText w:val="•"/>
      <w:lvlJc w:val="left"/>
      <w:pPr>
        <w:ind w:left="7022" w:hanging="183"/>
      </w:pPr>
      <w:rPr>
        <w:rFonts w:hint="default"/>
        <w:lang w:val="zh-CN" w:eastAsia="zh-CN" w:bidi="zh-CN"/>
      </w:rPr>
    </w:lvl>
    <w:lvl w:ilvl="8" w:tentative="0">
      <w:start w:val="0"/>
      <w:numFmt w:val="bullet"/>
      <w:lvlText w:val="•"/>
      <w:lvlJc w:val="left"/>
      <w:pPr>
        <w:ind w:left="8275" w:hanging="183"/>
      </w:pPr>
      <w:rPr>
        <w:rFonts w:hint="default"/>
        <w:lang w:val="zh-CN" w:eastAsia="zh-CN" w:bidi="zh-CN"/>
      </w:rPr>
    </w:lvl>
  </w:abstractNum>
  <w:abstractNum w:abstractNumId="10">
    <w:nsid w:val="BE923771"/>
    <w:multiLevelType w:val="multilevel"/>
    <w:tmpl w:val="BE923771"/>
    <w:lvl w:ilvl="0" w:tentative="0">
      <w:start w:val="1"/>
      <w:numFmt w:val="decimal"/>
      <w:lvlText w:val="（%1）"/>
      <w:lvlJc w:val="left"/>
      <w:pPr>
        <w:ind w:left="1151" w:hanging="506"/>
        <w:jc w:val="righ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122" w:hanging="506"/>
      </w:pPr>
      <w:rPr>
        <w:rFonts w:hint="default"/>
        <w:lang w:val="zh-CN" w:eastAsia="zh-CN" w:bidi="zh-CN"/>
      </w:rPr>
    </w:lvl>
    <w:lvl w:ilvl="2" w:tentative="0">
      <w:start w:val="0"/>
      <w:numFmt w:val="bullet"/>
      <w:lvlText w:val="•"/>
      <w:lvlJc w:val="left"/>
      <w:pPr>
        <w:ind w:left="3084" w:hanging="506"/>
      </w:pPr>
      <w:rPr>
        <w:rFonts w:hint="default"/>
        <w:lang w:val="zh-CN" w:eastAsia="zh-CN" w:bidi="zh-CN"/>
      </w:rPr>
    </w:lvl>
    <w:lvl w:ilvl="3" w:tentative="0">
      <w:start w:val="0"/>
      <w:numFmt w:val="bullet"/>
      <w:lvlText w:val="•"/>
      <w:lvlJc w:val="left"/>
      <w:pPr>
        <w:ind w:left="4046" w:hanging="506"/>
      </w:pPr>
      <w:rPr>
        <w:rFonts w:hint="default"/>
        <w:lang w:val="zh-CN" w:eastAsia="zh-CN" w:bidi="zh-CN"/>
      </w:rPr>
    </w:lvl>
    <w:lvl w:ilvl="4" w:tentative="0">
      <w:start w:val="0"/>
      <w:numFmt w:val="bullet"/>
      <w:lvlText w:val="•"/>
      <w:lvlJc w:val="left"/>
      <w:pPr>
        <w:ind w:left="5008" w:hanging="506"/>
      </w:pPr>
      <w:rPr>
        <w:rFonts w:hint="default"/>
        <w:lang w:val="zh-CN" w:eastAsia="zh-CN" w:bidi="zh-CN"/>
      </w:rPr>
    </w:lvl>
    <w:lvl w:ilvl="5" w:tentative="0">
      <w:start w:val="0"/>
      <w:numFmt w:val="bullet"/>
      <w:lvlText w:val="•"/>
      <w:lvlJc w:val="left"/>
      <w:pPr>
        <w:ind w:left="5970" w:hanging="506"/>
      </w:pPr>
      <w:rPr>
        <w:rFonts w:hint="default"/>
        <w:lang w:val="zh-CN" w:eastAsia="zh-CN" w:bidi="zh-CN"/>
      </w:rPr>
    </w:lvl>
    <w:lvl w:ilvl="6" w:tentative="0">
      <w:start w:val="0"/>
      <w:numFmt w:val="bullet"/>
      <w:lvlText w:val="•"/>
      <w:lvlJc w:val="left"/>
      <w:pPr>
        <w:ind w:left="6932" w:hanging="506"/>
      </w:pPr>
      <w:rPr>
        <w:rFonts w:hint="default"/>
        <w:lang w:val="zh-CN" w:eastAsia="zh-CN" w:bidi="zh-CN"/>
      </w:rPr>
    </w:lvl>
    <w:lvl w:ilvl="7" w:tentative="0">
      <w:start w:val="0"/>
      <w:numFmt w:val="bullet"/>
      <w:lvlText w:val="•"/>
      <w:lvlJc w:val="left"/>
      <w:pPr>
        <w:ind w:left="7894" w:hanging="506"/>
      </w:pPr>
      <w:rPr>
        <w:rFonts w:hint="default"/>
        <w:lang w:val="zh-CN" w:eastAsia="zh-CN" w:bidi="zh-CN"/>
      </w:rPr>
    </w:lvl>
    <w:lvl w:ilvl="8" w:tentative="0">
      <w:start w:val="0"/>
      <w:numFmt w:val="bullet"/>
      <w:lvlText w:val="•"/>
      <w:lvlJc w:val="left"/>
      <w:pPr>
        <w:ind w:left="8856" w:hanging="506"/>
      </w:pPr>
      <w:rPr>
        <w:rFonts w:hint="default"/>
        <w:lang w:val="zh-CN" w:eastAsia="zh-CN" w:bidi="zh-CN"/>
      </w:rPr>
    </w:lvl>
  </w:abstractNum>
  <w:abstractNum w:abstractNumId="11">
    <w:nsid w:val="BF205925"/>
    <w:multiLevelType w:val="multilevel"/>
    <w:tmpl w:val="BF205925"/>
    <w:lvl w:ilvl="0" w:tentative="0">
      <w:start w:val="1"/>
      <w:numFmt w:val="decimal"/>
      <w:lvlText w:val="%1."/>
      <w:lvlJc w:val="left"/>
      <w:pPr>
        <w:ind w:left="100" w:hanging="314"/>
        <w:jc w:val="left"/>
      </w:pPr>
      <w:rPr>
        <w:rFonts w:hint="default" w:ascii="宋体" w:hAnsi="宋体" w:eastAsia="宋体" w:cs="宋体"/>
        <w:spacing w:val="-16"/>
        <w:w w:val="100"/>
        <w:sz w:val="17"/>
        <w:szCs w:val="17"/>
        <w:lang w:val="zh-CN" w:eastAsia="zh-CN" w:bidi="zh-CN"/>
      </w:rPr>
    </w:lvl>
    <w:lvl w:ilvl="1" w:tentative="0">
      <w:start w:val="0"/>
      <w:numFmt w:val="bullet"/>
      <w:lvlText w:val="•"/>
      <w:lvlJc w:val="left"/>
      <w:pPr>
        <w:ind w:left="1060" w:hanging="314"/>
      </w:pPr>
      <w:rPr>
        <w:rFonts w:hint="default"/>
        <w:lang w:val="zh-CN" w:eastAsia="zh-CN" w:bidi="zh-CN"/>
      </w:rPr>
    </w:lvl>
    <w:lvl w:ilvl="2" w:tentative="0">
      <w:start w:val="0"/>
      <w:numFmt w:val="bullet"/>
      <w:lvlText w:val="•"/>
      <w:lvlJc w:val="left"/>
      <w:pPr>
        <w:ind w:left="2021" w:hanging="314"/>
      </w:pPr>
      <w:rPr>
        <w:rFonts w:hint="default"/>
        <w:lang w:val="zh-CN" w:eastAsia="zh-CN" w:bidi="zh-CN"/>
      </w:rPr>
    </w:lvl>
    <w:lvl w:ilvl="3" w:tentative="0">
      <w:start w:val="0"/>
      <w:numFmt w:val="bullet"/>
      <w:lvlText w:val="•"/>
      <w:lvlJc w:val="left"/>
      <w:pPr>
        <w:ind w:left="2982" w:hanging="314"/>
      </w:pPr>
      <w:rPr>
        <w:rFonts w:hint="default"/>
        <w:lang w:val="zh-CN" w:eastAsia="zh-CN" w:bidi="zh-CN"/>
      </w:rPr>
    </w:lvl>
    <w:lvl w:ilvl="4" w:tentative="0">
      <w:start w:val="0"/>
      <w:numFmt w:val="bullet"/>
      <w:lvlText w:val="•"/>
      <w:lvlJc w:val="left"/>
      <w:pPr>
        <w:ind w:left="3943" w:hanging="314"/>
      </w:pPr>
      <w:rPr>
        <w:rFonts w:hint="default"/>
        <w:lang w:val="zh-CN" w:eastAsia="zh-CN" w:bidi="zh-CN"/>
      </w:rPr>
    </w:lvl>
    <w:lvl w:ilvl="5" w:tentative="0">
      <w:start w:val="0"/>
      <w:numFmt w:val="bullet"/>
      <w:lvlText w:val="•"/>
      <w:lvlJc w:val="left"/>
      <w:pPr>
        <w:ind w:left="4904" w:hanging="314"/>
      </w:pPr>
      <w:rPr>
        <w:rFonts w:hint="default"/>
        <w:lang w:val="zh-CN" w:eastAsia="zh-CN" w:bidi="zh-CN"/>
      </w:rPr>
    </w:lvl>
    <w:lvl w:ilvl="6" w:tentative="0">
      <w:start w:val="0"/>
      <w:numFmt w:val="bullet"/>
      <w:lvlText w:val="•"/>
      <w:lvlJc w:val="left"/>
      <w:pPr>
        <w:ind w:left="5864" w:hanging="314"/>
      </w:pPr>
      <w:rPr>
        <w:rFonts w:hint="default"/>
        <w:lang w:val="zh-CN" w:eastAsia="zh-CN" w:bidi="zh-CN"/>
      </w:rPr>
    </w:lvl>
    <w:lvl w:ilvl="7" w:tentative="0">
      <w:start w:val="0"/>
      <w:numFmt w:val="bullet"/>
      <w:lvlText w:val="•"/>
      <w:lvlJc w:val="left"/>
      <w:pPr>
        <w:ind w:left="6825" w:hanging="314"/>
      </w:pPr>
      <w:rPr>
        <w:rFonts w:hint="default"/>
        <w:lang w:val="zh-CN" w:eastAsia="zh-CN" w:bidi="zh-CN"/>
      </w:rPr>
    </w:lvl>
    <w:lvl w:ilvl="8" w:tentative="0">
      <w:start w:val="0"/>
      <w:numFmt w:val="bullet"/>
      <w:lvlText w:val="•"/>
      <w:lvlJc w:val="left"/>
      <w:pPr>
        <w:ind w:left="7786" w:hanging="314"/>
      </w:pPr>
      <w:rPr>
        <w:rFonts w:hint="default"/>
        <w:lang w:val="zh-CN" w:eastAsia="zh-CN" w:bidi="zh-CN"/>
      </w:rPr>
    </w:lvl>
  </w:abstractNum>
  <w:abstractNum w:abstractNumId="12">
    <w:nsid w:val="C8879AEF"/>
    <w:multiLevelType w:val="multilevel"/>
    <w:tmpl w:val="C8879AEF"/>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13">
    <w:nsid w:val="CF092B84"/>
    <w:multiLevelType w:val="multilevel"/>
    <w:tmpl w:val="CF092B84"/>
    <w:lvl w:ilvl="0" w:tentative="0">
      <w:start w:val="1"/>
      <w:numFmt w:val="decimal"/>
      <w:lvlText w:val="%1."/>
      <w:lvlJc w:val="left"/>
      <w:pPr>
        <w:ind w:left="672" w:hanging="183"/>
        <w:jc w:val="lef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690" w:hanging="183"/>
      </w:pPr>
      <w:rPr>
        <w:rFonts w:hint="default"/>
        <w:lang w:val="zh-CN" w:eastAsia="zh-CN" w:bidi="zh-CN"/>
      </w:rPr>
    </w:lvl>
    <w:lvl w:ilvl="2" w:tentative="0">
      <w:start w:val="0"/>
      <w:numFmt w:val="bullet"/>
      <w:lvlText w:val="•"/>
      <w:lvlJc w:val="left"/>
      <w:pPr>
        <w:ind w:left="2700" w:hanging="183"/>
      </w:pPr>
      <w:rPr>
        <w:rFonts w:hint="default"/>
        <w:lang w:val="zh-CN" w:eastAsia="zh-CN" w:bidi="zh-CN"/>
      </w:rPr>
    </w:lvl>
    <w:lvl w:ilvl="3" w:tentative="0">
      <w:start w:val="0"/>
      <w:numFmt w:val="bullet"/>
      <w:lvlText w:val="•"/>
      <w:lvlJc w:val="left"/>
      <w:pPr>
        <w:ind w:left="3710" w:hanging="183"/>
      </w:pPr>
      <w:rPr>
        <w:rFonts w:hint="default"/>
        <w:lang w:val="zh-CN" w:eastAsia="zh-CN" w:bidi="zh-CN"/>
      </w:rPr>
    </w:lvl>
    <w:lvl w:ilvl="4" w:tentative="0">
      <w:start w:val="0"/>
      <w:numFmt w:val="bullet"/>
      <w:lvlText w:val="•"/>
      <w:lvlJc w:val="left"/>
      <w:pPr>
        <w:ind w:left="4720" w:hanging="183"/>
      </w:pPr>
      <w:rPr>
        <w:rFonts w:hint="default"/>
        <w:lang w:val="zh-CN" w:eastAsia="zh-CN" w:bidi="zh-CN"/>
      </w:rPr>
    </w:lvl>
    <w:lvl w:ilvl="5" w:tentative="0">
      <w:start w:val="0"/>
      <w:numFmt w:val="bullet"/>
      <w:lvlText w:val="•"/>
      <w:lvlJc w:val="left"/>
      <w:pPr>
        <w:ind w:left="5730" w:hanging="183"/>
      </w:pPr>
      <w:rPr>
        <w:rFonts w:hint="default"/>
        <w:lang w:val="zh-CN" w:eastAsia="zh-CN" w:bidi="zh-CN"/>
      </w:rPr>
    </w:lvl>
    <w:lvl w:ilvl="6" w:tentative="0">
      <w:start w:val="0"/>
      <w:numFmt w:val="bullet"/>
      <w:lvlText w:val="•"/>
      <w:lvlJc w:val="left"/>
      <w:pPr>
        <w:ind w:left="6740" w:hanging="183"/>
      </w:pPr>
      <w:rPr>
        <w:rFonts w:hint="default"/>
        <w:lang w:val="zh-CN" w:eastAsia="zh-CN" w:bidi="zh-CN"/>
      </w:rPr>
    </w:lvl>
    <w:lvl w:ilvl="7" w:tentative="0">
      <w:start w:val="0"/>
      <w:numFmt w:val="bullet"/>
      <w:lvlText w:val="•"/>
      <w:lvlJc w:val="left"/>
      <w:pPr>
        <w:ind w:left="7750" w:hanging="183"/>
      </w:pPr>
      <w:rPr>
        <w:rFonts w:hint="default"/>
        <w:lang w:val="zh-CN" w:eastAsia="zh-CN" w:bidi="zh-CN"/>
      </w:rPr>
    </w:lvl>
    <w:lvl w:ilvl="8" w:tentative="0">
      <w:start w:val="0"/>
      <w:numFmt w:val="bullet"/>
      <w:lvlText w:val="•"/>
      <w:lvlJc w:val="left"/>
      <w:pPr>
        <w:ind w:left="8760" w:hanging="183"/>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15">
    <w:nsid w:val="DCBA6B53"/>
    <w:multiLevelType w:val="multilevel"/>
    <w:tmpl w:val="DCBA6B53"/>
    <w:lvl w:ilvl="0" w:tentative="0">
      <w:start w:val="1"/>
      <w:numFmt w:val="decimal"/>
      <w:lvlText w:val="（%1）"/>
      <w:lvlJc w:val="left"/>
      <w:pPr>
        <w:ind w:left="995" w:hanging="506"/>
        <w:jc w:val="left"/>
      </w:pPr>
      <w:rPr>
        <w:rFonts w:hint="default" w:ascii="宋体" w:hAnsi="宋体" w:eastAsia="宋体" w:cs="宋体"/>
        <w:spacing w:val="-4"/>
        <w:w w:val="52"/>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793"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908" w:hanging="304"/>
      </w:pPr>
      <w:rPr>
        <w:rFonts w:hint="default"/>
        <w:lang w:val="zh-CN" w:eastAsia="zh-CN" w:bidi="zh-CN"/>
      </w:rPr>
    </w:lvl>
    <w:lvl w:ilvl="3" w:tentative="0">
      <w:start w:val="0"/>
      <w:numFmt w:val="bullet"/>
      <w:lvlText w:val="•"/>
      <w:lvlJc w:val="left"/>
      <w:pPr>
        <w:ind w:left="3017" w:hanging="304"/>
      </w:pPr>
      <w:rPr>
        <w:rFonts w:hint="default"/>
        <w:lang w:val="zh-CN" w:eastAsia="zh-CN" w:bidi="zh-CN"/>
      </w:rPr>
    </w:lvl>
    <w:lvl w:ilvl="4" w:tentative="0">
      <w:start w:val="0"/>
      <w:numFmt w:val="bullet"/>
      <w:lvlText w:val="•"/>
      <w:lvlJc w:val="left"/>
      <w:pPr>
        <w:ind w:left="4126" w:hanging="304"/>
      </w:pPr>
      <w:rPr>
        <w:rFonts w:hint="default"/>
        <w:lang w:val="zh-CN" w:eastAsia="zh-CN" w:bidi="zh-CN"/>
      </w:rPr>
    </w:lvl>
    <w:lvl w:ilvl="5" w:tentative="0">
      <w:start w:val="0"/>
      <w:numFmt w:val="bullet"/>
      <w:lvlText w:val="•"/>
      <w:lvlJc w:val="left"/>
      <w:pPr>
        <w:ind w:left="5235" w:hanging="304"/>
      </w:pPr>
      <w:rPr>
        <w:rFonts w:hint="default"/>
        <w:lang w:val="zh-CN" w:eastAsia="zh-CN" w:bidi="zh-CN"/>
      </w:rPr>
    </w:lvl>
    <w:lvl w:ilvl="6" w:tentative="0">
      <w:start w:val="0"/>
      <w:numFmt w:val="bullet"/>
      <w:lvlText w:val="•"/>
      <w:lvlJc w:val="left"/>
      <w:pPr>
        <w:ind w:left="6344" w:hanging="304"/>
      </w:pPr>
      <w:rPr>
        <w:rFonts w:hint="default"/>
        <w:lang w:val="zh-CN" w:eastAsia="zh-CN" w:bidi="zh-CN"/>
      </w:rPr>
    </w:lvl>
    <w:lvl w:ilvl="7" w:tentative="0">
      <w:start w:val="0"/>
      <w:numFmt w:val="bullet"/>
      <w:lvlText w:val="•"/>
      <w:lvlJc w:val="left"/>
      <w:pPr>
        <w:ind w:left="7453" w:hanging="304"/>
      </w:pPr>
      <w:rPr>
        <w:rFonts w:hint="default"/>
        <w:lang w:val="zh-CN" w:eastAsia="zh-CN" w:bidi="zh-CN"/>
      </w:rPr>
    </w:lvl>
    <w:lvl w:ilvl="8" w:tentative="0">
      <w:start w:val="0"/>
      <w:numFmt w:val="bullet"/>
      <w:lvlText w:val="•"/>
      <w:lvlJc w:val="left"/>
      <w:pPr>
        <w:ind w:left="8562" w:hanging="304"/>
      </w:pPr>
      <w:rPr>
        <w:rFonts w:hint="default"/>
        <w:lang w:val="zh-CN" w:eastAsia="zh-CN" w:bidi="zh-CN"/>
      </w:rPr>
    </w:lvl>
  </w:abstractNum>
  <w:abstractNum w:abstractNumId="17">
    <w:nsid w:val="F4B5D9F5"/>
    <w:multiLevelType w:val="multilevel"/>
    <w:tmpl w:val="F4B5D9F5"/>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106"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482" w:hanging="304"/>
      </w:pPr>
      <w:rPr>
        <w:rFonts w:hint="default"/>
        <w:lang w:val="zh-CN" w:eastAsia="zh-CN" w:bidi="zh-CN"/>
      </w:rPr>
    </w:lvl>
    <w:lvl w:ilvl="3" w:tentative="0">
      <w:start w:val="0"/>
      <w:numFmt w:val="bullet"/>
      <w:lvlText w:val="•"/>
      <w:lvlJc w:val="left"/>
      <w:pPr>
        <w:ind w:left="2644" w:hanging="304"/>
      </w:pPr>
      <w:rPr>
        <w:rFonts w:hint="default"/>
        <w:lang w:val="zh-CN" w:eastAsia="zh-CN" w:bidi="zh-CN"/>
      </w:rPr>
    </w:lvl>
    <w:lvl w:ilvl="4" w:tentative="0">
      <w:start w:val="0"/>
      <w:numFmt w:val="bullet"/>
      <w:lvlText w:val="•"/>
      <w:lvlJc w:val="left"/>
      <w:pPr>
        <w:ind w:left="3806" w:hanging="304"/>
      </w:pPr>
      <w:rPr>
        <w:rFonts w:hint="default"/>
        <w:lang w:val="zh-CN" w:eastAsia="zh-CN" w:bidi="zh-CN"/>
      </w:rPr>
    </w:lvl>
    <w:lvl w:ilvl="5" w:tentative="0">
      <w:start w:val="0"/>
      <w:numFmt w:val="bullet"/>
      <w:lvlText w:val="•"/>
      <w:lvlJc w:val="left"/>
      <w:pPr>
        <w:ind w:left="4968" w:hanging="304"/>
      </w:pPr>
      <w:rPr>
        <w:rFonts w:hint="default"/>
        <w:lang w:val="zh-CN" w:eastAsia="zh-CN" w:bidi="zh-CN"/>
      </w:rPr>
    </w:lvl>
    <w:lvl w:ilvl="6" w:tentative="0">
      <w:start w:val="0"/>
      <w:numFmt w:val="bullet"/>
      <w:lvlText w:val="•"/>
      <w:lvlJc w:val="left"/>
      <w:pPr>
        <w:ind w:left="6131" w:hanging="304"/>
      </w:pPr>
      <w:rPr>
        <w:rFonts w:hint="default"/>
        <w:lang w:val="zh-CN" w:eastAsia="zh-CN" w:bidi="zh-CN"/>
      </w:rPr>
    </w:lvl>
    <w:lvl w:ilvl="7" w:tentative="0">
      <w:start w:val="0"/>
      <w:numFmt w:val="bullet"/>
      <w:lvlText w:val="•"/>
      <w:lvlJc w:val="left"/>
      <w:pPr>
        <w:ind w:left="7293" w:hanging="304"/>
      </w:pPr>
      <w:rPr>
        <w:rFonts w:hint="default"/>
        <w:lang w:val="zh-CN" w:eastAsia="zh-CN" w:bidi="zh-CN"/>
      </w:rPr>
    </w:lvl>
    <w:lvl w:ilvl="8" w:tentative="0">
      <w:start w:val="0"/>
      <w:numFmt w:val="bullet"/>
      <w:lvlText w:val="•"/>
      <w:lvlJc w:val="left"/>
      <w:pPr>
        <w:ind w:left="8455" w:hanging="304"/>
      </w:pPr>
      <w:rPr>
        <w:rFonts w:hint="default"/>
        <w:lang w:val="zh-CN" w:eastAsia="zh-CN" w:bidi="zh-CN"/>
      </w:rPr>
    </w:lvl>
  </w:abstractNum>
  <w:abstractNum w:abstractNumId="18">
    <w:nsid w:val="F7735DC9"/>
    <w:multiLevelType w:val="multilevel"/>
    <w:tmpl w:val="F7735DC9"/>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19">
    <w:nsid w:val="0053208E"/>
    <w:multiLevelType w:val="multilevel"/>
    <w:tmpl w:val="0053208E"/>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2."/>
      <w:lvlJc w:val="left"/>
      <w:pPr>
        <w:ind w:left="672" w:hanging="183"/>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802" w:hanging="183"/>
      </w:pPr>
      <w:rPr>
        <w:rFonts w:hint="default"/>
        <w:lang w:val="zh-CN" w:eastAsia="zh-CN" w:bidi="zh-CN"/>
      </w:rPr>
    </w:lvl>
    <w:lvl w:ilvl="3" w:tentative="0">
      <w:start w:val="0"/>
      <w:numFmt w:val="bullet"/>
      <w:lvlText w:val="•"/>
      <w:lvlJc w:val="left"/>
      <w:pPr>
        <w:ind w:left="2924" w:hanging="183"/>
      </w:pPr>
      <w:rPr>
        <w:rFonts w:hint="default"/>
        <w:lang w:val="zh-CN" w:eastAsia="zh-CN" w:bidi="zh-CN"/>
      </w:rPr>
    </w:lvl>
    <w:lvl w:ilvl="4" w:tentative="0">
      <w:start w:val="0"/>
      <w:numFmt w:val="bullet"/>
      <w:lvlText w:val="•"/>
      <w:lvlJc w:val="left"/>
      <w:pPr>
        <w:ind w:left="4046" w:hanging="183"/>
      </w:pPr>
      <w:rPr>
        <w:rFonts w:hint="default"/>
        <w:lang w:val="zh-CN" w:eastAsia="zh-CN" w:bidi="zh-CN"/>
      </w:rPr>
    </w:lvl>
    <w:lvl w:ilvl="5" w:tentative="0">
      <w:start w:val="0"/>
      <w:numFmt w:val="bullet"/>
      <w:lvlText w:val="•"/>
      <w:lvlJc w:val="left"/>
      <w:pPr>
        <w:ind w:left="5168" w:hanging="183"/>
      </w:pPr>
      <w:rPr>
        <w:rFonts w:hint="default"/>
        <w:lang w:val="zh-CN" w:eastAsia="zh-CN" w:bidi="zh-CN"/>
      </w:rPr>
    </w:lvl>
    <w:lvl w:ilvl="6" w:tentative="0">
      <w:start w:val="0"/>
      <w:numFmt w:val="bullet"/>
      <w:lvlText w:val="•"/>
      <w:lvlJc w:val="left"/>
      <w:pPr>
        <w:ind w:left="6291" w:hanging="183"/>
      </w:pPr>
      <w:rPr>
        <w:rFonts w:hint="default"/>
        <w:lang w:val="zh-CN" w:eastAsia="zh-CN" w:bidi="zh-CN"/>
      </w:rPr>
    </w:lvl>
    <w:lvl w:ilvl="7" w:tentative="0">
      <w:start w:val="0"/>
      <w:numFmt w:val="bullet"/>
      <w:lvlText w:val="•"/>
      <w:lvlJc w:val="left"/>
      <w:pPr>
        <w:ind w:left="7413" w:hanging="183"/>
      </w:pPr>
      <w:rPr>
        <w:rFonts w:hint="default"/>
        <w:lang w:val="zh-CN" w:eastAsia="zh-CN" w:bidi="zh-CN"/>
      </w:rPr>
    </w:lvl>
    <w:lvl w:ilvl="8" w:tentative="0">
      <w:start w:val="0"/>
      <w:numFmt w:val="bullet"/>
      <w:lvlText w:val="•"/>
      <w:lvlJc w:val="left"/>
      <w:pPr>
        <w:ind w:left="8535" w:hanging="183"/>
      </w:pPr>
      <w:rPr>
        <w:rFonts w:hint="default"/>
        <w:lang w:val="zh-CN" w:eastAsia="zh-CN" w:bidi="zh-CN"/>
      </w:rPr>
    </w:lvl>
  </w:abstractNum>
  <w:abstractNum w:abstractNumId="20">
    <w:nsid w:val="007FDB15"/>
    <w:multiLevelType w:val="singleLevel"/>
    <w:tmpl w:val="007FDB15"/>
    <w:lvl w:ilvl="0" w:tentative="0">
      <w:start w:val="1"/>
      <w:numFmt w:val="decimal"/>
      <w:lvlText w:val="%1."/>
      <w:lvlJc w:val="left"/>
      <w:pPr>
        <w:ind w:left="425" w:hanging="425"/>
      </w:pPr>
      <w:rPr>
        <w:rFonts w:hint="default"/>
      </w:rPr>
    </w:lvl>
  </w:abstractNum>
  <w:abstractNum w:abstractNumId="21">
    <w:nsid w:val="0248C179"/>
    <w:multiLevelType w:val="multilevel"/>
    <w:tmpl w:val="0248C179"/>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22">
    <w:nsid w:val="03D62ECE"/>
    <w:multiLevelType w:val="multilevel"/>
    <w:tmpl w:val="03D62ECE"/>
    <w:lvl w:ilvl="0" w:tentative="0">
      <w:start w:val="1"/>
      <w:numFmt w:val="decimal"/>
      <w:lvlText w:val="%1."/>
      <w:lvlJc w:val="left"/>
      <w:pPr>
        <w:ind w:left="328" w:hanging="223"/>
        <w:jc w:val="left"/>
      </w:pPr>
      <w:rPr>
        <w:rFonts w:hint="default" w:ascii="微软雅黑" w:hAnsi="微软雅黑" w:eastAsia="微软雅黑" w:cs="微软雅黑"/>
        <w:b/>
        <w:bCs/>
        <w:spacing w:val="-12"/>
        <w:w w:val="115"/>
        <w:sz w:val="18"/>
        <w:szCs w:val="18"/>
        <w:lang w:val="zh-CN" w:eastAsia="zh-CN" w:bidi="zh-CN"/>
      </w:rPr>
    </w:lvl>
    <w:lvl w:ilvl="1" w:tentative="0">
      <w:start w:val="1"/>
      <w:numFmt w:val="decimal"/>
      <w:lvlText w:val="%1.%2"/>
      <w:lvlJc w:val="left"/>
      <w:pPr>
        <w:ind w:left="793"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908" w:hanging="304"/>
      </w:pPr>
      <w:rPr>
        <w:rFonts w:hint="default"/>
        <w:lang w:val="zh-CN" w:eastAsia="zh-CN" w:bidi="zh-CN"/>
      </w:rPr>
    </w:lvl>
    <w:lvl w:ilvl="3" w:tentative="0">
      <w:start w:val="0"/>
      <w:numFmt w:val="bullet"/>
      <w:lvlText w:val="•"/>
      <w:lvlJc w:val="left"/>
      <w:pPr>
        <w:ind w:left="3017" w:hanging="304"/>
      </w:pPr>
      <w:rPr>
        <w:rFonts w:hint="default"/>
        <w:lang w:val="zh-CN" w:eastAsia="zh-CN" w:bidi="zh-CN"/>
      </w:rPr>
    </w:lvl>
    <w:lvl w:ilvl="4" w:tentative="0">
      <w:start w:val="0"/>
      <w:numFmt w:val="bullet"/>
      <w:lvlText w:val="•"/>
      <w:lvlJc w:val="left"/>
      <w:pPr>
        <w:ind w:left="4126" w:hanging="304"/>
      </w:pPr>
      <w:rPr>
        <w:rFonts w:hint="default"/>
        <w:lang w:val="zh-CN" w:eastAsia="zh-CN" w:bidi="zh-CN"/>
      </w:rPr>
    </w:lvl>
    <w:lvl w:ilvl="5" w:tentative="0">
      <w:start w:val="0"/>
      <w:numFmt w:val="bullet"/>
      <w:lvlText w:val="•"/>
      <w:lvlJc w:val="left"/>
      <w:pPr>
        <w:ind w:left="5235" w:hanging="304"/>
      </w:pPr>
      <w:rPr>
        <w:rFonts w:hint="default"/>
        <w:lang w:val="zh-CN" w:eastAsia="zh-CN" w:bidi="zh-CN"/>
      </w:rPr>
    </w:lvl>
    <w:lvl w:ilvl="6" w:tentative="0">
      <w:start w:val="0"/>
      <w:numFmt w:val="bullet"/>
      <w:lvlText w:val="•"/>
      <w:lvlJc w:val="left"/>
      <w:pPr>
        <w:ind w:left="6344" w:hanging="304"/>
      </w:pPr>
      <w:rPr>
        <w:rFonts w:hint="default"/>
        <w:lang w:val="zh-CN" w:eastAsia="zh-CN" w:bidi="zh-CN"/>
      </w:rPr>
    </w:lvl>
    <w:lvl w:ilvl="7" w:tentative="0">
      <w:start w:val="0"/>
      <w:numFmt w:val="bullet"/>
      <w:lvlText w:val="•"/>
      <w:lvlJc w:val="left"/>
      <w:pPr>
        <w:ind w:left="7453" w:hanging="304"/>
      </w:pPr>
      <w:rPr>
        <w:rFonts w:hint="default"/>
        <w:lang w:val="zh-CN" w:eastAsia="zh-CN" w:bidi="zh-CN"/>
      </w:rPr>
    </w:lvl>
    <w:lvl w:ilvl="8" w:tentative="0">
      <w:start w:val="0"/>
      <w:numFmt w:val="bullet"/>
      <w:lvlText w:val="•"/>
      <w:lvlJc w:val="left"/>
      <w:pPr>
        <w:ind w:left="8562" w:hanging="304"/>
      </w:pPr>
      <w:rPr>
        <w:rFonts w:hint="default"/>
        <w:lang w:val="zh-CN" w:eastAsia="zh-CN" w:bidi="zh-CN"/>
      </w:rPr>
    </w:lvl>
  </w:abstractNum>
  <w:abstractNum w:abstractNumId="23">
    <w:nsid w:val="0E640482"/>
    <w:multiLevelType w:val="multilevel"/>
    <w:tmpl w:val="0E640482"/>
    <w:lvl w:ilvl="0" w:tentative="0">
      <w:start w:val="1"/>
      <w:numFmt w:val="decimal"/>
      <w:lvlText w:val="(%1)"/>
      <w:lvlJc w:val="left"/>
      <w:pPr>
        <w:ind w:left="914" w:hanging="268"/>
        <w:jc w:val="left"/>
      </w:pPr>
      <w:rPr>
        <w:rFonts w:hint="default" w:ascii="宋体" w:hAnsi="宋体" w:eastAsia="宋体" w:cs="宋体"/>
        <w:spacing w:val="-3"/>
        <w:w w:val="78"/>
        <w:sz w:val="17"/>
        <w:szCs w:val="17"/>
        <w:lang w:val="zh-CN" w:eastAsia="zh-CN" w:bidi="zh-CN"/>
      </w:rPr>
    </w:lvl>
    <w:lvl w:ilvl="1" w:tentative="0">
      <w:start w:val="0"/>
      <w:numFmt w:val="bullet"/>
      <w:lvlText w:val="•"/>
      <w:lvlJc w:val="left"/>
      <w:pPr>
        <w:ind w:left="1906" w:hanging="268"/>
      </w:pPr>
      <w:rPr>
        <w:rFonts w:hint="default"/>
        <w:lang w:val="zh-CN" w:eastAsia="zh-CN" w:bidi="zh-CN"/>
      </w:rPr>
    </w:lvl>
    <w:lvl w:ilvl="2" w:tentative="0">
      <w:start w:val="0"/>
      <w:numFmt w:val="bullet"/>
      <w:lvlText w:val="•"/>
      <w:lvlJc w:val="left"/>
      <w:pPr>
        <w:ind w:left="2892" w:hanging="268"/>
      </w:pPr>
      <w:rPr>
        <w:rFonts w:hint="default"/>
        <w:lang w:val="zh-CN" w:eastAsia="zh-CN" w:bidi="zh-CN"/>
      </w:rPr>
    </w:lvl>
    <w:lvl w:ilvl="3" w:tentative="0">
      <w:start w:val="0"/>
      <w:numFmt w:val="bullet"/>
      <w:lvlText w:val="•"/>
      <w:lvlJc w:val="left"/>
      <w:pPr>
        <w:ind w:left="3878" w:hanging="268"/>
      </w:pPr>
      <w:rPr>
        <w:rFonts w:hint="default"/>
        <w:lang w:val="zh-CN" w:eastAsia="zh-CN" w:bidi="zh-CN"/>
      </w:rPr>
    </w:lvl>
    <w:lvl w:ilvl="4" w:tentative="0">
      <w:start w:val="0"/>
      <w:numFmt w:val="bullet"/>
      <w:lvlText w:val="•"/>
      <w:lvlJc w:val="left"/>
      <w:pPr>
        <w:ind w:left="4864" w:hanging="268"/>
      </w:pPr>
      <w:rPr>
        <w:rFonts w:hint="default"/>
        <w:lang w:val="zh-CN" w:eastAsia="zh-CN" w:bidi="zh-CN"/>
      </w:rPr>
    </w:lvl>
    <w:lvl w:ilvl="5" w:tentative="0">
      <w:start w:val="0"/>
      <w:numFmt w:val="bullet"/>
      <w:lvlText w:val="•"/>
      <w:lvlJc w:val="left"/>
      <w:pPr>
        <w:ind w:left="5850" w:hanging="268"/>
      </w:pPr>
      <w:rPr>
        <w:rFonts w:hint="default"/>
        <w:lang w:val="zh-CN" w:eastAsia="zh-CN" w:bidi="zh-CN"/>
      </w:rPr>
    </w:lvl>
    <w:lvl w:ilvl="6" w:tentative="0">
      <w:start w:val="0"/>
      <w:numFmt w:val="bullet"/>
      <w:lvlText w:val="•"/>
      <w:lvlJc w:val="left"/>
      <w:pPr>
        <w:ind w:left="6836" w:hanging="268"/>
      </w:pPr>
      <w:rPr>
        <w:rFonts w:hint="default"/>
        <w:lang w:val="zh-CN" w:eastAsia="zh-CN" w:bidi="zh-CN"/>
      </w:rPr>
    </w:lvl>
    <w:lvl w:ilvl="7" w:tentative="0">
      <w:start w:val="0"/>
      <w:numFmt w:val="bullet"/>
      <w:lvlText w:val="•"/>
      <w:lvlJc w:val="left"/>
      <w:pPr>
        <w:ind w:left="7822" w:hanging="268"/>
      </w:pPr>
      <w:rPr>
        <w:rFonts w:hint="default"/>
        <w:lang w:val="zh-CN" w:eastAsia="zh-CN" w:bidi="zh-CN"/>
      </w:rPr>
    </w:lvl>
    <w:lvl w:ilvl="8" w:tentative="0">
      <w:start w:val="0"/>
      <w:numFmt w:val="bullet"/>
      <w:lvlText w:val="•"/>
      <w:lvlJc w:val="left"/>
      <w:pPr>
        <w:ind w:left="8808" w:hanging="268"/>
      </w:pPr>
      <w:rPr>
        <w:rFonts w:hint="default"/>
        <w:lang w:val="zh-CN" w:eastAsia="zh-CN" w:bidi="zh-CN"/>
      </w:rPr>
    </w:lvl>
  </w:abstractNum>
  <w:abstractNum w:abstractNumId="24">
    <w:nsid w:val="243FCF68"/>
    <w:multiLevelType w:val="multilevel"/>
    <w:tmpl w:val="243FCF68"/>
    <w:lvl w:ilvl="0" w:tentative="0">
      <w:start w:val="1"/>
      <w:numFmt w:val="decimal"/>
      <w:lvlText w:val="（%1）"/>
      <w:lvlJc w:val="left"/>
      <w:pPr>
        <w:ind w:left="106" w:hanging="506"/>
        <w:jc w:val="left"/>
      </w:pPr>
      <w:rPr>
        <w:rFonts w:hint="default" w:ascii="宋体" w:hAnsi="宋体" w:eastAsia="宋体" w:cs="宋体"/>
        <w:spacing w:val="-15"/>
        <w:w w:val="64"/>
        <w:sz w:val="17"/>
        <w:szCs w:val="17"/>
        <w:lang w:val="zh-CN" w:eastAsia="zh-CN" w:bidi="zh-CN"/>
      </w:rPr>
    </w:lvl>
    <w:lvl w:ilvl="1" w:tentative="0">
      <w:start w:val="0"/>
      <w:numFmt w:val="bullet"/>
      <w:lvlText w:val="•"/>
      <w:lvlJc w:val="left"/>
      <w:pPr>
        <w:ind w:left="1168" w:hanging="506"/>
      </w:pPr>
      <w:rPr>
        <w:rFonts w:hint="default"/>
        <w:lang w:val="zh-CN" w:eastAsia="zh-CN" w:bidi="zh-CN"/>
      </w:rPr>
    </w:lvl>
    <w:lvl w:ilvl="2" w:tentative="0">
      <w:start w:val="0"/>
      <w:numFmt w:val="bullet"/>
      <w:lvlText w:val="•"/>
      <w:lvlJc w:val="left"/>
      <w:pPr>
        <w:ind w:left="2236" w:hanging="506"/>
      </w:pPr>
      <w:rPr>
        <w:rFonts w:hint="default"/>
        <w:lang w:val="zh-CN" w:eastAsia="zh-CN" w:bidi="zh-CN"/>
      </w:rPr>
    </w:lvl>
    <w:lvl w:ilvl="3" w:tentative="0">
      <w:start w:val="0"/>
      <w:numFmt w:val="bullet"/>
      <w:lvlText w:val="•"/>
      <w:lvlJc w:val="left"/>
      <w:pPr>
        <w:ind w:left="3304" w:hanging="506"/>
      </w:pPr>
      <w:rPr>
        <w:rFonts w:hint="default"/>
        <w:lang w:val="zh-CN" w:eastAsia="zh-CN" w:bidi="zh-CN"/>
      </w:rPr>
    </w:lvl>
    <w:lvl w:ilvl="4" w:tentative="0">
      <w:start w:val="0"/>
      <w:numFmt w:val="bullet"/>
      <w:lvlText w:val="•"/>
      <w:lvlJc w:val="left"/>
      <w:pPr>
        <w:ind w:left="4372" w:hanging="506"/>
      </w:pPr>
      <w:rPr>
        <w:rFonts w:hint="default"/>
        <w:lang w:val="zh-CN" w:eastAsia="zh-CN" w:bidi="zh-CN"/>
      </w:rPr>
    </w:lvl>
    <w:lvl w:ilvl="5" w:tentative="0">
      <w:start w:val="0"/>
      <w:numFmt w:val="bullet"/>
      <w:lvlText w:val="•"/>
      <w:lvlJc w:val="left"/>
      <w:pPr>
        <w:ind w:left="5440" w:hanging="506"/>
      </w:pPr>
      <w:rPr>
        <w:rFonts w:hint="default"/>
        <w:lang w:val="zh-CN" w:eastAsia="zh-CN" w:bidi="zh-CN"/>
      </w:rPr>
    </w:lvl>
    <w:lvl w:ilvl="6" w:tentative="0">
      <w:start w:val="0"/>
      <w:numFmt w:val="bullet"/>
      <w:lvlText w:val="•"/>
      <w:lvlJc w:val="left"/>
      <w:pPr>
        <w:ind w:left="6508" w:hanging="506"/>
      </w:pPr>
      <w:rPr>
        <w:rFonts w:hint="default"/>
        <w:lang w:val="zh-CN" w:eastAsia="zh-CN" w:bidi="zh-CN"/>
      </w:rPr>
    </w:lvl>
    <w:lvl w:ilvl="7" w:tentative="0">
      <w:start w:val="0"/>
      <w:numFmt w:val="bullet"/>
      <w:lvlText w:val="•"/>
      <w:lvlJc w:val="left"/>
      <w:pPr>
        <w:ind w:left="7576" w:hanging="506"/>
      </w:pPr>
      <w:rPr>
        <w:rFonts w:hint="default"/>
        <w:lang w:val="zh-CN" w:eastAsia="zh-CN" w:bidi="zh-CN"/>
      </w:rPr>
    </w:lvl>
    <w:lvl w:ilvl="8" w:tentative="0">
      <w:start w:val="0"/>
      <w:numFmt w:val="bullet"/>
      <w:lvlText w:val="•"/>
      <w:lvlJc w:val="left"/>
      <w:pPr>
        <w:ind w:left="8644" w:hanging="506"/>
      </w:pPr>
      <w:rPr>
        <w:rFonts w:hint="default"/>
        <w:lang w:val="zh-CN" w:eastAsia="zh-CN" w:bidi="zh-CN"/>
      </w:rPr>
    </w:lvl>
  </w:abstractNum>
  <w:abstractNum w:abstractNumId="25">
    <w:nsid w:val="2470EC97"/>
    <w:multiLevelType w:val="multilevel"/>
    <w:tmpl w:val="2470EC97"/>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26">
    <w:nsid w:val="25B654F3"/>
    <w:multiLevelType w:val="multilevel"/>
    <w:tmpl w:val="25B654F3"/>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793"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908" w:hanging="304"/>
      </w:pPr>
      <w:rPr>
        <w:rFonts w:hint="default"/>
        <w:lang w:val="zh-CN" w:eastAsia="zh-CN" w:bidi="zh-CN"/>
      </w:rPr>
    </w:lvl>
    <w:lvl w:ilvl="3" w:tentative="0">
      <w:start w:val="0"/>
      <w:numFmt w:val="bullet"/>
      <w:lvlText w:val="•"/>
      <w:lvlJc w:val="left"/>
      <w:pPr>
        <w:ind w:left="3017" w:hanging="304"/>
      </w:pPr>
      <w:rPr>
        <w:rFonts w:hint="default"/>
        <w:lang w:val="zh-CN" w:eastAsia="zh-CN" w:bidi="zh-CN"/>
      </w:rPr>
    </w:lvl>
    <w:lvl w:ilvl="4" w:tentative="0">
      <w:start w:val="0"/>
      <w:numFmt w:val="bullet"/>
      <w:lvlText w:val="•"/>
      <w:lvlJc w:val="left"/>
      <w:pPr>
        <w:ind w:left="4126" w:hanging="304"/>
      </w:pPr>
      <w:rPr>
        <w:rFonts w:hint="default"/>
        <w:lang w:val="zh-CN" w:eastAsia="zh-CN" w:bidi="zh-CN"/>
      </w:rPr>
    </w:lvl>
    <w:lvl w:ilvl="5" w:tentative="0">
      <w:start w:val="0"/>
      <w:numFmt w:val="bullet"/>
      <w:lvlText w:val="•"/>
      <w:lvlJc w:val="left"/>
      <w:pPr>
        <w:ind w:left="5235" w:hanging="304"/>
      </w:pPr>
      <w:rPr>
        <w:rFonts w:hint="default"/>
        <w:lang w:val="zh-CN" w:eastAsia="zh-CN" w:bidi="zh-CN"/>
      </w:rPr>
    </w:lvl>
    <w:lvl w:ilvl="6" w:tentative="0">
      <w:start w:val="0"/>
      <w:numFmt w:val="bullet"/>
      <w:lvlText w:val="•"/>
      <w:lvlJc w:val="left"/>
      <w:pPr>
        <w:ind w:left="6344" w:hanging="304"/>
      </w:pPr>
      <w:rPr>
        <w:rFonts w:hint="default"/>
        <w:lang w:val="zh-CN" w:eastAsia="zh-CN" w:bidi="zh-CN"/>
      </w:rPr>
    </w:lvl>
    <w:lvl w:ilvl="7" w:tentative="0">
      <w:start w:val="0"/>
      <w:numFmt w:val="bullet"/>
      <w:lvlText w:val="•"/>
      <w:lvlJc w:val="left"/>
      <w:pPr>
        <w:ind w:left="7453" w:hanging="304"/>
      </w:pPr>
      <w:rPr>
        <w:rFonts w:hint="default"/>
        <w:lang w:val="zh-CN" w:eastAsia="zh-CN" w:bidi="zh-CN"/>
      </w:rPr>
    </w:lvl>
    <w:lvl w:ilvl="8" w:tentative="0">
      <w:start w:val="0"/>
      <w:numFmt w:val="bullet"/>
      <w:lvlText w:val="•"/>
      <w:lvlJc w:val="left"/>
      <w:pPr>
        <w:ind w:left="8562" w:hanging="304"/>
      </w:pPr>
      <w:rPr>
        <w:rFonts w:hint="default"/>
        <w:lang w:val="zh-CN" w:eastAsia="zh-CN" w:bidi="zh-CN"/>
      </w:rPr>
    </w:lvl>
  </w:abstractNum>
  <w:abstractNum w:abstractNumId="27">
    <w:nsid w:val="2A8F537B"/>
    <w:multiLevelType w:val="multilevel"/>
    <w:tmpl w:val="2A8F537B"/>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28">
    <w:nsid w:val="30FC5B15"/>
    <w:multiLevelType w:val="multilevel"/>
    <w:tmpl w:val="30FC5B15"/>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29">
    <w:nsid w:val="46A08BB8"/>
    <w:multiLevelType w:val="multilevel"/>
    <w:tmpl w:val="46A08BB8"/>
    <w:lvl w:ilvl="0" w:tentative="0">
      <w:start w:val="7"/>
      <w:numFmt w:val="decimal"/>
      <w:lvlText w:val="%1."/>
      <w:lvlJc w:val="left"/>
      <w:pPr>
        <w:ind w:left="828" w:hanging="183"/>
        <w:jc w:val="righ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816" w:hanging="183"/>
      </w:pPr>
      <w:rPr>
        <w:rFonts w:hint="default"/>
        <w:lang w:val="zh-CN" w:eastAsia="zh-CN" w:bidi="zh-CN"/>
      </w:rPr>
    </w:lvl>
    <w:lvl w:ilvl="2" w:tentative="0">
      <w:start w:val="0"/>
      <w:numFmt w:val="bullet"/>
      <w:lvlText w:val="•"/>
      <w:lvlJc w:val="left"/>
      <w:pPr>
        <w:ind w:left="2812" w:hanging="183"/>
      </w:pPr>
      <w:rPr>
        <w:rFonts w:hint="default"/>
        <w:lang w:val="zh-CN" w:eastAsia="zh-CN" w:bidi="zh-CN"/>
      </w:rPr>
    </w:lvl>
    <w:lvl w:ilvl="3" w:tentative="0">
      <w:start w:val="0"/>
      <w:numFmt w:val="bullet"/>
      <w:lvlText w:val="•"/>
      <w:lvlJc w:val="left"/>
      <w:pPr>
        <w:ind w:left="3808" w:hanging="183"/>
      </w:pPr>
      <w:rPr>
        <w:rFonts w:hint="default"/>
        <w:lang w:val="zh-CN" w:eastAsia="zh-CN" w:bidi="zh-CN"/>
      </w:rPr>
    </w:lvl>
    <w:lvl w:ilvl="4" w:tentative="0">
      <w:start w:val="0"/>
      <w:numFmt w:val="bullet"/>
      <w:lvlText w:val="•"/>
      <w:lvlJc w:val="left"/>
      <w:pPr>
        <w:ind w:left="4804" w:hanging="183"/>
      </w:pPr>
      <w:rPr>
        <w:rFonts w:hint="default"/>
        <w:lang w:val="zh-CN" w:eastAsia="zh-CN" w:bidi="zh-CN"/>
      </w:rPr>
    </w:lvl>
    <w:lvl w:ilvl="5" w:tentative="0">
      <w:start w:val="0"/>
      <w:numFmt w:val="bullet"/>
      <w:lvlText w:val="•"/>
      <w:lvlJc w:val="left"/>
      <w:pPr>
        <w:ind w:left="5800" w:hanging="183"/>
      </w:pPr>
      <w:rPr>
        <w:rFonts w:hint="default"/>
        <w:lang w:val="zh-CN" w:eastAsia="zh-CN" w:bidi="zh-CN"/>
      </w:rPr>
    </w:lvl>
    <w:lvl w:ilvl="6" w:tentative="0">
      <w:start w:val="0"/>
      <w:numFmt w:val="bullet"/>
      <w:lvlText w:val="•"/>
      <w:lvlJc w:val="left"/>
      <w:pPr>
        <w:ind w:left="6796" w:hanging="183"/>
      </w:pPr>
      <w:rPr>
        <w:rFonts w:hint="default"/>
        <w:lang w:val="zh-CN" w:eastAsia="zh-CN" w:bidi="zh-CN"/>
      </w:rPr>
    </w:lvl>
    <w:lvl w:ilvl="7" w:tentative="0">
      <w:start w:val="0"/>
      <w:numFmt w:val="bullet"/>
      <w:lvlText w:val="•"/>
      <w:lvlJc w:val="left"/>
      <w:pPr>
        <w:ind w:left="7792" w:hanging="183"/>
      </w:pPr>
      <w:rPr>
        <w:rFonts w:hint="default"/>
        <w:lang w:val="zh-CN" w:eastAsia="zh-CN" w:bidi="zh-CN"/>
      </w:rPr>
    </w:lvl>
    <w:lvl w:ilvl="8" w:tentative="0">
      <w:start w:val="0"/>
      <w:numFmt w:val="bullet"/>
      <w:lvlText w:val="•"/>
      <w:lvlJc w:val="left"/>
      <w:pPr>
        <w:ind w:left="8788" w:hanging="183"/>
      </w:pPr>
      <w:rPr>
        <w:rFonts w:hint="default"/>
        <w:lang w:val="zh-CN" w:eastAsia="zh-CN" w:bidi="zh-CN"/>
      </w:rPr>
    </w:lvl>
  </w:abstractNum>
  <w:abstractNum w:abstractNumId="30">
    <w:nsid w:val="4C1BAE26"/>
    <w:multiLevelType w:val="multilevel"/>
    <w:tmpl w:val="4C1BAE26"/>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106"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800" w:hanging="304"/>
      </w:pPr>
      <w:rPr>
        <w:rFonts w:hint="default"/>
        <w:lang w:val="zh-CN" w:eastAsia="zh-CN" w:bidi="zh-CN"/>
      </w:rPr>
    </w:lvl>
    <w:lvl w:ilvl="3" w:tentative="0">
      <w:start w:val="0"/>
      <w:numFmt w:val="bullet"/>
      <w:lvlText w:val="•"/>
      <w:lvlJc w:val="left"/>
      <w:pPr>
        <w:ind w:left="2047" w:hanging="304"/>
      </w:pPr>
      <w:rPr>
        <w:rFonts w:hint="default"/>
        <w:lang w:val="zh-CN" w:eastAsia="zh-CN" w:bidi="zh-CN"/>
      </w:rPr>
    </w:lvl>
    <w:lvl w:ilvl="4" w:tentative="0">
      <w:start w:val="0"/>
      <w:numFmt w:val="bullet"/>
      <w:lvlText w:val="•"/>
      <w:lvlJc w:val="left"/>
      <w:pPr>
        <w:ind w:left="3295" w:hanging="304"/>
      </w:pPr>
      <w:rPr>
        <w:rFonts w:hint="default"/>
        <w:lang w:val="zh-CN" w:eastAsia="zh-CN" w:bidi="zh-CN"/>
      </w:rPr>
    </w:lvl>
    <w:lvl w:ilvl="5" w:tentative="0">
      <w:start w:val="0"/>
      <w:numFmt w:val="bullet"/>
      <w:lvlText w:val="•"/>
      <w:lvlJc w:val="left"/>
      <w:pPr>
        <w:ind w:left="4542" w:hanging="304"/>
      </w:pPr>
      <w:rPr>
        <w:rFonts w:hint="default"/>
        <w:lang w:val="zh-CN" w:eastAsia="zh-CN" w:bidi="zh-CN"/>
      </w:rPr>
    </w:lvl>
    <w:lvl w:ilvl="6" w:tentative="0">
      <w:start w:val="0"/>
      <w:numFmt w:val="bullet"/>
      <w:lvlText w:val="•"/>
      <w:lvlJc w:val="left"/>
      <w:pPr>
        <w:ind w:left="5790" w:hanging="304"/>
      </w:pPr>
      <w:rPr>
        <w:rFonts w:hint="default"/>
        <w:lang w:val="zh-CN" w:eastAsia="zh-CN" w:bidi="zh-CN"/>
      </w:rPr>
    </w:lvl>
    <w:lvl w:ilvl="7" w:tentative="0">
      <w:start w:val="0"/>
      <w:numFmt w:val="bullet"/>
      <w:lvlText w:val="•"/>
      <w:lvlJc w:val="left"/>
      <w:pPr>
        <w:ind w:left="7037" w:hanging="304"/>
      </w:pPr>
      <w:rPr>
        <w:rFonts w:hint="default"/>
        <w:lang w:val="zh-CN" w:eastAsia="zh-CN" w:bidi="zh-CN"/>
      </w:rPr>
    </w:lvl>
    <w:lvl w:ilvl="8" w:tentative="0">
      <w:start w:val="0"/>
      <w:numFmt w:val="bullet"/>
      <w:lvlText w:val="•"/>
      <w:lvlJc w:val="left"/>
      <w:pPr>
        <w:ind w:left="8285" w:hanging="304"/>
      </w:pPr>
      <w:rPr>
        <w:rFonts w:hint="default"/>
        <w:lang w:val="zh-CN" w:eastAsia="zh-CN" w:bidi="zh-CN"/>
      </w:rPr>
    </w:lvl>
  </w:abstractNum>
  <w:abstractNum w:abstractNumId="31">
    <w:nsid w:val="4D4DC07F"/>
    <w:multiLevelType w:val="multilevel"/>
    <w:tmpl w:val="4D4DC07F"/>
    <w:lvl w:ilvl="0" w:tentative="0">
      <w:start w:val="1"/>
      <w:numFmt w:val="decimal"/>
      <w:lvlText w:val="（%1）"/>
      <w:lvlJc w:val="left"/>
      <w:pPr>
        <w:ind w:left="995" w:hanging="506"/>
        <w:jc w:val="left"/>
      </w:pPr>
      <w:rPr>
        <w:rFonts w:hint="default" w:ascii="宋体" w:hAnsi="宋体" w:eastAsia="宋体" w:cs="宋体"/>
        <w:spacing w:val="-35"/>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32">
    <w:nsid w:val="4D94DA66"/>
    <w:multiLevelType w:val="multilevel"/>
    <w:tmpl w:val="4D94DA66"/>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33">
    <w:nsid w:val="58765686"/>
    <w:multiLevelType w:val="multilevel"/>
    <w:tmpl w:val="58765686"/>
    <w:lvl w:ilvl="0" w:tentative="0">
      <w:start w:val="1"/>
      <w:numFmt w:val="decimal"/>
      <w:lvlText w:val="（%1）"/>
      <w:lvlJc w:val="left"/>
      <w:pPr>
        <w:ind w:left="106" w:hanging="506"/>
        <w:jc w:val="left"/>
      </w:pPr>
      <w:rPr>
        <w:rFonts w:hint="default" w:ascii="宋体" w:hAnsi="宋体" w:eastAsia="宋体" w:cs="宋体"/>
        <w:spacing w:val="-18"/>
        <w:w w:val="52"/>
        <w:sz w:val="17"/>
        <w:szCs w:val="17"/>
        <w:lang w:val="zh-CN" w:eastAsia="zh-CN" w:bidi="zh-CN"/>
      </w:rPr>
    </w:lvl>
    <w:lvl w:ilvl="1" w:tentative="0">
      <w:start w:val="0"/>
      <w:numFmt w:val="bullet"/>
      <w:lvlText w:val="•"/>
      <w:lvlJc w:val="left"/>
      <w:pPr>
        <w:ind w:left="1168" w:hanging="506"/>
      </w:pPr>
      <w:rPr>
        <w:rFonts w:hint="default"/>
        <w:lang w:val="zh-CN" w:eastAsia="zh-CN" w:bidi="zh-CN"/>
      </w:rPr>
    </w:lvl>
    <w:lvl w:ilvl="2" w:tentative="0">
      <w:start w:val="0"/>
      <w:numFmt w:val="bullet"/>
      <w:lvlText w:val="•"/>
      <w:lvlJc w:val="left"/>
      <w:pPr>
        <w:ind w:left="2236" w:hanging="506"/>
      </w:pPr>
      <w:rPr>
        <w:rFonts w:hint="default"/>
        <w:lang w:val="zh-CN" w:eastAsia="zh-CN" w:bidi="zh-CN"/>
      </w:rPr>
    </w:lvl>
    <w:lvl w:ilvl="3" w:tentative="0">
      <w:start w:val="0"/>
      <w:numFmt w:val="bullet"/>
      <w:lvlText w:val="•"/>
      <w:lvlJc w:val="left"/>
      <w:pPr>
        <w:ind w:left="3304" w:hanging="506"/>
      </w:pPr>
      <w:rPr>
        <w:rFonts w:hint="default"/>
        <w:lang w:val="zh-CN" w:eastAsia="zh-CN" w:bidi="zh-CN"/>
      </w:rPr>
    </w:lvl>
    <w:lvl w:ilvl="4" w:tentative="0">
      <w:start w:val="0"/>
      <w:numFmt w:val="bullet"/>
      <w:lvlText w:val="•"/>
      <w:lvlJc w:val="left"/>
      <w:pPr>
        <w:ind w:left="4372" w:hanging="506"/>
      </w:pPr>
      <w:rPr>
        <w:rFonts w:hint="default"/>
        <w:lang w:val="zh-CN" w:eastAsia="zh-CN" w:bidi="zh-CN"/>
      </w:rPr>
    </w:lvl>
    <w:lvl w:ilvl="5" w:tentative="0">
      <w:start w:val="0"/>
      <w:numFmt w:val="bullet"/>
      <w:lvlText w:val="•"/>
      <w:lvlJc w:val="left"/>
      <w:pPr>
        <w:ind w:left="5440" w:hanging="506"/>
      </w:pPr>
      <w:rPr>
        <w:rFonts w:hint="default"/>
        <w:lang w:val="zh-CN" w:eastAsia="zh-CN" w:bidi="zh-CN"/>
      </w:rPr>
    </w:lvl>
    <w:lvl w:ilvl="6" w:tentative="0">
      <w:start w:val="0"/>
      <w:numFmt w:val="bullet"/>
      <w:lvlText w:val="•"/>
      <w:lvlJc w:val="left"/>
      <w:pPr>
        <w:ind w:left="6508" w:hanging="506"/>
      </w:pPr>
      <w:rPr>
        <w:rFonts w:hint="default"/>
        <w:lang w:val="zh-CN" w:eastAsia="zh-CN" w:bidi="zh-CN"/>
      </w:rPr>
    </w:lvl>
    <w:lvl w:ilvl="7" w:tentative="0">
      <w:start w:val="0"/>
      <w:numFmt w:val="bullet"/>
      <w:lvlText w:val="•"/>
      <w:lvlJc w:val="left"/>
      <w:pPr>
        <w:ind w:left="7576" w:hanging="506"/>
      </w:pPr>
      <w:rPr>
        <w:rFonts w:hint="default"/>
        <w:lang w:val="zh-CN" w:eastAsia="zh-CN" w:bidi="zh-CN"/>
      </w:rPr>
    </w:lvl>
    <w:lvl w:ilvl="8" w:tentative="0">
      <w:start w:val="0"/>
      <w:numFmt w:val="bullet"/>
      <w:lvlText w:val="•"/>
      <w:lvlJc w:val="left"/>
      <w:pPr>
        <w:ind w:left="8644" w:hanging="506"/>
      </w:pPr>
      <w:rPr>
        <w:rFonts w:hint="default"/>
        <w:lang w:val="zh-CN" w:eastAsia="zh-CN" w:bidi="zh-CN"/>
      </w:rPr>
    </w:lvl>
  </w:abstractNum>
  <w:abstractNum w:abstractNumId="34">
    <w:nsid w:val="59ADCABA"/>
    <w:multiLevelType w:val="multilevel"/>
    <w:tmpl w:val="59ADCABA"/>
    <w:lvl w:ilvl="0" w:tentative="0">
      <w:start w:val="1"/>
      <w:numFmt w:val="decimal"/>
      <w:lvlText w:val="%1."/>
      <w:lvlJc w:val="left"/>
      <w:pPr>
        <w:ind w:left="803" w:hanging="314"/>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798" w:hanging="314"/>
      </w:pPr>
      <w:rPr>
        <w:rFonts w:hint="default"/>
        <w:lang w:val="zh-CN" w:eastAsia="zh-CN" w:bidi="zh-CN"/>
      </w:rPr>
    </w:lvl>
    <w:lvl w:ilvl="2" w:tentative="0">
      <w:start w:val="0"/>
      <w:numFmt w:val="bullet"/>
      <w:lvlText w:val="•"/>
      <w:lvlJc w:val="left"/>
      <w:pPr>
        <w:ind w:left="2796" w:hanging="314"/>
      </w:pPr>
      <w:rPr>
        <w:rFonts w:hint="default"/>
        <w:lang w:val="zh-CN" w:eastAsia="zh-CN" w:bidi="zh-CN"/>
      </w:rPr>
    </w:lvl>
    <w:lvl w:ilvl="3" w:tentative="0">
      <w:start w:val="0"/>
      <w:numFmt w:val="bullet"/>
      <w:lvlText w:val="•"/>
      <w:lvlJc w:val="left"/>
      <w:pPr>
        <w:ind w:left="3794" w:hanging="314"/>
      </w:pPr>
      <w:rPr>
        <w:rFonts w:hint="default"/>
        <w:lang w:val="zh-CN" w:eastAsia="zh-CN" w:bidi="zh-CN"/>
      </w:rPr>
    </w:lvl>
    <w:lvl w:ilvl="4" w:tentative="0">
      <w:start w:val="0"/>
      <w:numFmt w:val="bullet"/>
      <w:lvlText w:val="•"/>
      <w:lvlJc w:val="left"/>
      <w:pPr>
        <w:ind w:left="4792" w:hanging="314"/>
      </w:pPr>
      <w:rPr>
        <w:rFonts w:hint="default"/>
        <w:lang w:val="zh-CN" w:eastAsia="zh-CN" w:bidi="zh-CN"/>
      </w:rPr>
    </w:lvl>
    <w:lvl w:ilvl="5" w:tentative="0">
      <w:start w:val="0"/>
      <w:numFmt w:val="bullet"/>
      <w:lvlText w:val="•"/>
      <w:lvlJc w:val="left"/>
      <w:pPr>
        <w:ind w:left="5790" w:hanging="314"/>
      </w:pPr>
      <w:rPr>
        <w:rFonts w:hint="default"/>
        <w:lang w:val="zh-CN" w:eastAsia="zh-CN" w:bidi="zh-CN"/>
      </w:rPr>
    </w:lvl>
    <w:lvl w:ilvl="6" w:tentative="0">
      <w:start w:val="0"/>
      <w:numFmt w:val="bullet"/>
      <w:lvlText w:val="•"/>
      <w:lvlJc w:val="left"/>
      <w:pPr>
        <w:ind w:left="6788" w:hanging="314"/>
      </w:pPr>
      <w:rPr>
        <w:rFonts w:hint="default"/>
        <w:lang w:val="zh-CN" w:eastAsia="zh-CN" w:bidi="zh-CN"/>
      </w:rPr>
    </w:lvl>
    <w:lvl w:ilvl="7" w:tentative="0">
      <w:start w:val="0"/>
      <w:numFmt w:val="bullet"/>
      <w:lvlText w:val="•"/>
      <w:lvlJc w:val="left"/>
      <w:pPr>
        <w:ind w:left="7786" w:hanging="314"/>
      </w:pPr>
      <w:rPr>
        <w:rFonts w:hint="default"/>
        <w:lang w:val="zh-CN" w:eastAsia="zh-CN" w:bidi="zh-CN"/>
      </w:rPr>
    </w:lvl>
    <w:lvl w:ilvl="8" w:tentative="0">
      <w:start w:val="0"/>
      <w:numFmt w:val="bullet"/>
      <w:lvlText w:val="•"/>
      <w:lvlJc w:val="left"/>
      <w:pPr>
        <w:ind w:left="8784" w:hanging="314"/>
      </w:pPr>
      <w:rPr>
        <w:rFonts w:hint="default"/>
        <w:lang w:val="zh-CN" w:eastAsia="zh-CN" w:bidi="zh-CN"/>
      </w:rPr>
    </w:lvl>
  </w:abstractNum>
  <w:abstractNum w:abstractNumId="35">
    <w:nsid w:val="5A241D34"/>
    <w:multiLevelType w:val="multilevel"/>
    <w:tmpl w:val="5A241D34"/>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793"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908" w:hanging="304"/>
      </w:pPr>
      <w:rPr>
        <w:rFonts w:hint="default"/>
        <w:lang w:val="zh-CN" w:eastAsia="zh-CN" w:bidi="zh-CN"/>
      </w:rPr>
    </w:lvl>
    <w:lvl w:ilvl="3" w:tentative="0">
      <w:start w:val="0"/>
      <w:numFmt w:val="bullet"/>
      <w:lvlText w:val="•"/>
      <w:lvlJc w:val="left"/>
      <w:pPr>
        <w:ind w:left="3017" w:hanging="304"/>
      </w:pPr>
      <w:rPr>
        <w:rFonts w:hint="default"/>
        <w:lang w:val="zh-CN" w:eastAsia="zh-CN" w:bidi="zh-CN"/>
      </w:rPr>
    </w:lvl>
    <w:lvl w:ilvl="4" w:tentative="0">
      <w:start w:val="0"/>
      <w:numFmt w:val="bullet"/>
      <w:lvlText w:val="•"/>
      <w:lvlJc w:val="left"/>
      <w:pPr>
        <w:ind w:left="4126" w:hanging="304"/>
      </w:pPr>
      <w:rPr>
        <w:rFonts w:hint="default"/>
        <w:lang w:val="zh-CN" w:eastAsia="zh-CN" w:bidi="zh-CN"/>
      </w:rPr>
    </w:lvl>
    <w:lvl w:ilvl="5" w:tentative="0">
      <w:start w:val="0"/>
      <w:numFmt w:val="bullet"/>
      <w:lvlText w:val="•"/>
      <w:lvlJc w:val="left"/>
      <w:pPr>
        <w:ind w:left="5235" w:hanging="304"/>
      </w:pPr>
      <w:rPr>
        <w:rFonts w:hint="default"/>
        <w:lang w:val="zh-CN" w:eastAsia="zh-CN" w:bidi="zh-CN"/>
      </w:rPr>
    </w:lvl>
    <w:lvl w:ilvl="6" w:tentative="0">
      <w:start w:val="0"/>
      <w:numFmt w:val="bullet"/>
      <w:lvlText w:val="•"/>
      <w:lvlJc w:val="left"/>
      <w:pPr>
        <w:ind w:left="6344" w:hanging="304"/>
      </w:pPr>
      <w:rPr>
        <w:rFonts w:hint="default"/>
        <w:lang w:val="zh-CN" w:eastAsia="zh-CN" w:bidi="zh-CN"/>
      </w:rPr>
    </w:lvl>
    <w:lvl w:ilvl="7" w:tentative="0">
      <w:start w:val="0"/>
      <w:numFmt w:val="bullet"/>
      <w:lvlText w:val="•"/>
      <w:lvlJc w:val="left"/>
      <w:pPr>
        <w:ind w:left="7453" w:hanging="304"/>
      </w:pPr>
      <w:rPr>
        <w:rFonts w:hint="default"/>
        <w:lang w:val="zh-CN" w:eastAsia="zh-CN" w:bidi="zh-CN"/>
      </w:rPr>
    </w:lvl>
    <w:lvl w:ilvl="8" w:tentative="0">
      <w:start w:val="0"/>
      <w:numFmt w:val="bullet"/>
      <w:lvlText w:val="•"/>
      <w:lvlJc w:val="left"/>
      <w:pPr>
        <w:ind w:left="8562" w:hanging="304"/>
      </w:pPr>
      <w:rPr>
        <w:rFonts w:hint="default"/>
        <w:lang w:val="zh-CN" w:eastAsia="zh-CN" w:bidi="zh-CN"/>
      </w:rPr>
    </w:lvl>
  </w:abstractNum>
  <w:abstractNum w:abstractNumId="36">
    <w:nsid w:val="5E29AB5A"/>
    <w:multiLevelType w:val="multilevel"/>
    <w:tmpl w:val="5E29AB5A"/>
    <w:lvl w:ilvl="0" w:tentative="0">
      <w:start w:val="1"/>
      <w:numFmt w:val="decimal"/>
      <w:lvlText w:val="%1."/>
      <w:lvlJc w:val="left"/>
      <w:pPr>
        <w:ind w:left="346" w:hanging="241"/>
        <w:jc w:val="left"/>
      </w:pPr>
      <w:rPr>
        <w:rFonts w:hint="default" w:ascii="宋体" w:hAnsi="宋体" w:eastAsia="宋体" w:cs="宋体"/>
        <w:spacing w:val="-3"/>
        <w:w w:val="64"/>
        <w:sz w:val="19"/>
        <w:szCs w:val="19"/>
        <w:lang w:val="zh-CN" w:eastAsia="zh-CN" w:bidi="zh-CN"/>
      </w:rPr>
    </w:lvl>
    <w:lvl w:ilvl="1" w:tentative="0">
      <w:start w:val="1"/>
      <w:numFmt w:val="decimal"/>
      <w:lvlText w:val="%2."/>
      <w:lvlJc w:val="left"/>
      <w:pPr>
        <w:ind w:left="768" w:hanging="183"/>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1873" w:hanging="183"/>
      </w:pPr>
      <w:rPr>
        <w:rFonts w:hint="default"/>
        <w:lang w:val="zh-CN" w:eastAsia="zh-CN" w:bidi="zh-CN"/>
      </w:rPr>
    </w:lvl>
    <w:lvl w:ilvl="3" w:tentative="0">
      <w:start w:val="0"/>
      <w:numFmt w:val="bullet"/>
      <w:lvlText w:val="•"/>
      <w:lvlJc w:val="left"/>
      <w:pPr>
        <w:ind w:left="2986" w:hanging="183"/>
      </w:pPr>
      <w:rPr>
        <w:rFonts w:hint="default"/>
        <w:lang w:val="zh-CN" w:eastAsia="zh-CN" w:bidi="zh-CN"/>
      </w:rPr>
    </w:lvl>
    <w:lvl w:ilvl="4" w:tentative="0">
      <w:start w:val="0"/>
      <w:numFmt w:val="bullet"/>
      <w:lvlText w:val="•"/>
      <w:lvlJc w:val="left"/>
      <w:pPr>
        <w:ind w:left="4100" w:hanging="183"/>
      </w:pPr>
      <w:rPr>
        <w:rFonts w:hint="default"/>
        <w:lang w:val="zh-CN" w:eastAsia="zh-CN" w:bidi="zh-CN"/>
      </w:rPr>
    </w:lvl>
    <w:lvl w:ilvl="5" w:tentative="0">
      <w:start w:val="0"/>
      <w:numFmt w:val="bullet"/>
      <w:lvlText w:val="•"/>
      <w:lvlJc w:val="left"/>
      <w:pPr>
        <w:ind w:left="5213" w:hanging="183"/>
      </w:pPr>
      <w:rPr>
        <w:rFonts w:hint="default"/>
        <w:lang w:val="zh-CN" w:eastAsia="zh-CN" w:bidi="zh-CN"/>
      </w:rPr>
    </w:lvl>
    <w:lvl w:ilvl="6" w:tentative="0">
      <w:start w:val="0"/>
      <w:numFmt w:val="bullet"/>
      <w:lvlText w:val="•"/>
      <w:lvlJc w:val="left"/>
      <w:pPr>
        <w:ind w:left="6326" w:hanging="183"/>
      </w:pPr>
      <w:rPr>
        <w:rFonts w:hint="default"/>
        <w:lang w:val="zh-CN" w:eastAsia="zh-CN" w:bidi="zh-CN"/>
      </w:rPr>
    </w:lvl>
    <w:lvl w:ilvl="7" w:tentative="0">
      <w:start w:val="0"/>
      <w:numFmt w:val="bullet"/>
      <w:lvlText w:val="•"/>
      <w:lvlJc w:val="left"/>
      <w:pPr>
        <w:ind w:left="7440" w:hanging="183"/>
      </w:pPr>
      <w:rPr>
        <w:rFonts w:hint="default"/>
        <w:lang w:val="zh-CN" w:eastAsia="zh-CN" w:bidi="zh-CN"/>
      </w:rPr>
    </w:lvl>
    <w:lvl w:ilvl="8" w:tentative="0">
      <w:start w:val="0"/>
      <w:numFmt w:val="bullet"/>
      <w:lvlText w:val="•"/>
      <w:lvlJc w:val="left"/>
      <w:pPr>
        <w:ind w:left="8553" w:hanging="183"/>
      </w:pPr>
      <w:rPr>
        <w:rFonts w:hint="default"/>
        <w:lang w:val="zh-CN" w:eastAsia="zh-CN" w:bidi="zh-CN"/>
      </w:rPr>
    </w:lvl>
  </w:abstractNum>
  <w:abstractNum w:abstractNumId="37">
    <w:nsid w:val="60382F6E"/>
    <w:multiLevelType w:val="multilevel"/>
    <w:tmpl w:val="60382F6E"/>
    <w:lvl w:ilvl="0" w:tentative="0">
      <w:start w:val="1"/>
      <w:numFmt w:val="decimal"/>
      <w:lvlText w:val="%1."/>
      <w:lvlJc w:val="left"/>
      <w:pPr>
        <w:ind w:left="768" w:hanging="183"/>
        <w:jc w:val="righ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762" w:hanging="183"/>
      </w:pPr>
      <w:rPr>
        <w:rFonts w:hint="default"/>
        <w:lang w:val="zh-CN" w:eastAsia="zh-CN" w:bidi="zh-CN"/>
      </w:rPr>
    </w:lvl>
    <w:lvl w:ilvl="2" w:tentative="0">
      <w:start w:val="0"/>
      <w:numFmt w:val="bullet"/>
      <w:lvlText w:val="•"/>
      <w:lvlJc w:val="left"/>
      <w:pPr>
        <w:ind w:left="2764" w:hanging="183"/>
      </w:pPr>
      <w:rPr>
        <w:rFonts w:hint="default"/>
        <w:lang w:val="zh-CN" w:eastAsia="zh-CN" w:bidi="zh-CN"/>
      </w:rPr>
    </w:lvl>
    <w:lvl w:ilvl="3" w:tentative="0">
      <w:start w:val="0"/>
      <w:numFmt w:val="bullet"/>
      <w:lvlText w:val="•"/>
      <w:lvlJc w:val="left"/>
      <w:pPr>
        <w:ind w:left="3766" w:hanging="183"/>
      </w:pPr>
      <w:rPr>
        <w:rFonts w:hint="default"/>
        <w:lang w:val="zh-CN" w:eastAsia="zh-CN" w:bidi="zh-CN"/>
      </w:rPr>
    </w:lvl>
    <w:lvl w:ilvl="4" w:tentative="0">
      <w:start w:val="0"/>
      <w:numFmt w:val="bullet"/>
      <w:lvlText w:val="•"/>
      <w:lvlJc w:val="left"/>
      <w:pPr>
        <w:ind w:left="4768" w:hanging="183"/>
      </w:pPr>
      <w:rPr>
        <w:rFonts w:hint="default"/>
        <w:lang w:val="zh-CN" w:eastAsia="zh-CN" w:bidi="zh-CN"/>
      </w:rPr>
    </w:lvl>
    <w:lvl w:ilvl="5" w:tentative="0">
      <w:start w:val="0"/>
      <w:numFmt w:val="bullet"/>
      <w:lvlText w:val="•"/>
      <w:lvlJc w:val="left"/>
      <w:pPr>
        <w:ind w:left="5770" w:hanging="183"/>
      </w:pPr>
      <w:rPr>
        <w:rFonts w:hint="default"/>
        <w:lang w:val="zh-CN" w:eastAsia="zh-CN" w:bidi="zh-CN"/>
      </w:rPr>
    </w:lvl>
    <w:lvl w:ilvl="6" w:tentative="0">
      <w:start w:val="0"/>
      <w:numFmt w:val="bullet"/>
      <w:lvlText w:val="•"/>
      <w:lvlJc w:val="left"/>
      <w:pPr>
        <w:ind w:left="6772" w:hanging="183"/>
      </w:pPr>
      <w:rPr>
        <w:rFonts w:hint="default"/>
        <w:lang w:val="zh-CN" w:eastAsia="zh-CN" w:bidi="zh-CN"/>
      </w:rPr>
    </w:lvl>
    <w:lvl w:ilvl="7" w:tentative="0">
      <w:start w:val="0"/>
      <w:numFmt w:val="bullet"/>
      <w:lvlText w:val="•"/>
      <w:lvlJc w:val="left"/>
      <w:pPr>
        <w:ind w:left="7774" w:hanging="183"/>
      </w:pPr>
      <w:rPr>
        <w:rFonts w:hint="default"/>
        <w:lang w:val="zh-CN" w:eastAsia="zh-CN" w:bidi="zh-CN"/>
      </w:rPr>
    </w:lvl>
    <w:lvl w:ilvl="8" w:tentative="0">
      <w:start w:val="0"/>
      <w:numFmt w:val="bullet"/>
      <w:lvlText w:val="•"/>
      <w:lvlJc w:val="left"/>
      <w:pPr>
        <w:ind w:left="8776" w:hanging="183"/>
      </w:pPr>
      <w:rPr>
        <w:rFonts w:hint="default"/>
        <w:lang w:val="zh-CN" w:eastAsia="zh-CN" w:bidi="zh-CN"/>
      </w:rPr>
    </w:lvl>
  </w:abstractNum>
  <w:abstractNum w:abstractNumId="38">
    <w:nsid w:val="72183CF9"/>
    <w:multiLevelType w:val="multilevel"/>
    <w:tmpl w:val="72183CF9"/>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1.%2"/>
      <w:lvlJc w:val="left"/>
      <w:pPr>
        <w:ind w:left="106" w:hanging="304"/>
        <w:jc w:val="left"/>
      </w:pPr>
      <w:rPr>
        <w:rFonts w:hint="default" w:ascii="宋体" w:hAnsi="宋体" w:eastAsia="宋体" w:cs="宋体"/>
        <w:spacing w:val="-3"/>
        <w:w w:val="64"/>
        <w:sz w:val="17"/>
        <w:szCs w:val="17"/>
        <w:lang w:val="zh-CN" w:eastAsia="zh-CN" w:bidi="zh-CN"/>
      </w:rPr>
    </w:lvl>
    <w:lvl w:ilvl="2" w:tentative="0">
      <w:start w:val="0"/>
      <w:numFmt w:val="bullet"/>
      <w:lvlText w:val="•"/>
      <w:lvlJc w:val="left"/>
      <w:pPr>
        <w:ind w:left="800" w:hanging="304"/>
      </w:pPr>
      <w:rPr>
        <w:rFonts w:hint="default"/>
        <w:lang w:val="zh-CN" w:eastAsia="zh-CN" w:bidi="zh-CN"/>
      </w:rPr>
    </w:lvl>
    <w:lvl w:ilvl="3" w:tentative="0">
      <w:start w:val="0"/>
      <w:numFmt w:val="bullet"/>
      <w:lvlText w:val="•"/>
      <w:lvlJc w:val="left"/>
      <w:pPr>
        <w:ind w:left="2047" w:hanging="304"/>
      </w:pPr>
      <w:rPr>
        <w:rFonts w:hint="default"/>
        <w:lang w:val="zh-CN" w:eastAsia="zh-CN" w:bidi="zh-CN"/>
      </w:rPr>
    </w:lvl>
    <w:lvl w:ilvl="4" w:tentative="0">
      <w:start w:val="0"/>
      <w:numFmt w:val="bullet"/>
      <w:lvlText w:val="•"/>
      <w:lvlJc w:val="left"/>
      <w:pPr>
        <w:ind w:left="3295" w:hanging="304"/>
      </w:pPr>
      <w:rPr>
        <w:rFonts w:hint="default"/>
        <w:lang w:val="zh-CN" w:eastAsia="zh-CN" w:bidi="zh-CN"/>
      </w:rPr>
    </w:lvl>
    <w:lvl w:ilvl="5" w:tentative="0">
      <w:start w:val="0"/>
      <w:numFmt w:val="bullet"/>
      <w:lvlText w:val="•"/>
      <w:lvlJc w:val="left"/>
      <w:pPr>
        <w:ind w:left="4542" w:hanging="304"/>
      </w:pPr>
      <w:rPr>
        <w:rFonts w:hint="default"/>
        <w:lang w:val="zh-CN" w:eastAsia="zh-CN" w:bidi="zh-CN"/>
      </w:rPr>
    </w:lvl>
    <w:lvl w:ilvl="6" w:tentative="0">
      <w:start w:val="0"/>
      <w:numFmt w:val="bullet"/>
      <w:lvlText w:val="•"/>
      <w:lvlJc w:val="left"/>
      <w:pPr>
        <w:ind w:left="5790" w:hanging="304"/>
      </w:pPr>
      <w:rPr>
        <w:rFonts w:hint="default"/>
        <w:lang w:val="zh-CN" w:eastAsia="zh-CN" w:bidi="zh-CN"/>
      </w:rPr>
    </w:lvl>
    <w:lvl w:ilvl="7" w:tentative="0">
      <w:start w:val="0"/>
      <w:numFmt w:val="bullet"/>
      <w:lvlText w:val="•"/>
      <w:lvlJc w:val="left"/>
      <w:pPr>
        <w:ind w:left="7037" w:hanging="304"/>
      </w:pPr>
      <w:rPr>
        <w:rFonts w:hint="default"/>
        <w:lang w:val="zh-CN" w:eastAsia="zh-CN" w:bidi="zh-CN"/>
      </w:rPr>
    </w:lvl>
    <w:lvl w:ilvl="8" w:tentative="0">
      <w:start w:val="0"/>
      <w:numFmt w:val="bullet"/>
      <w:lvlText w:val="•"/>
      <w:lvlJc w:val="left"/>
      <w:pPr>
        <w:ind w:left="8285" w:hanging="304"/>
      </w:pPr>
      <w:rPr>
        <w:rFonts w:hint="default"/>
        <w:lang w:val="zh-CN" w:eastAsia="zh-CN" w:bidi="zh-CN"/>
      </w:rPr>
    </w:lvl>
  </w:abstractNum>
  <w:abstractNum w:abstractNumId="39">
    <w:nsid w:val="77ECEA79"/>
    <w:multiLevelType w:val="multilevel"/>
    <w:tmpl w:val="77ECEA79"/>
    <w:lvl w:ilvl="0" w:tentative="0">
      <w:start w:val="1"/>
      <w:numFmt w:val="decimal"/>
      <w:lvlText w:val="（%1）"/>
      <w:lvlJc w:val="left"/>
      <w:pPr>
        <w:ind w:left="1151" w:hanging="506"/>
        <w:jc w:val="righ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122" w:hanging="506"/>
      </w:pPr>
      <w:rPr>
        <w:rFonts w:hint="default"/>
        <w:lang w:val="zh-CN" w:eastAsia="zh-CN" w:bidi="zh-CN"/>
      </w:rPr>
    </w:lvl>
    <w:lvl w:ilvl="2" w:tentative="0">
      <w:start w:val="0"/>
      <w:numFmt w:val="bullet"/>
      <w:lvlText w:val="•"/>
      <w:lvlJc w:val="left"/>
      <w:pPr>
        <w:ind w:left="3084" w:hanging="506"/>
      </w:pPr>
      <w:rPr>
        <w:rFonts w:hint="default"/>
        <w:lang w:val="zh-CN" w:eastAsia="zh-CN" w:bidi="zh-CN"/>
      </w:rPr>
    </w:lvl>
    <w:lvl w:ilvl="3" w:tentative="0">
      <w:start w:val="0"/>
      <w:numFmt w:val="bullet"/>
      <w:lvlText w:val="•"/>
      <w:lvlJc w:val="left"/>
      <w:pPr>
        <w:ind w:left="4046" w:hanging="506"/>
      </w:pPr>
      <w:rPr>
        <w:rFonts w:hint="default"/>
        <w:lang w:val="zh-CN" w:eastAsia="zh-CN" w:bidi="zh-CN"/>
      </w:rPr>
    </w:lvl>
    <w:lvl w:ilvl="4" w:tentative="0">
      <w:start w:val="0"/>
      <w:numFmt w:val="bullet"/>
      <w:lvlText w:val="•"/>
      <w:lvlJc w:val="left"/>
      <w:pPr>
        <w:ind w:left="5008" w:hanging="506"/>
      </w:pPr>
      <w:rPr>
        <w:rFonts w:hint="default"/>
        <w:lang w:val="zh-CN" w:eastAsia="zh-CN" w:bidi="zh-CN"/>
      </w:rPr>
    </w:lvl>
    <w:lvl w:ilvl="5" w:tentative="0">
      <w:start w:val="0"/>
      <w:numFmt w:val="bullet"/>
      <w:lvlText w:val="•"/>
      <w:lvlJc w:val="left"/>
      <w:pPr>
        <w:ind w:left="5970" w:hanging="506"/>
      </w:pPr>
      <w:rPr>
        <w:rFonts w:hint="default"/>
        <w:lang w:val="zh-CN" w:eastAsia="zh-CN" w:bidi="zh-CN"/>
      </w:rPr>
    </w:lvl>
    <w:lvl w:ilvl="6" w:tentative="0">
      <w:start w:val="0"/>
      <w:numFmt w:val="bullet"/>
      <w:lvlText w:val="•"/>
      <w:lvlJc w:val="left"/>
      <w:pPr>
        <w:ind w:left="6932" w:hanging="506"/>
      </w:pPr>
      <w:rPr>
        <w:rFonts w:hint="default"/>
        <w:lang w:val="zh-CN" w:eastAsia="zh-CN" w:bidi="zh-CN"/>
      </w:rPr>
    </w:lvl>
    <w:lvl w:ilvl="7" w:tentative="0">
      <w:start w:val="0"/>
      <w:numFmt w:val="bullet"/>
      <w:lvlText w:val="•"/>
      <w:lvlJc w:val="left"/>
      <w:pPr>
        <w:ind w:left="7894" w:hanging="506"/>
      </w:pPr>
      <w:rPr>
        <w:rFonts w:hint="default"/>
        <w:lang w:val="zh-CN" w:eastAsia="zh-CN" w:bidi="zh-CN"/>
      </w:rPr>
    </w:lvl>
    <w:lvl w:ilvl="8" w:tentative="0">
      <w:start w:val="0"/>
      <w:numFmt w:val="bullet"/>
      <w:lvlText w:val="•"/>
      <w:lvlJc w:val="left"/>
      <w:pPr>
        <w:ind w:left="8856" w:hanging="506"/>
      </w:pPr>
      <w:rPr>
        <w:rFonts w:hint="default"/>
        <w:lang w:val="zh-CN" w:eastAsia="zh-CN" w:bidi="zh-CN"/>
      </w:rPr>
    </w:lvl>
  </w:abstractNum>
  <w:abstractNum w:abstractNumId="40">
    <w:nsid w:val="79AA4FA4"/>
    <w:multiLevelType w:val="multilevel"/>
    <w:tmpl w:val="79AA4FA4"/>
    <w:lvl w:ilvl="0" w:tentative="0">
      <w:start w:val="1"/>
      <w:numFmt w:val="decimal"/>
      <w:lvlText w:val="（%1）"/>
      <w:lvlJc w:val="left"/>
      <w:pPr>
        <w:ind w:left="995"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abstractNum w:abstractNumId="41">
    <w:nsid w:val="7C246926"/>
    <w:multiLevelType w:val="multilevel"/>
    <w:tmpl w:val="7C246926"/>
    <w:lvl w:ilvl="0" w:tentative="0">
      <w:start w:val="1"/>
      <w:numFmt w:val="decimal"/>
      <w:lvlText w:val="（%1）"/>
      <w:lvlJc w:val="left"/>
      <w:pPr>
        <w:ind w:left="115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122" w:hanging="506"/>
      </w:pPr>
      <w:rPr>
        <w:rFonts w:hint="default"/>
        <w:lang w:val="zh-CN" w:eastAsia="zh-CN" w:bidi="zh-CN"/>
      </w:rPr>
    </w:lvl>
    <w:lvl w:ilvl="2" w:tentative="0">
      <w:start w:val="0"/>
      <w:numFmt w:val="bullet"/>
      <w:lvlText w:val="•"/>
      <w:lvlJc w:val="left"/>
      <w:pPr>
        <w:ind w:left="3084" w:hanging="506"/>
      </w:pPr>
      <w:rPr>
        <w:rFonts w:hint="default"/>
        <w:lang w:val="zh-CN" w:eastAsia="zh-CN" w:bidi="zh-CN"/>
      </w:rPr>
    </w:lvl>
    <w:lvl w:ilvl="3" w:tentative="0">
      <w:start w:val="0"/>
      <w:numFmt w:val="bullet"/>
      <w:lvlText w:val="•"/>
      <w:lvlJc w:val="left"/>
      <w:pPr>
        <w:ind w:left="4046" w:hanging="506"/>
      </w:pPr>
      <w:rPr>
        <w:rFonts w:hint="default"/>
        <w:lang w:val="zh-CN" w:eastAsia="zh-CN" w:bidi="zh-CN"/>
      </w:rPr>
    </w:lvl>
    <w:lvl w:ilvl="4" w:tentative="0">
      <w:start w:val="0"/>
      <w:numFmt w:val="bullet"/>
      <w:lvlText w:val="•"/>
      <w:lvlJc w:val="left"/>
      <w:pPr>
        <w:ind w:left="5008" w:hanging="506"/>
      </w:pPr>
      <w:rPr>
        <w:rFonts w:hint="default"/>
        <w:lang w:val="zh-CN" w:eastAsia="zh-CN" w:bidi="zh-CN"/>
      </w:rPr>
    </w:lvl>
    <w:lvl w:ilvl="5" w:tentative="0">
      <w:start w:val="0"/>
      <w:numFmt w:val="bullet"/>
      <w:lvlText w:val="•"/>
      <w:lvlJc w:val="left"/>
      <w:pPr>
        <w:ind w:left="5970" w:hanging="506"/>
      </w:pPr>
      <w:rPr>
        <w:rFonts w:hint="default"/>
        <w:lang w:val="zh-CN" w:eastAsia="zh-CN" w:bidi="zh-CN"/>
      </w:rPr>
    </w:lvl>
    <w:lvl w:ilvl="6" w:tentative="0">
      <w:start w:val="0"/>
      <w:numFmt w:val="bullet"/>
      <w:lvlText w:val="•"/>
      <w:lvlJc w:val="left"/>
      <w:pPr>
        <w:ind w:left="6932" w:hanging="506"/>
      </w:pPr>
      <w:rPr>
        <w:rFonts w:hint="default"/>
        <w:lang w:val="zh-CN" w:eastAsia="zh-CN" w:bidi="zh-CN"/>
      </w:rPr>
    </w:lvl>
    <w:lvl w:ilvl="7" w:tentative="0">
      <w:start w:val="0"/>
      <w:numFmt w:val="bullet"/>
      <w:lvlText w:val="•"/>
      <w:lvlJc w:val="left"/>
      <w:pPr>
        <w:ind w:left="7894" w:hanging="506"/>
      </w:pPr>
      <w:rPr>
        <w:rFonts w:hint="default"/>
        <w:lang w:val="zh-CN" w:eastAsia="zh-CN" w:bidi="zh-CN"/>
      </w:rPr>
    </w:lvl>
    <w:lvl w:ilvl="8" w:tentative="0">
      <w:start w:val="0"/>
      <w:numFmt w:val="bullet"/>
      <w:lvlText w:val="•"/>
      <w:lvlJc w:val="left"/>
      <w:pPr>
        <w:ind w:left="8856" w:hanging="506"/>
      </w:pPr>
      <w:rPr>
        <w:rFonts w:hint="default"/>
        <w:lang w:val="zh-CN" w:eastAsia="zh-CN" w:bidi="zh-CN"/>
      </w:rPr>
    </w:lvl>
  </w:abstractNum>
  <w:abstractNum w:abstractNumId="42">
    <w:nsid w:val="7DEC2089"/>
    <w:multiLevelType w:val="multilevel"/>
    <w:tmpl w:val="7DEC2089"/>
    <w:lvl w:ilvl="0" w:tentative="0">
      <w:start w:val="1"/>
      <w:numFmt w:val="decimal"/>
      <w:lvlText w:val="（%1）"/>
      <w:lvlJc w:val="left"/>
      <w:pPr>
        <w:ind w:left="995" w:hanging="506"/>
        <w:jc w:val="left"/>
      </w:pPr>
      <w:rPr>
        <w:rFonts w:hint="default" w:ascii="宋体" w:hAnsi="宋体" w:eastAsia="宋体" w:cs="宋体"/>
        <w:spacing w:val="-18"/>
        <w:w w:val="52"/>
        <w:sz w:val="17"/>
        <w:szCs w:val="17"/>
        <w:lang w:val="zh-CN" w:eastAsia="zh-CN" w:bidi="zh-CN"/>
      </w:rPr>
    </w:lvl>
    <w:lvl w:ilvl="1" w:tentative="0">
      <w:start w:val="0"/>
      <w:numFmt w:val="bullet"/>
      <w:lvlText w:val="•"/>
      <w:lvlJc w:val="left"/>
      <w:pPr>
        <w:ind w:left="1978" w:hanging="506"/>
      </w:pPr>
      <w:rPr>
        <w:rFonts w:hint="default"/>
        <w:lang w:val="zh-CN" w:eastAsia="zh-CN" w:bidi="zh-CN"/>
      </w:rPr>
    </w:lvl>
    <w:lvl w:ilvl="2" w:tentative="0">
      <w:start w:val="0"/>
      <w:numFmt w:val="bullet"/>
      <w:lvlText w:val="•"/>
      <w:lvlJc w:val="left"/>
      <w:pPr>
        <w:ind w:left="2956" w:hanging="506"/>
      </w:pPr>
      <w:rPr>
        <w:rFonts w:hint="default"/>
        <w:lang w:val="zh-CN" w:eastAsia="zh-CN" w:bidi="zh-CN"/>
      </w:rPr>
    </w:lvl>
    <w:lvl w:ilvl="3" w:tentative="0">
      <w:start w:val="0"/>
      <w:numFmt w:val="bullet"/>
      <w:lvlText w:val="•"/>
      <w:lvlJc w:val="left"/>
      <w:pPr>
        <w:ind w:left="3934" w:hanging="506"/>
      </w:pPr>
      <w:rPr>
        <w:rFonts w:hint="default"/>
        <w:lang w:val="zh-CN" w:eastAsia="zh-CN" w:bidi="zh-CN"/>
      </w:rPr>
    </w:lvl>
    <w:lvl w:ilvl="4" w:tentative="0">
      <w:start w:val="0"/>
      <w:numFmt w:val="bullet"/>
      <w:lvlText w:val="•"/>
      <w:lvlJc w:val="left"/>
      <w:pPr>
        <w:ind w:left="4912" w:hanging="506"/>
      </w:pPr>
      <w:rPr>
        <w:rFonts w:hint="default"/>
        <w:lang w:val="zh-CN" w:eastAsia="zh-CN" w:bidi="zh-CN"/>
      </w:rPr>
    </w:lvl>
    <w:lvl w:ilvl="5" w:tentative="0">
      <w:start w:val="0"/>
      <w:numFmt w:val="bullet"/>
      <w:lvlText w:val="•"/>
      <w:lvlJc w:val="left"/>
      <w:pPr>
        <w:ind w:left="5890" w:hanging="506"/>
      </w:pPr>
      <w:rPr>
        <w:rFonts w:hint="default"/>
        <w:lang w:val="zh-CN" w:eastAsia="zh-CN" w:bidi="zh-CN"/>
      </w:rPr>
    </w:lvl>
    <w:lvl w:ilvl="6" w:tentative="0">
      <w:start w:val="0"/>
      <w:numFmt w:val="bullet"/>
      <w:lvlText w:val="•"/>
      <w:lvlJc w:val="left"/>
      <w:pPr>
        <w:ind w:left="6868" w:hanging="506"/>
      </w:pPr>
      <w:rPr>
        <w:rFonts w:hint="default"/>
        <w:lang w:val="zh-CN" w:eastAsia="zh-CN" w:bidi="zh-CN"/>
      </w:rPr>
    </w:lvl>
    <w:lvl w:ilvl="7" w:tentative="0">
      <w:start w:val="0"/>
      <w:numFmt w:val="bullet"/>
      <w:lvlText w:val="•"/>
      <w:lvlJc w:val="left"/>
      <w:pPr>
        <w:ind w:left="7846" w:hanging="506"/>
      </w:pPr>
      <w:rPr>
        <w:rFonts w:hint="default"/>
        <w:lang w:val="zh-CN" w:eastAsia="zh-CN" w:bidi="zh-CN"/>
      </w:rPr>
    </w:lvl>
    <w:lvl w:ilvl="8" w:tentative="0">
      <w:start w:val="0"/>
      <w:numFmt w:val="bullet"/>
      <w:lvlText w:val="•"/>
      <w:lvlJc w:val="left"/>
      <w:pPr>
        <w:ind w:left="8824" w:hanging="506"/>
      </w:pPr>
      <w:rPr>
        <w:rFonts w:hint="default"/>
        <w:lang w:val="zh-CN" w:eastAsia="zh-CN" w:bidi="zh-CN"/>
      </w:rPr>
    </w:lvl>
  </w:abstractNum>
  <w:num w:numId="1">
    <w:abstractNumId w:val="19"/>
  </w:num>
  <w:num w:numId="2">
    <w:abstractNumId w:val="13"/>
  </w:num>
  <w:num w:numId="3">
    <w:abstractNumId w:val="34"/>
  </w:num>
  <w:num w:numId="4">
    <w:abstractNumId w:val="11"/>
  </w:num>
  <w:num w:numId="5">
    <w:abstractNumId w:val="7"/>
  </w:num>
  <w:num w:numId="6">
    <w:abstractNumId w:val="22"/>
  </w:num>
  <w:num w:numId="7">
    <w:abstractNumId w:val="26"/>
  </w:num>
  <w:num w:numId="8">
    <w:abstractNumId w:val="38"/>
  </w:num>
  <w:num w:numId="9">
    <w:abstractNumId w:val="21"/>
  </w:num>
  <w:num w:numId="10">
    <w:abstractNumId w:val="4"/>
  </w:num>
  <w:num w:numId="11">
    <w:abstractNumId w:val="27"/>
  </w:num>
  <w:num w:numId="12">
    <w:abstractNumId w:val="35"/>
  </w:num>
  <w:num w:numId="13">
    <w:abstractNumId w:val="12"/>
  </w:num>
  <w:num w:numId="14">
    <w:abstractNumId w:val="31"/>
  </w:num>
  <w:num w:numId="15">
    <w:abstractNumId w:val="17"/>
  </w:num>
  <w:num w:numId="16">
    <w:abstractNumId w:val="25"/>
  </w:num>
  <w:num w:numId="17">
    <w:abstractNumId w:val="15"/>
  </w:num>
  <w:num w:numId="18">
    <w:abstractNumId w:val="14"/>
  </w:num>
  <w:num w:numId="19">
    <w:abstractNumId w:val="5"/>
  </w:num>
  <w:num w:numId="20">
    <w:abstractNumId w:val="30"/>
  </w:num>
  <w:num w:numId="21">
    <w:abstractNumId w:val="37"/>
  </w:num>
  <w:num w:numId="22">
    <w:abstractNumId w:val="23"/>
  </w:num>
  <w:num w:numId="23">
    <w:abstractNumId w:val="29"/>
  </w:num>
  <w:num w:numId="24">
    <w:abstractNumId w:val="6"/>
  </w:num>
  <w:num w:numId="25">
    <w:abstractNumId w:val="41"/>
  </w:num>
  <w:num w:numId="26">
    <w:abstractNumId w:val="39"/>
  </w:num>
  <w:num w:numId="27">
    <w:abstractNumId w:val="10"/>
  </w:num>
  <w:num w:numId="28">
    <w:abstractNumId w:val="20"/>
  </w:num>
  <w:num w:numId="29">
    <w:abstractNumId w:val="2"/>
  </w:num>
  <w:num w:numId="30">
    <w:abstractNumId w:val="33"/>
  </w:num>
  <w:num w:numId="31">
    <w:abstractNumId w:val="42"/>
  </w:num>
  <w:num w:numId="32">
    <w:abstractNumId w:val="0"/>
  </w:num>
  <w:num w:numId="33">
    <w:abstractNumId w:val="24"/>
  </w:num>
  <w:num w:numId="34">
    <w:abstractNumId w:val="32"/>
  </w:num>
  <w:num w:numId="35">
    <w:abstractNumId w:val="18"/>
  </w:num>
  <w:num w:numId="36">
    <w:abstractNumId w:val="16"/>
  </w:num>
  <w:num w:numId="37">
    <w:abstractNumId w:val="28"/>
  </w:num>
  <w:num w:numId="38">
    <w:abstractNumId w:val="40"/>
  </w:num>
  <w:num w:numId="39">
    <w:abstractNumId w:val="9"/>
  </w:num>
  <w:num w:numId="40">
    <w:abstractNumId w:val="3"/>
  </w:num>
  <w:num w:numId="41">
    <w:abstractNumId w:val="8"/>
  </w:num>
  <w:num w:numId="42">
    <w:abstractNumId w:val="3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NzhjMzVkNjAzYTljZjQ5MjViMzQ1YjBlNjlkZGMifQ=="/>
  </w:docVars>
  <w:rsids>
    <w:rsidRoot w:val="00000000"/>
    <w:rsid w:val="02136E92"/>
    <w:rsid w:val="137A20F2"/>
    <w:rsid w:val="149F4501"/>
    <w:rsid w:val="195B7E8E"/>
    <w:rsid w:val="1EE02B63"/>
    <w:rsid w:val="28A62AD9"/>
    <w:rsid w:val="2D95551F"/>
    <w:rsid w:val="32785148"/>
    <w:rsid w:val="4AEA4C8F"/>
    <w:rsid w:val="4E972721"/>
    <w:rsid w:val="511E07B7"/>
    <w:rsid w:val="599124C8"/>
    <w:rsid w:val="642C60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5">
    <w:name w:val="heading 1"/>
    <w:basedOn w:val="1"/>
    <w:next w:val="1"/>
    <w:qFormat/>
    <w:uiPriority w:val="1"/>
    <w:pPr>
      <w:ind w:right="33"/>
      <w:jc w:val="center"/>
      <w:outlineLvl w:val="1"/>
    </w:pPr>
    <w:rPr>
      <w:rFonts w:ascii="宋体" w:hAnsi="宋体" w:eastAsia="宋体" w:cs="宋体"/>
      <w:b/>
      <w:bCs/>
      <w:sz w:val="38"/>
      <w:szCs w:val="38"/>
      <w:lang w:val="zh-CN" w:eastAsia="zh-CN" w:bidi="zh-CN"/>
    </w:rPr>
  </w:style>
  <w:style w:type="paragraph" w:styleId="6">
    <w:name w:val="heading 2"/>
    <w:basedOn w:val="1"/>
    <w:next w:val="1"/>
    <w:qFormat/>
    <w:uiPriority w:val="1"/>
    <w:pPr>
      <w:ind w:right="27"/>
      <w:jc w:val="center"/>
      <w:outlineLvl w:val="2"/>
    </w:pPr>
    <w:rPr>
      <w:rFonts w:ascii="宋体" w:hAnsi="宋体" w:eastAsia="宋体" w:cs="宋体"/>
      <w:b/>
      <w:bCs/>
      <w:sz w:val="24"/>
      <w:szCs w:val="24"/>
      <w:lang w:val="zh-CN" w:eastAsia="zh-CN" w:bidi="zh-CN"/>
    </w:rPr>
  </w:style>
  <w:style w:type="paragraph" w:styleId="7">
    <w:name w:val="heading 3"/>
    <w:basedOn w:val="1"/>
    <w:next w:val="1"/>
    <w:qFormat/>
    <w:uiPriority w:val="1"/>
    <w:pPr>
      <w:spacing w:before="48"/>
      <w:ind w:right="27"/>
      <w:jc w:val="center"/>
      <w:outlineLvl w:val="3"/>
    </w:pPr>
    <w:rPr>
      <w:rFonts w:ascii="宋体" w:hAnsi="宋体" w:eastAsia="宋体" w:cs="宋体"/>
      <w:b/>
      <w:bCs/>
      <w:sz w:val="21"/>
      <w:szCs w:val="21"/>
      <w:lang w:val="zh-CN" w:eastAsia="zh-CN" w:bidi="zh-CN"/>
    </w:rPr>
  </w:style>
  <w:style w:type="paragraph" w:styleId="8">
    <w:name w:val="heading 4"/>
    <w:basedOn w:val="1"/>
    <w:next w:val="1"/>
    <w:qFormat/>
    <w:uiPriority w:val="1"/>
    <w:pPr>
      <w:ind w:left="100"/>
      <w:outlineLvl w:val="4"/>
    </w:pPr>
    <w:rPr>
      <w:rFonts w:ascii="宋体" w:hAnsi="宋体" w:eastAsia="宋体" w:cs="宋体"/>
      <w:b/>
      <w:bCs/>
      <w:sz w:val="20"/>
      <w:szCs w:val="20"/>
      <w:lang w:val="zh-CN" w:eastAsia="zh-CN" w:bidi="zh-CN"/>
    </w:rPr>
  </w:style>
  <w:style w:type="paragraph" w:styleId="9">
    <w:name w:val="heading 5"/>
    <w:basedOn w:val="1"/>
    <w:next w:val="1"/>
    <w:qFormat/>
    <w:uiPriority w:val="1"/>
    <w:pPr>
      <w:ind w:left="312" w:hanging="207"/>
      <w:outlineLvl w:val="5"/>
    </w:pPr>
    <w:rPr>
      <w:rFonts w:ascii="宋体" w:hAnsi="宋体" w:eastAsia="宋体" w:cs="宋体"/>
      <w:b/>
      <w:bCs/>
      <w:sz w:val="19"/>
      <w:szCs w:val="19"/>
      <w:lang w:val="zh-CN" w:eastAsia="zh-CN" w:bidi="zh-CN"/>
    </w:rPr>
  </w:style>
  <w:style w:type="character" w:default="1" w:styleId="15">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style>
  <w:style w:type="paragraph" w:styleId="3">
    <w:name w:val="Body Text Indent"/>
    <w:basedOn w:val="1"/>
    <w:next w:val="4"/>
    <w:qFormat/>
    <w:uiPriority w:val="0"/>
    <w:pPr>
      <w:ind w:firstLine="645"/>
    </w:pPr>
    <w:rPr>
      <w:rFonts w:ascii="楷体_GB2312" w:hAnsi="Times New Roman" w:eastAsia="楷体_GB2312"/>
      <w:sz w:val="32"/>
      <w:szCs w:val="20"/>
    </w:rPr>
  </w:style>
  <w:style w:type="paragraph" w:styleId="4">
    <w:name w:val="envelope return"/>
    <w:basedOn w:val="1"/>
    <w:qFormat/>
    <w:uiPriority w:val="0"/>
    <w:pPr>
      <w:snapToGrid w:val="0"/>
    </w:pPr>
    <w:rPr>
      <w:rFonts w:ascii="Arial" w:hAnsi="Arial" w:cs="Arial"/>
      <w:sz w:val="21"/>
      <w:szCs w:val="24"/>
    </w:rPr>
  </w:style>
  <w:style w:type="paragraph" w:styleId="10">
    <w:name w:val="index 8"/>
    <w:basedOn w:val="1"/>
    <w:next w:val="1"/>
    <w:qFormat/>
    <w:uiPriority w:val="0"/>
    <w:pPr>
      <w:ind w:left="1400" w:leftChars="1400"/>
    </w:pPr>
  </w:style>
  <w:style w:type="paragraph" w:styleId="11">
    <w:name w:val="annotation text"/>
    <w:basedOn w:val="1"/>
    <w:qFormat/>
    <w:uiPriority w:val="0"/>
    <w:pPr>
      <w:jc w:val="left"/>
    </w:pPr>
  </w:style>
  <w:style w:type="paragraph" w:styleId="12">
    <w:name w:val="Body Text"/>
    <w:basedOn w:val="1"/>
    <w:qFormat/>
    <w:uiPriority w:val="1"/>
    <w:rPr>
      <w:rFonts w:ascii="宋体" w:hAnsi="宋体" w:eastAsia="宋体" w:cs="宋体"/>
      <w:sz w:val="19"/>
      <w:szCs w:val="19"/>
      <w:lang w:val="zh-CN" w:eastAsia="zh-CN" w:bidi="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Text1I"/>
    <w:basedOn w:val="17"/>
    <w:qFormat/>
    <w:uiPriority w:val="0"/>
    <w:pPr>
      <w:spacing w:after="120" w:line="312" w:lineRule="auto"/>
      <w:ind w:firstLine="420"/>
      <w:jc w:val="both"/>
      <w:textAlignment w:val="baseline"/>
    </w:pPr>
    <w:rPr>
      <w:rFonts w:ascii="Times New Roman" w:hAnsi="Times New Roman" w:eastAsia="宋体"/>
      <w:kern w:val="2"/>
      <w:sz w:val="21"/>
      <w:szCs w:val="24"/>
      <w:lang w:val="en-US" w:eastAsia="zh-CN"/>
    </w:rPr>
  </w:style>
  <w:style w:type="paragraph" w:customStyle="1" w:styleId="17">
    <w:name w:val="BodyText"/>
    <w:basedOn w:val="1"/>
    <w:qFormat/>
    <w:uiPriority w:val="0"/>
    <w:pPr>
      <w:spacing w:after="120"/>
      <w:jc w:val="both"/>
      <w:textAlignment w:val="baseline"/>
    </w:pPr>
    <w:rPr>
      <w:rFonts w:ascii="Times New Roman" w:hAnsi="Times New Roman" w:eastAsia="宋体"/>
      <w:kern w:val="2"/>
      <w:sz w:val="21"/>
      <w:szCs w:val="20"/>
      <w:lang w:val="en-US" w:eastAsia="zh-CN"/>
    </w:rPr>
  </w:style>
  <w:style w:type="paragraph" w:styleId="18">
    <w:name w:val="List Paragraph"/>
    <w:basedOn w:val="1"/>
    <w:qFormat/>
    <w:uiPriority w:val="1"/>
    <w:pPr>
      <w:ind w:left="793" w:hanging="506"/>
    </w:pPr>
    <w:rPr>
      <w:rFonts w:ascii="宋体" w:hAnsi="宋体" w:eastAsia="宋体" w:cs="宋体"/>
      <w:lang w:val="zh-CN" w:eastAsia="zh-CN" w:bidi="zh-CN"/>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customStyle="1" w:styleId="20">
    <w:name w:val="Table Paragraph"/>
    <w:basedOn w:val="1"/>
    <w:qFormat/>
    <w:uiPriority w:val="1"/>
    <w:rPr>
      <w:rFonts w:ascii="宋体" w:hAnsi="宋体" w:eastAsia="宋体" w:cs="宋体"/>
      <w:lang w:val="zh-CN" w:eastAsia="zh-CN" w:bidi="zh-CN"/>
    </w:rPr>
  </w:style>
  <w:style w:type="paragraph" w:customStyle="1" w:styleId="21">
    <w:name w:val="List Paragraph1"/>
    <w:basedOn w:val="1"/>
    <w:qFormat/>
    <w:uiPriority w:val="1"/>
    <w:pPr>
      <w:spacing w:line="240" w:lineRule="auto"/>
      <w:ind w:left="640" w:hanging="213"/>
    </w:pPr>
    <w:rPr>
      <w:rFonts w:ascii="宋体" w:hAnsi="宋体" w:cs="宋体"/>
      <w:kern w:val="2"/>
      <w:lang w:eastAsia="en-US" w:bidi="en-US"/>
    </w:rPr>
  </w:style>
  <w:style w:type="paragraph" w:customStyle="1" w:styleId="22">
    <w:name w:val="_Style 25"/>
    <w:basedOn w:val="1"/>
    <w:next w:val="21"/>
    <w:qFormat/>
    <w:uiPriority w:val="99"/>
    <w:pPr>
      <w:spacing w:line="240" w:lineRule="auto"/>
      <w:ind w:firstLine="420" w:firstLineChars="200"/>
    </w:pPr>
    <w:rPr>
      <w:rFonts w:ascii="Times New Roman" w:hAnsi="Times New Roman" w:cs="Times New Roman"/>
      <w:kern w:val="2"/>
    </w:rPr>
  </w:style>
  <w:style w:type="paragraph" w:customStyle="1" w:styleId="23">
    <w:name w:val="列表段落1"/>
    <w:basedOn w:val="1"/>
    <w:qFormat/>
    <w:uiPriority w:val="99"/>
    <w:pPr>
      <w:spacing w:line="240" w:lineRule="auto"/>
      <w:ind w:firstLine="420" w:firstLineChars="200"/>
    </w:pPr>
    <w:rPr>
      <w:rFonts w:ascii="Times New Roman" w:hAnsi="Times New Roman" w:cs="Times New Roman"/>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39084</Words>
  <Characters>41763</Characters>
  <TotalTime>9</TotalTime>
  <ScaleCrop>false</ScaleCrop>
  <LinksUpToDate>false</LinksUpToDate>
  <CharactersWithSpaces>42186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2022-07-10T07:16:00Z</dcterms:created>
  <dc:creator>Administrator</dc:creator>
  <cp:lastModifiedBy>ADMIN</cp:lastModifiedBy>
  <cp:lastPrinted>2022-07-20T09:55:08Z</cp:lastPrinted>
  <dcterms:modified xsi:type="dcterms:W3CDTF">2022-07-20T09:59:24Z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2022-07-10T00:00:00Z</vt:filetime>
  </property>
  <property fmtid="{D5CDD505-2E9C-101B-9397-08002B2CF9AE}" pid="3" name="Creator">
    <vt:lpwstr>wkhtmltopdf 0.12.5</vt:lpwstr>
  </property>
  <property fmtid="{D5CDD505-2E9C-101B-9397-08002B2CF9AE}" pid="4" name="LastSaved">
    <vt:filetime>2022-07-10T00:00:00Z</vt:filetime>
  </property>
  <property fmtid="{D5CDD505-2E9C-101B-9397-08002B2CF9AE}" pid="5" name="KSOProductBuildVer">
    <vt:lpwstr>2052-11.1.0.11830</vt:lpwstr>
  </property>
  <property fmtid="{D5CDD505-2E9C-101B-9397-08002B2CF9AE}" pid="6" name="ICV">
    <vt:lpwstr>A57D92243C0B46B692A833057AD4AA20</vt:lpwstr>
  </property>
</Properties>
</file>