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告知函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致采购人及潜在供应商：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本代理公司的采购文件将严格执行“黑龙江省财政厅关于进一步加大政府采购支持中小企业力度的通知（黑财采〔2023〕1号）”文件要求，具体实施细则详见文件内容，下附文件！</w:t>
      </w:r>
    </w:p>
    <w:p>
      <w:pPr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272405" cy="6103620"/>
            <wp:effectExtent l="0" t="0" r="444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2211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085330"/>
            <wp:effectExtent l="0" t="0" r="825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90130"/>
            <wp:effectExtent l="0" t="0" r="762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YWU3ODc5N2ZiZmUyM2E0MTM2ZjM4MmNiY2QxODkifQ=="/>
  </w:docVars>
  <w:rsids>
    <w:rsidRoot w:val="00000000"/>
    <w:rsid w:val="26BA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2023-03-24T05:30:15Z</dcterms:created>
  <dc:creator>Administrator</dc:creator>
  <cp:lastModifiedBy>皮卡丘Plus</cp:lastModifiedBy>
  <dcterms:modified xsi:type="dcterms:W3CDTF">2023-03-24T05:35:00Z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0B396F2FA4634A99A0F872AC8C3EF2C4</vt:lpwstr>
  </property>
</Properties>
</file>