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52"/>
          <w:szCs w:val="52"/>
        </w:rPr>
      </w:pPr>
    </w:p>
    <w:p>
      <w:pPr>
        <w:jc w:val="center"/>
        <w:rPr>
          <w:rFonts w:ascii="黑体" w:hAnsi="黑体" w:eastAsia="黑体"/>
          <w:sz w:val="52"/>
          <w:szCs w:val="52"/>
        </w:rPr>
      </w:pPr>
    </w:p>
    <w:p>
      <w:pPr>
        <w:jc w:val="center"/>
        <w:rPr>
          <w:rFonts w:ascii="黑体" w:hAnsi="黑体" w:eastAsia="黑体"/>
          <w:sz w:val="52"/>
          <w:szCs w:val="52"/>
        </w:rPr>
      </w:pPr>
    </w:p>
    <w:p>
      <w:pPr>
        <w:jc w:val="center"/>
        <w:rPr>
          <w:rFonts w:ascii="黑体" w:hAnsi="黑体" w:eastAsia="黑体"/>
          <w:sz w:val="52"/>
          <w:szCs w:val="52"/>
        </w:rPr>
      </w:pPr>
    </w:p>
    <w:p>
      <w:pPr>
        <w:jc w:val="center"/>
        <w:rPr>
          <w:rFonts w:hint="default" w:ascii="黑体" w:hAnsi="黑体" w:eastAsia="黑体"/>
          <w:sz w:val="52"/>
          <w:szCs w:val="52"/>
          <w:lang w:val="en-US" w:eastAsia="zh-CN"/>
        </w:rPr>
      </w:pPr>
      <w:r>
        <w:rPr>
          <w:rFonts w:hint="eastAsia" w:ascii="黑体" w:hAnsi="黑体" w:eastAsia="黑体"/>
          <w:sz w:val="52"/>
          <w:szCs w:val="52"/>
          <w:lang w:eastAsia="zh-CN"/>
        </w:rPr>
        <w:t>政务oa系统升级</w:t>
      </w:r>
      <w:r>
        <w:rPr>
          <w:rFonts w:hint="eastAsia" w:ascii="黑体" w:hAnsi="黑体" w:eastAsia="黑体"/>
          <w:sz w:val="52"/>
          <w:szCs w:val="52"/>
          <w:lang w:val="en-US" w:eastAsia="zh-CN"/>
        </w:rPr>
        <w:t>项目招标参数</w:t>
      </w:r>
    </w:p>
    <w:p>
      <w:pPr>
        <w:jc w:val="center"/>
        <w:rPr>
          <w:rFonts w:hint="eastAsia" w:ascii="黑体" w:hAnsi="黑体" w:eastAsia="黑体"/>
          <w:sz w:val="52"/>
          <w:szCs w:val="52"/>
        </w:rPr>
      </w:pPr>
    </w:p>
    <w:p>
      <w:pPr>
        <w:jc w:val="center"/>
        <w:rPr>
          <w:rFonts w:ascii="黑体" w:hAnsi="黑体" w:eastAsia="黑体"/>
          <w:sz w:val="52"/>
          <w:szCs w:val="52"/>
        </w:rPr>
      </w:pPr>
    </w:p>
    <w:p>
      <w:pPr>
        <w:jc w:val="center"/>
        <w:rPr>
          <w:rFonts w:ascii="黑体" w:hAnsi="黑体" w:eastAsia="黑体"/>
          <w:sz w:val="52"/>
          <w:szCs w:val="52"/>
        </w:rPr>
      </w:pPr>
    </w:p>
    <w:p>
      <w:pPr>
        <w:jc w:val="center"/>
        <w:rPr>
          <w:rFonts w:ascii="黑体" w:hAnsi="黑体" w:eastAsia="黑体"/>
          <w:sz w:val="52"/>
          <w:szCs w:val="52"/>
        </w:rPr>
      </w:pPr>
    </w:p>
    <w:p>
      <w:pPr>
        <w:jc w:val="center"/>
        <w:rPr>
          <w:rFonts w:ascii="黑体" w:hAnsi="黑体" w:eastAsia="黑体"/>
          <w:sz w:val="52"/>
          <w:szCs w:val="52"/>
        </w:rPr>
      </w:pPr>
    </w:p>
    <w:p>
      <w:pPr>
        <w:jc w:val="center"/>
        <w:rPr>
          <w:rFonts w:ascii="Times New Roman" w:hAnsi="Times New Roman" w:eastAsia="仿宋_GB2312" w:cs="Times New Roman"/>
          <w:sz w:val="28"/>
          <w:szCs w:val="28"/>
        </w:rPr>
      </w:pPr>
    </w:p>
    <w:p>
      <w:pPr>
        <w:widowControl/>
        <w:jc w:val="center"/>
        <w:rPr>
          <w:rFonts w:ascii="黑体" w:hAnsi="Times New Roman" w:eastAsia="黑体" w:cs="Times New Roman"/>
          <w:kern w:val="0"/>
          <w:sz w:val="30"/>
          <w:szCs w:val="30"/>
        </w:rPr>
      </w:pPr>
      <w:r>
        <w:br w:type="page"/>
      </w:r>
    </w:p>
    <w:p>
      <w:pPr>
        <w:pStyle w:val="4"/>
        <w:numPr>
          <w:ilvl w:val="0"/>
          <w:numId w:val="4"/>
        </w:numPr>
        <w:rPr>
          <w:rFonts w:ascii="宋体" w:hAnsi="宋体" w:eastAsia="宋体"/>
          <w:color w:val="000000" w:themeColor="text1"/>
          <w:sz w:val="36"/>
          <w:szCs w:val="36"/>
          <w14:textFill>
            <w14:solidFill>
              <w14:schemeClr w14:val="tx1"/>
            </w14:solidFill>
          </w14:textFill>
        </w:rPr>
      </w:pPr>
      <w:bookmarkStart w:id="0" w:name="_Toc20013"/>
      <w:r>
        <w:rPr>
          <w:rFonts w:hint="eastAsia" w:ascii="宋体" w:hAnsi="宋体" w:eastAsia="宋体"/>
          <w:color w:val="000000" w:themeColor="text1"/>
          <w:sz w:val="36"/>
          <w:szCs w:val="36"/>
          <w14:textFill>
            <w14:solidFill>
              <w14:schemeClr w14:val="tx1"/>
            </w14:solidFill>
          </w14:textFill>
        </w:rPr>
        <w:t>项目概述</w:t>
      </w:r>
      <w:bookmarkEnd w:id="0"/>
    </w:p>
    <w:p>
      <w:pPr>
        <w:pStyle w:val="30"/>
        <w:numPr>
          <w:ilvl w:val="0"/>
          <w:numId w:val="5"/>
        </w:numPr>
        <w:spacing w:before="156" w:beforeLines="50" w:after="156" w:afterLines="50" w:line="480" w:lineRule="auto"/>
        <w:ind w:left="1281" w:hanging="1423"/>
        <w:jc w:val="both"/>
        <w:rPr>
          <w:rFonts w:hAnsi="黑体"/>
          <w:sz w:val="36"/>
          <w:szCs w:val="36"/>
        </w:rPr>
      </w:pPr>
      <w:r>
        <w:rPr>
          <w:rFonts w:hint="eastAsia" w:hAnsi="黑体"/>
          <w:sz w:val="36"/>
          <w:szCs w:val="36"/>
        </w:rPr>
        <w:t>项目概况</w:t>
      </w:r>
    </w:p>
    <w:p>
      <w:pPr>
        <w:ind w:firstLine="560"/>
        <w:rPr>
          <w:rFonts w:ascii="仿宋_GB2312" w:hAnsi="仿宋" w:eastAsia="仿宋_GB2312"/>
          <w:color w:val="000000" w:themeColor="text1"/>
          <w:sz w:val="28"/>
          <w14:textFill>
            <w14:solidFill>
              <w14:schemeClr w14:val="tx1"/>
            </w14:solidFill>
          </w14:textFill>
        </w:rPr>
      </w:pPr>
      <w:r>
        <w:rPr>
          <w:rFonts w:hint="eastAsia" w:ascii="仿宋_GB2312" w:eastAsia="仿宋_GB2312"/>
          <w:color w:val="000000"/>
          <w:sz w:val="28"/>
          <w:szCs w:val="28"/>
          <w:lang w:eastAsia="zh-CN"/>
        </w:rPr>
        <w:t>《政务oa系统升级项目需求及技术方案》（</w:t>
      </w:r>
      <w:r>
        <w:rPr>
          <w:rFonts w:ascii="Times New Roman" w:hAnsi="Times New Roman" w:eastAsia="仿宋_GB2312" w:cs="Times New Roman"/>
          <w:sz w:val="28"/>
          <w:szCs w:val="28"/>
        </w:rPr>
        <w:t>以下简称《方案》）</w:t>
      </w:r>
      <w:r>
        <w:rPr>
          <w:rFonts w:hint="eastAsia" w:ascii="仿宋_GB2312" w:eastAsia="仿宋_GB2312"/>
          <w:color w:val="000000"/>
          <w:sz w:val="28"/>
          <w:szCs w:val="28"/>
        </w:rPr>
        <w:t>本次项目建设旨在构建</w:t>
      </w:r>
      <w:r>
        <w:rPr>
          <w:rFonts w:hint="eastAsia" w:ascii="仿宋_GB2312" w:eastAsia="仿宋_GB2312"/>
          <w:color w:val="000000"/>
          <w:sz w:val="28"/>
          <w:szCs w:val="28"/>
          <w:lang w:eastAsia="zh-CN"/>
        </w:rPr>
        <w:t>平房区人民政府</w:t>
      </w:r>
      <w:r>
        <w:rPr>
          <w:rFonts w:hint="eastAsia" w:ascii="仿宋_GB2312" w:eastAsia="仿宋_GB2312"/>
          <w:color w:val="000000"/>
          <w:sz w:val="28"/>
          <w:szCs w:val="28"/>
        </w:rPr>
        <w:t>内部办公管理的整体联动、业务协同、数据共享，实现</w:t>
      </w:r>
      <w:r>
        <w:rPr>
          <w:rFonts w:hint="eastAsia" w:ascii="仿宋_GB2312" w:eastAsia="仿宋_GB2312"/>
          <w:color w:val="000000"/>
          <w:sz w:val="28"/>
          <w:szCs w:val="28"/>
          <w:lang w:eastAsia="zh-CN"/>
        </w:rPr>
        <w:t>平房区人民政府</w:t>
      </w:r>
      <w:r>
        <w:rPr>
          <w:rFonts w:hint="eastAsia" w:ascii="仿宋_GB2312" w:eastAsia="仿宋_GB2312"/>
          <w:color w:val="000000"/>
          <w:sz w:val="28"/>
          <w:szCs w:val="28"/>
        </w:rPr>
        <w:t>内部办公管理的标准化、协作化、精准化、平台化、简便化。借助信息化手段落地领导管理思想，实现内部流程显著优化，管理形式更加多元，服务渠道更为畅通。</w:t>
      </w:r>
    </w:p>
    <w:p>
      <w:pPr>
        <w:pStyle w:val="30"/>
        <w:numPr>
          <w:ilvl w:val="0"/>
          <w:numId w:val="5"/>
        </w:numPr>
        <w:spacing w:before="156" w:beforeLines="50" w:after="156" w:afterLines="50" w:line="480" w:lineRule="auto"/>
        <w:ind w:left="1281" w:hanging="1423"/>
        <w:jc w:val="both"/>
        <w:rPr>
          <w:rFonts w:hAnsi="黑体"/>
          <w:sz w:val="36"/>
          <w:szCs w:val="36"/>
        </w:rPr>
      </w:pPr>
      <w:r>
        <w:rPr>
          <w:rFonts w:hAnsi="黑体"/>
          <w:sz w:val="36"/>
          <w:szCs w:val="36"/>
        </w:rPr>
        <w:t>项目建设依据</w:t>
      </w:r>
    </w:p>
    <w:p>
      <w:pPr>
        <w:widowControl/>
        <w:ind w:firstLine="560" w:firstLineChars="200"/>
        <w:jc w:val="left"/>
        <w:rPr>
          <w:rFonts w:hint="eastAsia" w:ascii="仿宋_GB2312" w:hAnsi="仿宋" w:eastAsia="仿宋_GB2312" w:cstheme="minorBidi"/>
          <w:b w:val="0"/>
          <w:bCs w:val="0"/>
          <w:color w:val="auto"/>
          <w:kern w:val="2"/>
          <w:sz w:val="28"/>
          <w:szCs w:val="22"/>
          <w:lang w:val="en-US" w:eastAsia="zh-CN" w:bidi="ar-SA"/>
        </w:rPr>
      </w:pPr>
      <w:r>
        <w:rPr>
          <w:rFonts w:hint="eastAsia" w:ascii="仿宋_GB2312" w:hAnsi="仿宋" w:eastAsia="仿宋_GB2312" w:cstheme="minorBidi"/>
          <w:b w:val="0"/>
          <w:bCs w:val="0"/>
          <w:color w:val="auto"/>
          <w:kern w:val="2"/>
          <w:sz w:val="28"/>
          <w:szCs w:val="22"/>
          <w:lang w:val="en-US" w:eastAsia="zh-CN" w:bidi="ar-SA"/>
        </w:rPr>
        <w:t>根据《国家电子政务总体框架》的通知，关于印发《2006—2020年国家信息化发展战略》的通知，及《国家电子政务工程建设项目管理暂行办法》国家发展和改革委员会令第55号；为认真贯彻和执行党的十九大指导思想，紧紧围绕“简政放权、放管结合、优化服务”这一改革要求，从政务信息化工作全局出发，以建设互联网+“服务型政府”为核心提升行政效能便利群众办事为宗旨，坚持稳中有进的工作总基调，按照“精简、统一、效能”的原则，深入推进“放、管、服”各项改革工作，大力开展标准化、信息化建设。积极创新管理模式，以“大协同”提高办公工作效率，深度融合“办文、办会、办事”的信息资源，推动物联网、云计算、大数据以及人工智能等新一代信息技术在政务领域的融合应用,进一步促进提高各级政府工作的规范化和信息化水平，规划建设数字政务协同管理平台项目</w:t>
      </w:r>
    </w:p>
    <w:p>
      <w:pPr>
        <w:pStyle w:val="30"/>
        <w:numPr>
          <w:ilvl w:val="0"/>
          <w:numId w:val="5"/>
        </w:numPr>
        <w:spacing w:before="156" w:beforeLines="50" w:after="156" w:afterLines="50" w:line="480" w:lineRule="auto"/>
        <w:ind w:left="1281" w:hanging="1423"/>
        <w:jc w:val="both"/>
        <w:rPr>
          <w:rFonts w:hAnsi="黑体"/>
          <w:sz w:val="36"/>
          <w:szCs w:val="36"/>
        </w:rPr>
      </w:pPr>
      <w:r>
        <w:rPr>
          <w:rFonts w:hint="eastAsia" w:hAnsi="黑体"/>
          <w:sz w:val="36"/>
          <w:szCs w:val="36"/>
        </w:rPr>
        <w:t>现状及需求分析</w:t>
      </w:r>
    </w:p>
    <w:p>
      <w:pPr>
        <w:pStyle w:val="61"/>
        <w:widowControl/>
        <w:numPr>
          <w:ilvl w:val="0"/>
          <w:numId w:val="6"/>
        </w:numPr>
        <w:ind w:left="709" w:hanging="997" w:firstLineChars="0"/>
        <w:jc w:val="left"/>
        <w:rPr>
          <w:rFonts w:ascii="黑体" w:hAnsi="黑体" w:eastAsia="黑体" w:cs="Times New Roman"/>
          <w:sz w:val="30"/>
          <w:szCs w:val="30"/>
        </w:rPr>
      </w:pPr>
      <w:r>
        <w:rPr>
          <w:rFonts w:hint="eastAsia" w:ascii="黑体" w:hAnsi="黑体" w:eastAsia="黑体" w:cs="Times New Roman"/>
          <w:sz w:val="30"/>
          <w:szCs w:val="30"/>
        </w:rPr>
        <w:t>现状。</w:t>
      </w:r>
    </w:p>
    <w:p>
      <w:pPr>
        <w:pStyle w:val="65"/>
        <w:ind w:firstLine="560"/>
        <w:rPr>
          <w:rFonts w:hint="eastAsia" w:ascii="仿宋_GB2312" w:hAnsi="仿宋" w:eastAsia="仿宋_GB2312"/>
          <w:sz w:val="28"/>
          <w:szCs w:val="28"/>
        </w:rPr>
      </w:pPr>
      <w:r>
        <w:rPr>
          <w:rFonts w:hint="eastAsia" w:ascii="仿宋_GB2312" w:hAnsi="仿宋" w:eastAsia="仿宋_GB2312"/>
          <w:sz w:val="28"/>
          <w:szCs w:val="28"/>
        </w:rPr>
        <w:t>哈尔滨市平房区人民政府于2012年开始应用泛微OA软件，初步实现了公文审批、日常办公等工作，通过线上公文审批，提高了审批效率。2020年升级为泛微最新版本9.0，在日常办公的基础上与WELINK集成，提高了政府与委办局之间政务协同办公效率，通过线上公文审批、物理印章管控让工作人员可以快速的完成相关操作、无需等待，移动办公让领导和工作人员随时随地进行公文的收发处理，极大的提高了办公效率。</w:t>
      </w:r>
    </w:p>
    <w:p>
      <w:pPr>
        <w:pStyle w:val="65"/>
        <w:ind w:firstLine="560"/>
        <w:rPr>
          <w:rFonts w:hint="eastAsia" w:ascii="仿宋_GB2312" w:hAnsi="仿宋" w:eastAsia="仿宋_GB2312"/>
          <w:sz w:val="28"/>
          <w:szCs w:val="28"/>
          <w:lang w:val="en-US" w:eastAsia="zh-CN"/>
        </w:rPr>
      </w:pPr>
      <w:r>
        <w:rPr>
          <w:rFonts w:hint="eastAsia" w:ascii="仿宋_GB2312" w:hAnsi="仿宋" w:eastAsia="仿宋_GB2312"/>
          <w:sz w:val="28"/>
          <w:szCs w:val="28"/>
        </w:rPr>
        <w:t>为了推动区政府OA管理向各个委办局深化应用，实现收、发文、用印及请假管理等更加高效及规范，计划进行“</w:t>
      </w:r>
      <w:r>
        <w:rPr>
          <w:rFonts w:hint="eastAsia" w:ascii="Times New Roman" w:hAnsi="Times New Roman" w:eastAsia="仿宋_GB2312" w:cs="Times New Roman"/>
          <w:sz w:val="28"/>
          <w:szCs w:val="28"/>
          <w:lang w:eastAsia="zh-CN"/>
        </w:rPr>
        <w:t>政务oa系统升级项目</w:t>
      </w:r>
      <w:r>
        <w:rPr>
          <w:rFonts w:hint="eastAsia" w:ascii="仿宋_GB2312" w:hAnsi="仿宋" w:eastAsia="仿宋_GB2312"/>
          <w:sz w:val="28"/>
          <w:szCs w:val="28"/>
        </w:rPr>
        <w:t>”的</w:t>
      </w:r>
      <w:r>
        <w:rPr>
          <w:rFonts w:ascii="仿宋_GB2312" w:hAnsi="仿宋" w:eastAsia="仿宋_GB2312"/>
          <w:sz w:val="28"/>
          <w:szCs w:val="28"/>
        </w:rPr>
        <w:t>建设</w:t>
      </w:r>
      <w:r>
        <w:rPr>
          <w:rFonts w:hint="eastAsia" w:ascii="仿宋_GB2312" w:hAnsi="仿宋" w:eastAsia="仿宋_GB2312"/>
          <w:sz w:val="28"/>
          <w:szCs w:val="28"/>
        </w:rPr>
        <w:t>。针对于</w:t>
      </w:r>
      <w:r>
        <w:rPr>
          <w:rFonts w:hint="eastAsia" w:ascii="仿宋_GB2312" w:hAnsi="仿宋" w:eastAsia="仿宋_GB2312"/>
          <w:sz w:val="28"/>
          <w:szCs w:val="28"/>
          <w:lang w:val="en-US" w:eastAsia="zh-CN"/>
        </w:rPr>
        <w:t>OA办公平台</w:t>
      </w:r>
      <w:r>
        <w:rPr>
          <w:rFonts w:hint="eastAsia" w:ascii="仿宋_GB2312" w:hAnsi="仿宋" w:eastAsia="仿宋_GB2312"/>
          <w:sz w:val="28"/>
          <w:szCs w:val="28"/>
        </w:rPr>
        <w:t>进行</w:t>
      </w:r>
      <w:r>
        <w:rPr>
          <w:rFonts w:hint="eastAsia" w:ascii="仿宋_GB2312" w:hAnsi="仿宋" w:eastAsia="仿宋_GB2312"/>
          <w:sz w:val="28"/>
          <w:szCs w:val="28"/>
          <w:lang w:val="en-US" w:eastAsia="zh-CN"/>
        </w:rPr>
        <w:t>门户改版升级，增加用户数向委办局扩展应用及同时增加差旅集成</w:t>
      </w:r>
      <w:r>
        <w:rPr>
          <w:rFonts w:hint="eastAsia" w:ascii="仿宋_GB2312" w:hAnsi="仿宋" w:eastAsia="仿宋_GB2312"/>
          <w:sz w:val="28"/>
          <w:szCs w:val="28"/>
        </w:rPr>
        <w:t>，</w:t>
      </w:r>
      <w:r>
        <w:rPr>
          <w:rFonts w:hint="eastAsia" w:ascii="仿宋_GB2312" w:hAnsi="仿宋" w:eastAsia="仿宋_GB2312"/>
          <w:sz w:val="28"/>
          <w:szCs w:val="28"/>
          <w:lang w:val="en-US" w:eastAsia="zh-CN"/>
        </w:rPr>
        <w:t>通过移动协同OA办公系统的建设，推动平房区政府管理向更加规范、更加高效、严格管控的方向发展。</w:t>
      </w:r>
    </w:p>
    <w:p>
      <w:pPr>
        <w:pStyle w:val="4"/>
        <w:rPr>
          <w:rFonts w:ascii="宋体" w:hAnsi="宋体" w:eastAsia="宋体"/>
          <w:color w:val="000000" w:themeColor="text1"/>
          <w:sz w:val="36"/>
          <w:szCs w:val="36"/>
          <w14:textFill>
            <w14:solidFill>
              <w14:schemeClr w14:val="tx1"/>
            </w14:solidFill>
          </w14:textFill>
        </w:rPr>
      </w:pPr>
      <w:bookmarkStart w:id="1" w:name="_Toc12774"/>
      <w:r>
        <w:rPr>
          <w:rFonts w:hint="eastAsia" w:ascii="宋体" w:hAnsi="宋体" w:eastAsia="宋体"/>
          <w:color w:val="000000" w:themeColor="text1"/>
          <w:sz w:val="36"/>
          <w:szCs w:val="36"/>
          <w:lang w:val="en-US" w:eastAsia="zh-CN"/>
          <w14:textFill>
            <w14:solidFill>
              <w14:schemeClr w14:val="tx1"/>
            </w14:solidFill>
          </w14:textFill>
        </w:rPr>
        <w:t xml:space="preserve">第二章  </w:t>
      </w:r>
      <w:r>
        <w:rPr>
          <w:rFonts w:hint="eastAsia" w:ascii="宋体" w:hAnsi="宋体" w:eastAsia="宋体"/>
          <w:color w:val="000000" w:themeColor="text1"/>
          <w:sz w:val="36"/>
          <w:szCs w:val="36"/>
          <w14:textFill>
            <w14:solidFill>
              <w14:schemeClr w14:val="tx1"/>
            </w14:solidFill>
          </w14:textFill>
        </w:rPr>
        <w:t>总体需求</w:t>
      </w:r>
      <w:bookmarkEnd w:id="1"/>
    </w:p>
    <w:p>
      <w:pPr>
        <w:pStyle w:val="6"/>
        <w:numPr>
          <w:ilvl w:val="0"/>
          <w:numId w:val="0"/>
        </w:numPr>
        <w:rPr>
          <w:rFonts w:hint="eastAsia" w:ascii="仿宋" w:hAnsi="仿宋" w:eastAsia="仿宋" w:cs="仿宋"/>
          <w:bCs w:val="0"/>
          <w:color w:val="000000" w:themeColor="text1"/>
          <w:sz w:val="28"/>
          <w:szCs w:val="28"/>
          <w14:textFill>
            <w14:solidFill>
              <w14:schemeClr w14:val="tx1"/>
            </w14:solidFill>
          </w14:textFill>
        </w:rPr>
      </w:pPr>
      <w:bookmarkStart w:id="2" w:name="_Toc18073"/>
      <w:r>
        <w:rPr>
          <w:rFonts w:hint="eastAsia" w:ascii="仿宋" w:hAnsi="仿宋" w:eastAsia="仿宋" w:cs="仿宋"/>
          <w:bCs w:val="0"/>
          <w:color w:val="000000" w:themeColor="text1"/>
          <w:sz w:val="28"/>
          <w:szCs w:val="28"/>
          <w:lang w:eastAsia="zh-CN"/>
          <w14:textFill>
            <w14:solidFill>
              <w14:schemeClr w14:val="tx1"/>
            </w14:solidFill>
          </w14:textFill>
        </w:rPr>
        <w:t>（</w:t>
      </w:r>
      <w:r>
        <w:rPr>
          <w:rFonts w:hint="eastAsia" w:ascii="仿宋" w:hAnsi="仿宋" w:eastAsia="仿宋" w:cs="仿宋"/>
          <w:bCs w:val="0"/>
          <w:color w:val="000000" w:themeColor="text1"/>
          <w:sz w:val="28"/>
          <w:szCs w:val="28"/>
          <w:lang w:val="en-US" w:eastAsia="zh-CN"/>
          <w14:textFill>
            <w14:solidFill>
              <w14:schemeClr w14:val="tx1"/>
            </w14:solidFill>
          </w14:textFill>
        </w:rPr>
        <w:t>一</w:t>
      </w:r>
      <w:r>
        <w:rPr>
          <w:rFonts w:hint="eastAsia" w:ascii="仿宋" w:hAnsi="仿宋" w:eastAsia="仿宋" w:cs="仿宋"/>
          <w:bCs w:val="0"/>
          <w:color w:val="000000" w:themeColor="text1"/>
          <w:sz w:val="28"/>
          <w:szCs w:val="28"/>
          <w:lang w:eastAsia="zh-CN"/>
          <w14:textFill>
            <w14:solidFill>
              <w14:schemeClr w14:val="tx1"/>
            </w14:solidFill>
          </w14:textFill>
        </w:rPr>
        <w:t>）</w:t>
      </w:r>
      <w:r>
        <w:rPr>
          <w:rFonts w:hint="eastAsia" w:ascii="仿宋" w:hAnsi="仿宋" w:eastAsia="仿宋" w:cs="仿宋"/>
          <w:bCs w:val="0"/>
          <w:color w:val="000000" w:themeColor="text1"/>
          <w:sz w:val="28"/>
          <w:szCs w:val="28"/>
          <w14:textFill>
            <w14:solidFill>
              <w14:schemeClr w14:val="tx1"/>
            </w14:solidFill>
          </w14:textFill>
        </w:rPr>
        <w:t>建设原则</w:t>
      </w:r>
      <w:bookmarkEnd w:id="2"/>
    </w:p>
    <w:p>
      <w:pPr>
        <w:pStyle w:val="68"/>
        <w:rPr>
          <w:rFonts w:hint="eastAsia" w:ascii="仿宋" w:hAnsi="仿宋" w:eastAsia="仿宋" w:cs="仿宋"/>
          <w:sz w:val="28"/>
          <w:szCs w:val="28"/>
        </w:rPr>
      </w:pPr>
      <w:r>
        <w:rPr>
          <w:rFonts w:hint="eastAsia" w:ascii="仿宋" w:hAnsi="仿宋" w:eastAsia="仿宋" w:cs="仿宋"/>
          <w:sz w:val="28"/>
          <w:szCs w:val="28"/>
        </w:rPr>
        <w:t>本次项目要求从长远规划的角度出发，建设一套功能强大、扩展性强的协同办公平台，满足</w:t>
      </w:r>
      <w:r>
        <w:rPr>
          <w:rFonts w:hint="eastAsia" w:ascii="仿宋" w:hAnsi="仿宋" w:eastAsia="仿宋" w:cs="仿宋"/>
          <w:sz w:val="28"/>
          <w:szCs w:val="28"/>
          <w:lang w:eastAsia="zh-CN"/>
        </w:rPr>
        <w:t>平房区人民政府</w:t>
      </w:r>
      <w:r>
        <w:rPr>
          <w:rFonts w:hint="eastAsia" w:ascii="仿宋" w:hAnsi="仿宋" w:eastAsia="仿宋" w:cs="仿宋"/>
          <w:sz w:val="28"/>
          <w:szCs w:val="28"/>
        </w:rPr>
        <w:t>组织发展和信息化建设需求，通过信息化手段提高工作质量和效率，并能够持续引入业界领先的理念与技术，例如数字化转型、人工智能、大数据，保障平台持续领先与创新。为保证项目能达到上述建设目标，在设计过程中应遵循如下原则：</w:t>
      </w:r>
    </w:p>
    <w:p>
      <w:pPr>
        <w:pStyle w:val="68"/>
        <w:numPr>
          <w:ilvl w:val="0"/>
          <w:numId w:val="7"/>
        </w:numPr>
        <w:ind w:firstLineChars="0"/>
        <w:rPr>
          <w:rFonts w:hint="eastAsia" w:ascii="仿宋" w:hAnsi="仿宋" w:eastAsia="仿宋" w:cs="仿宋"/>
          <w:sz w:val="28"/>
          <w:szCs w:val="28"/>
        </w:rPr>
      </w:pPr>
      <w:bookmarkStart w:id="3" w:name="_Toc211853174"/>
      <w:bookmarkEnd w:id="3"/>
      <w:bookmarkStart w:id="4" w:name="_Toc108199764"/>
      <w:bookmarkEnd w:id="4"/>
      <w:bookmarkStart w:id="5" w:name="_Toc108233245"/>
      <w:bookmarkEnd w:id="5"/>
      <w:bookmarkStart w:id="6" w:name="_Toc109477394"/>
      <w:bookmarkEnd w:id="6"/>
      <w:bookmarkStart w:id="7" w:name="_Toc108200082"/>
      <w:bookmarkEnd w:id="7"/>
      <w:r>
        <w:rPr>
          <w:rFonts w:hint="eastAsia" w:ascii="仿宋" w:hAnsi="仿宋" w:eastAsia="仿宋" w:cs="仿宋"/>
          <w:sz w:val="28"/>
          <w:szCs w:val="28"/>
        </w:rPr>
        <w:t>安全性：系统必须建立整套包括相关技术和制度在内的严格、缜密、可靠的协同办公安全管理机制。</w:t>
      </w:r>
    </w:p>
    <w:p>
      <w:pPr>
        <w:pStyle w:val="68"/>
        <w:numPr>
          <w:ilvl w:val="0"/>
          <w:numId w:val="7"/>
        </w:numPr>
        <w:ind w:firstLineChars="0"/>
        <w:rPr>
          <w:rFonts w:hint="eastAsia" w:ascii="仿宋" w:hAnsi="仿宋" w:eastAsia="仿宋" w:cs="仿宋"/>
          <w:sz w:val="28"/>
          <w:szCs w:val="28"/>
        </w:rPr>
      </w:pPr>
      <w:bookmarkStart w:id="8" w:name="_Toc211853177"/>
      <w:bookmarkEnd w:id="8"/>
      <w:r>
        <w:rPr>
          <w:rFonts w:hint="eastAsia" w:ascii="仿宋" w:hAnsi="仿宋" w:eastAsia="仿宋" w:cs="仿宋"/>
          <w:sz w:val="28"/>
          <w:szCs w:val="28"/>
        </w:rPr>
        <w:t>先进性：系统应采用先进、成熟的开发平台，使系统各项功能得到可靠执行。</w:t>
      </w:r>
    </w:p>
    <w:p>
      <w:pPr>
        <w:pStyle w:val="68"/>
        <w:numPr>
          <w:ilvl w:val="0"/>
          <w:numId w:val="7"/>
        </w:numPr>
        <w:ind w:firstLineChars="0"/>
        <w:rPr>
          <w:rFonts w:hint="eastAsia" w:ascii="仿宋" w:hAnsi="仿宋" w:eastAsia="仿宋" w:cs="仿宋"/>
          <w:sz w:val="28"/>
          <w:szCs w:val="28"/>
        </w:rPr>
      </w:pPr>
      <w:bookmarkStart w:id="9" w:name="_Toc108200083"/>
      <w:bookmarkEnd w:id="9"/>
      <w:bookmarkStart w:id="10" w:name="_Toc109477395"/>
      <w:bookmarkEnd w:id="10"/>
      <w:bookmarkStart w:id="11" w:name="_Toc108233246"/>
      <w:bookmarkEnd w:id="11"/>
      <w:bookmarkStart w:id="12" w:name="_Toc108199765"/>
      <w:bookmarkEnd w:id="12"/>
      <w:bookmarkStart w:id="13" w:name="_Toc211853175"/>
      <w:bookmarkEnd w:id="13"/>
      <w:r>
        <w:rPr>
          <w:rFonts w:hint="eastAsia" w:ascii="仿宋" w:hAnsi="仿宋" w:eastAsia="仿宋" w:cs="仿宋"/>
          <w:sz w:val="28"/>
          <w:szCs w:val="28"/>
        </w:rPr>
        <w:t>持续升级：系统须能够无须定制地平滑升级，并承诺对产品提供持续升级服务。</w:t>
      </w:r>
    </w:p>
    <w:p>
      <w:pPr>
        <w:pStyle w:val="68"/>
        <w:numPr>
          <w:ilvl w:val="0"/>
          <w:numId w:val="7"/>
        </w:numPr>
        <w:ind w:firstLineChars="0"/>
        <w:rPr>
          <w:rFonts w:hint="eastAsia" w:ascii="仿宋" w:hAnsi="仿宋" w:eastAsia="仿宋" w:cs="仿宋"/>
          <w:sz w:val="28"/>
          <w:szCs w:val="28"/>
        </w:rPr>
      </w:pPr>
      <w:bookmarkStart w:id="14" w:name="_Toc108233248"/>
      <w:bookmarkEnd w:id="14"/>
      <w:bookmarkStart w:id="15" w:name="_Toc108199767"/>
      <w:bookmarkEnd w:id="15"/>
      <w:bookmarkStart w:id="16" w:name="_Toc211853179"/>
      <w:bookmarkEnd w:id="16"/>
      <w:bookmarkStart w:id="17" w:name="_Toc108200085"/>
      <w:bookmarkEnd w:id="17"/>
      <w:bookmarkStart w:id="18" w:name="_Toc109477397"/>
      <w:bookmarkEnd w:id="18"/>
      <w:r>
        <w:rPr>
          <w:rFonts w:hint="eastAsia" w:ascii="仿宋" w:hAnsi="仿宋" w:eastAsia="仿宋" w:cs="仿宋"/>
          <w:sz w:val="28"/>
          <w:szCs w:val="28"/>
        </w:rPr>
        <w:t>易用性：系统应提供友好的用户界面，人性化的设计，简单易用，便于操作。</w:t>
      </w:r>
    </w:p>
    <w:p>
      <w:pPr>
        <w:pStyle w:val="68"/>
        <w:numPr>
          <w:ilvl w:val="0"/>
          <w:numId w:val="7"/>
        </w:numPr>
        <w:ind w:firstLineChars="0"/>
        <w:rPr>
          <w:rFonts w:hint="eastAsia" w:ascii="仿宋" w:hAnsi="仿宋" w:eastAsia="仿宋" w:cs="仿宋"/>
          <w:sz w:val="28"/>
          <w:szCs w:val="28"/>
        </w:rPr>
      </w:pPr>
      <w:bookmarkStart w:id="19" w:name="_Toc108200086"/>
      <w:bookmarkEnd w:id="19"/>
      <w:bookmarkStart w:id="20" w:name="_Toc211853183"/>
      <w:bookmarkEnd w:id="20"/>
      <w:bookmarkStart w:id="21" w:name="_Toc108199768"/>
      <w:bookmarkEnd w:id="21"/>
      <w:bookmarkStart w:id="22" w:name="_Toc108233249"/>
      <w:bookmarkEnd w:id="22"/>
      <w:bookmarkStart w:id="23" w:name="_Toc108200087"/>
      <w:bookmarkEnd w:id="23"/>
      <w:bookmarkStart w:id="24" w:name="_Toc109477398"/>
      <w:bookmarkEnd w:id="24"/>
      <w:bookmarkStart w:id="25" w:name="_Toc109477399"/>
      <w:bookmarkEnd w:id="25"/>
      <w:bookmarkStart w:id="26" w:name="_Toc211853181"/>
      <w:bookmarkEnd w:id="26"/>
      <w:bookmarkStart w:id="27" w:name="_Toc108233250"/>
      <w:bookmarkEnd w:id="27"/>
      <w:bookmarkStart w:id="28" w:name="_Toc211853182"/>
      <w:bookmarkEnd w:id="28"/>
      <w:bookmarkStart w:id="29" w:name="_Toc108199769"/>
      <w:bookmarkEnd w:id="29"/>
      <w:r>
        <w:rPr>
          <w:rFonts w:hint="eastAsia" w:ascii="仿宋" w:hAnsi="仿宋" w:eastAsia="仿宋" w:cs="仿宋"/>
          <w:sz w:val="28"/>
          <w:szCs w:val="28"/>
        </w:rPr>
        <w:t>可扩展性：系统设计要科学、合理，应具有良好的可扩展性，用户能按需有偿扩充新的功能模块及扩大应用规模（如数据量、用户数等），不得出现因功能与规模相互影响而导致实质性无法有效扩展等问题出现。</w:t>
      </w:r>
    </w:p>
    <w:p>
      <w:pPr>
        <w:pStyle w:val="68"/>
        <w:numPr>
          <w:ilvl w:val="0"/>
          <w:numId w:val="7"/>
        </w:numPr>
        <w:ind w:firstLineChars="0"/>
        <w:rPr>
          <w:rFonts w:hint="eastAsia" w:ascii="仿宋" w:hAnsi="仿宋" w:eastAsia="仿宋" w:cs="仿宋"/>
          <w:sz w:val="28"/>
          <w:szCs w:val="28"/>
        </w:rPr>
      </w:pPr>
      <w:bookmarkStart w:id="30" w:name="_Toc211853185"/>
      <w:bookmarkEnd w:id="30"/>
      <w:bookmarkStart w:id="31" w:name="_Toc108200089"/>
      <w:bookmarkEnd w:id="31"/>
      <w:bookmarkStart w:id="32" w:name="_Toc108199771"/>
      <w:bookmarkEnd w:id="32"/>
      <w:bookmarkStart w:id="33" w:name="_Toc108233252"/>
      <w:bookmarkEnd w:id="33"/>
      <w:bookmarkStart w:id="34" w:name="_Toc109477401"/>
      <w:bookmarkEnd w:id="34"/>
      <w:r>
        <w:rPr>
          <w:rFonts w:hint="eastAsia" w:ascii="仿宋" w:hAnsi="仿宋" w:eastAsia="仿宋" w:cs="仿宋"/>
          <w:sz w:val="28"/>
          <w:szCs w:val="28"/>
        </w:rPr>
        <w:t>可维护性：系统应提供可视化的管理工具，允许通过多种手段，快捷管理、配置和监控系统运行状况，为系统正常运行提供技术保障。</w:t>
      </w:r>
    </w:p>
    <w:p>
      <w:pPr>
        <w:pStyle w:val="68"/>
        <w:rPr>
          <w:rFonts w:hint="eastAsia" w:ascii="仿宋" w:hAnsi="仿宋" w:eastAsia="仿宋" w:cs="仿宋"/>
          <w:sz w:val="28"/>
          <w:szCs w:val="28"/>
        </w:rPr>
      </w:pPr>
    </w:p>
    <w:p>
      <w:pPr>
        <w:pStyle w:val="6"/>
        <w:numPr>
          <w:ilvl w:val="0"/>
          <w:numId w:val="0"/>
        </w:numPr>
        <w:ind w:left="840" w:leftChars="0"/>
        <w:rPr>
          <w:rFonts w:hint="eastAsia" w:ascii="仿宋" w:hAnsi="仿宋" w:eastAsia="仿宋" w:cs="仿宋"/>
          <w:bCs w:val="0"/>
          <w:color w:val="000000" w:themeColor="text1"/>
          <w:sz w:val="28"/>
          <w:szCs w:val="28"/>
          <w14:textFill>
            <w14:solidFill>
              <w14:schemeClr w14:val="tx1"/>
            </w14:solidFill>
          </w14:textFill>
        </w:rPr>
      </w:pPr>
      <w:bookmarkStart w:id="35" w:name="_Toc816"/>
      <w:r>
        <w:rPr>
          <w:rFonts w:hint="eastAsia" w:ascii="仿宋" w:hAnsi="仿宋" w:eastAsia="仿宋" w:cs="仿宋"/>
          <w:bCs w:val="0"/>
          <w:color w:val="000000" w:themeColor="text1"/>
          <w:sz w:val="28"/>
          <w:szCs w:val="28"/>
          <w14:textFill>
            <w14:solidFill>
              <w14:schemeClr w14:val="tx1"/>
            </w14:solidFill>
          </w14:textFill>
        </w:rPr>
        <w:t>提供完整的平台规划设计</w:t>
      </w:r>
      <w:bookmarkEnd w:id="35"/>
    </w:p>
    <w:p>
      <w:pPr>
        <w:pStyle w:val="68"/>
        <w:rPr>
          <w:rFonts w:hint="eastAsia" w:ascii="仿宋" w:hAnsi="仿宋" w:eastAsia="仿宋" w:cs="仿宋"/>
          <w:sz w:val="28"/>
          <w:szCs w:val="28"/>
        </w:rPr>
      </w:pPr>
      <w:r>
        <w:rPr>
          <w:rFonts w:hint="eastAsia" w:ascii="仿宋" w:hAnsi="仿宋" w:eastAsia="仿宋" w:cs="仿宋"/>
          <w:sz w:val="28"/>
          <w:szCs w:val="28"/>
        </w:rPr>
        <w:t>必须提供完整的平台规划设计方案，必须能够覆盖未来</w:t>
      </w:r>
      <w:r>
        <w:rPr>
          <w:rFonts w:hint="eastAsia" w:ascii="仿宋" w:hAnsi="仿宋" w:eastAsia="仿宋" w:cs="仿宋"/>
          <w:sz w:val="28"/>
          <w:szCs w:val="28"/>
          <w:lang w:eastAsia="zh-CN"/>
        </w:rPr>
        <w:t>平房区人民政府政务</w:t>
      </w:r>
      <w:r>
        <w:rPr>
          <w:rFonts w:hint="eastAsia" w:ascii="仿宋" w:hAnsi="仿宋" w:eastAsia="仿宋" w:cs="仿宋"/>
          <w:sz w:val="28"/>
          <w:szCs w:val="28"/>
        </w:rPr>
        <w:t>协同管理平台的服务要求。方案中需包括</w:t>
      </w:r>
      <w:r>
        <w:rPr>
          <w:rFonts w:hint="eastAsia" w:ascii="仿宋" w:hAnsi="仿宋" w:eastAsia="仿宋" w:cs="仿宋"/>
          <w:sz w:val="28"/>
          <w:szCs w:val="28"/>
          <w:lang w:eastAsia="zh-CN"/>
        </w:rPr>
        <w:t>政务</w:t>
      </w:r>
      <w:r>
        <w:rPr>
          <w:rFonts w:hint="eastAsia" w:ascii="仿宋" w:hAnsi="仿宋" w:eastAsia="仿宋" w:cs="仿宋"/>
          <w:sz w:val="28"/>
          <w:szCs w:val="28"/>
        </w:rPr>
        <w:t>协同办公建设的全面内容，且具有未来分阶段实施建设可行性，可对</w:t>
      </w:r>
      <w:r>
        <w:rPr>
          <w:rFonts w:hint="eastAsia" w:ascii="仿宋" w:hAnsi="仿宋" w:eastAsia="仿宋" w:cs="仿宋"/>
          <w:sz w:val="28"/>
          <w:szCs w:val="28"/>
          <w:lang w:eastAsia="zh-CN"/>
        </w:rPr>
        <w:t>平房区人民政府</w:t>
      </w:r>
      <w:r>
        <w:rPr>
          <w:rFonts w:hint="eastAsia" w:ascii="仿宋" w:hAnsi="仿宋" w:eastAsia="仿宋" w:cs="仿宋"/>
          <w:sz w:val="28"/>
          <w:szCs w:val="28"/>
        </w:rPr>
        <w:t>未来较长时间内逐步推进的数字化转型、协同办公建设提供指导与规范效果。</w:t>
      </w:r>
    </w:p>
    <w:p>
      <w:pPr>
        <w:pStyle w:val="68"/>
        <w:rPr>
          <w:rFonts w:hint="eastAsia" w:ascii="仿宋" w:hAnsi="仿宋" w:eastAsia="仿宋" w:cs="仿宋"/>
          <w:sz w:val="28"/>
          <w:szCs w:val="28"/>
        </w:rPr>
      </w:pPr>
      <w:r>
        <w:rPr>
          <w:rFonts w:hint="eastAsia" w:ascii="仿宋" w:hAnsi="仿宋" w:eastAsia="仿宋" w:cs="仿宋"/>
          <w:sz w:val="28"/>
          <w:szCs w:val="28"/>
        </w:rPr>
        <w:t>项目要求以本次实施的产品为基础，结合具体需求进行定制和二次开发，既有效满足用户个性化开发需求，又缩短项目实施周期，降低项目实施风险。协同办公系统建设过程包括需求分析、原型设计、用户确认、详细设计、原型开发、测试评审、用户跟踪等过程。</w:t>
      </w:r>
    </w:p>
    <w:p>
      <w:pPr>
        <w:pStyle w:val="6"/>
        <w:numPr>
          <w:ilvl w:val="0"/>
          <w:numId w:val="0"/>
        </w:numPr>
        <w:ind w:firstLine="562" w:firstLineChars="200"/>
        <w:rPr>
          <w:rFonts w:hint="eastAsia" w:ascii="仿宋" w:hAnsi="仿宋" w:eastAsia="仿宋" w:cs="仿宋"/>
          <w:bCs w:val="0"/>
          <w:color w:val="000000" w:themeColor="text1"/>
          <w:sz w:val="28"/>
          <w:szCs w:val="28"/>
          <w14:textFill>
            <w14:solidFill>
              <w14:schemeClr w14:val="tx1"/>
            </w14:solidFill>
          </w14:textFill>
        </w:rPr>
      </w:pPr>
      <w:bookmarkStart w:id="36" w:name="_Toc29445"/>
    </w:p>
    <w:p>
      <w:pPr>
        <w:pStyle w:val="6"/>
        <w:numPr>
          <w:ilvl w:val="0"/>
          <w:numId w:val="0"/>
        </w:numPr>
        <w:ind w:firstLine="562" w:firstLineChars="200"/>
        <w:rPr>
          <w:rFonts w:hint="eastAsia" w:ascii="仿宋" w:hAnsi="仿宋" w:eastAsia="仿宋" w:cs="仿宋"/>
          <w:bCs w:val="0"/>
          <w:color w:val="000000" w:themeColor="text1"/>
          <w:sz w:val="28"/>
          <w:szCs w:val="28"/>
          <w14:textFill>
            <w14:solidFill>
              <w14:schemeClr w14:val="tx1"/>
            </w14:solidFill>
          </w14:textFill>
        </w:rPr>
      </w:pPr>
      <w:r>
        <w:rPr>
          <w:rFonts w:hint="eastAsia" w:ascii="仿宋" w:hAnsi="仿宋" w:eastAsia="仿宋" w:cs="仿宋"/>
          <w:bCs w:val="0"/>
          <w:color w:val="000000" w:themeColor="text1"/>
          <w:sz w:val="28"/>
          <w:szCs w:val="28"/>
          <w14:textFill>
            <w14:solidFill>
              <w14:schemeClr w14:val="tx1"/>
            </w14:solidFill>
          </w14:textFill>
        </w:rPr>
        <w:t>提供驻场开发及配置、培训</w:t>
      </w:r>
      <w:bookmarkEnd w:id="36"/>
    </w:p>
    <w:p>
      <w:pPr>
        <w:pStyle w:val="68"/>
        <w:rPr>
          <w:rFonts w:hint="eastAsia" w:ascii="仿宋" w:hAnsi="仿宋" w:eastAsia="仿宋" w:cs="仿宋"/>
          <w:sz w:val="28"/>
          <w:szCs w:val="28"/>
        </w:rPr>
      </w:pPr>
      <w:r>
        <w:rPr>
          <w:rFonts w:hint="eastAsia" w:ascii="仿宋" w:hAnsi="仿宋" w:eastAsia="仿宋" w:cs="仿宋"/>
          <w:sz w:val="28"/>
          <w:szCs w:val="28"/>
          <w:lang w:eastAsia="zh-CN"/>
        </w:rPr>
        <w:t>平房区人民政府政务</w:t>
      </w:r>
      <w:r>
        <w:rPr>
          <w:rFonts w:hint="eastAsia" w:ascii="仿宋" w:hAnsi="仿宋" w:eastAsia="仿宋" w:cs="仿宋"/>
          <w:sz w:val="28"/>
          <w:szCs w:val="28"/>
        </w:rPr>
        <w:t>协同办公系统部署实施阶段，甲方将派技术人员参与整体的设计和开发工作，以便甲方技术人员可以充分了解和掌握平台的开发、维护、故障处理等。</w:t>
      </w:r>
    </w:p>
    <w:p>
      <w:pPr>
        <w:pStyle w:val="68"/>
        <w:rPr>
          <w:rFonts w:hint="eastAsia" w:ascii="仿宋" w:hAnsi="仿宋" w:eastAsia="仿宋" w:cs="仿宋"/>
          <w:sz w:val="28"/>
          <w:szCs w:val="28"/>
        </w:rPr>
      </w:pPr>
      <w:r>
        <w:rPr>
          <w:rFonts w:hint="eastAsia" w:ascii="仿宋" w:hAnsi="仿宋" w:eastAsia="仿宋" w:cs="仿宋"/>
          <w:sz w:val="28"/>
          <w:szCs w:val="28"/>
        </w:rPr>
        <w:t>乙方需提供</w:t>
      </w:r>
      <w:r>
        <w:rPr>
          <w:rFonts w:hint="eastAsia" w:ascii="仿宋" w:hAnsi="仿宋" w:eastAsia="仿宋" w:cs="仿宋"/>
          <w:sz w:val="28"/>
          <w:szCs w:val="28"/>
          <w:lang w:eastAsia="zh-CN"/>
        </w:rPr>
        <w:t>政务</w:t>
      </w:r>
      <w:r>
        <w:rPr>
          <w:rFonts w:hint="eastAsia" w:ascii="仿宋" w:hAnsi="仿宋" w:eastAsia="仿宋" w:cs="仿宋"/>
          <w:sz w:val="28"/>
          <w:szCs w:val="28"/>
        </w:rPr>
        <w:t>协同办公系统产品配置和开发培训，甲方将派技术人员参与系统配置和代码开发学习，以便甲方技术人员后续可以逐步接手系统配置、二次开发和运维。</w:t>
      </w:r>
    </w:p>
    <w:p>
      <w:pPr>
        <w:pStyle w:val="6"/>
        <w:numPr>
          <w:ilvl w:val="0"/>
          <w:numId w:val="0"/>
        </w:numPr>
        <w:ind w:firstLine="562" w:firstLineChars="200"/>
        <w:rPr>
          <w:rFonts w:hint="eastAsia" w:ascii="仿宋" w:hAnsi="仿宋" w:eastAsia="仿宋" w:cs="仿宋"/>
          <w:bCs w:val="0"/>
          <w:color w:val="000000" w:themeColor="text1"/>
          <w:sz w:val="28"/>
          <w:szCs w:val="28"/>
          <w14:textFill>
            <w14:solidFill>
              <w14:schemeClr w14:val="tx1"/>
            </w14:solidFill>
          </w14:textFill>
        </w:rPr>
      </w:pPr>
      <w:bookmarkStart w:id="37" w:name="1.1.12.持续开发及运维"/>
      <w:bookmarkEnd w:id="37"/>
      <w:bookmarkStart w:id="38" w:name="1.1.11.著作权要求"/>
      <w:bookmarkEnd w:id="38"/>
      <w:bookmarkStart w:id="39" w:name="_Toc4840"/>
      <w:r>
        <w:rPr>
          <w:rFonts w:hint="eastAsia" w:ascii="仿宋" w:hAnsi="仿宋" w:eastAsia="仿宋" w:cs="仿宋"/>
          <w:bCs w:val="0"/>
          <w:color w:val="000000" w:themeColor="text1"/>
          <w:sz w:val="28"/>
          <w:szCs w:val="28"/>
          <w14:textFill>
            <w14:solidFill>
              <w14:schemeClr w14:val="tx1"/>
            </w14:solidFill>
          </w14:textFill>
        </w:rPr>
        <w:t>提供持续运维服务</w:t>
      </w:r>
      <w:bookmarkEnd w:id="39"/>
    </w:p>
    <w:p>
      <w:pPr>
        <w:pStyle w:val="68"/>
        <w:rPr>
          <w:rFonts w:hint="eastAsia" w:ascii="仿宋" w:hAnsi="仿宋" w:eastAsia="仿宋" w:cs="仿宋"/>
          <w:sz w:val="28"/>
          <w:szCs w:val="28"/>
        </w:rPr>
      </w:pPr>
      <w:r>
        <w:rPr>
          <w:rFonts w:hint="eastAsia" w:ascii="仿宋" w:hAnsi="仿宋" w:eastAsia="仿宋" w:cs="仿宋"/>
          <w:sz w:val="28"/>
          <w:szCs w:val="28"/>
          <w:lang w:eastAsia="zh-CN"/>
        </w:rPr>
        <w:t>政务</w:t>
      </w:r>
      <w:r>
        <w:rPr>
          <w:rFonts w:hint="eastAsia" w:ascii="仿宋" w:hAnsi="仿宋" w:eastAsia="仿宋" w:cs="仿宋"/>
          <w:sz w:val="28"/>
          <w:szCs w:val="28"/>
        </w:rPr>
        <w:t>协同办公系统是个持续发展的平台，也是个连续运营的平台。乙方必须拥有持续不间断的运维能力。</w:t>
      </w:r>
    </w:p>
    <w:p>
      <w:pPr>
        <w:pStyle w:val="68"/>
        <w:rPr>
          <w:rFonts w:hint="eastAsia" w:ascii="仿宋" w:hAnsi="仿宋" w:eastAsia="仿宋" w:cs="仿宋"/>
          <w:sz w:val="28"/>
          <w:szCs w:val="28"/>
        </w:rPr>
      </w:pPr>
      <w:r>
        <w:rPr>
          <w:rFonts w:hint="eastAsia" w:ascii="仿宋" w:hAnsi="仿宋" w:eastAsia="仿宋" w:cs="仿宋"/>
          <w:sz w:val="28"/>
          <w:szCs w:val="28"/>
        </w:rPr>
        <w:t>系统应为管理员提供图形化远程管理控制平台，可实现对服务器在任意时间和在任意操作系统下的图形方式控制，如实现对服务器的开/关机管理；提供硬件故障监控、性能监控、故障监控支持报警功能。</w:t>
      </w:r>
    </w:p>
    <w:p>
      <w:pPr>
        <w:pStyle w:val="65"/>
        <w:ind w:firstLine="560"/>
        <w:rPr>
          <w:rFonts w:hint="eastAsia" w:ascii="仿宋_GB2312" w:hAnsi="仿宋" w:eastAsia="仿宋_GB2312"/>
          <w:sz w:val="28"/>
          <w:szCs w:val="28"/>
          <w:lang w:val="en-US" w:eastAsia="zh-CN"/>
        </w:rPr>
      </w:pPr>
    </w:p>
    <w:p>
      <w:pPr>
        <w:pStyle w:val="61"/>
        <w:widowControl/>
        <w:numPr>
          <w:ilvl w:val="0"/>
          <w:numId w:val="6"/>
        </w:numPr>
        <w:ind w:left="709" w:hanging="997" w:firstLineChars="0"/>
        <w:jc w:val="left"/>
        <w:rPr>
          <w:rFonts w:hint="eastAsia" w:ascii="仿宋_GB2312" w:hAnsi="仿宋_GB2312" w:eastAsia="仿宋_GB2312" w:cs="仿宋_GB2312"/>
          <w:sz w:val="28"/>
          <w:szCs w:val="28"/>
        </w:rPr>
      </w:pPr>
      <w:r>
        <w:rPr>
          <w:rFonts w:hint="eastAsia" w:ascii="仿宋_GB2312" w:hAnsi="仿宋_GB2312" w:eastAsia="仿宋_GB2312" w:cs="仿宋_GB2312"/>
          <w:b/>
          <w:bCs/>
          <w:kern w:val="2"/>
          <w:sz w:val="28"/>
          <w:szCs w:val="28"/>
          <w:lang w:val="en-US" w:eastAsia="zh-CN" w:bidi="ar-SA"/>
        </w:rPr>
        <w:t>功能需求</w:t>
      </w:r>
      <w:r>
        <w:rPr>
          <w:rFonts w:hint="eastAsia" w:ascii="仿宋_GB2312" w:hAnsi="仿宋_GB2312" w:eastAsia="仿宋_GB2312" w:cs="仿宋_GB2312"/>
          <w:sz w:val="28"/>
          <w:szCs w:val="28"/>
        </w:rPr>
        <w:t xml:space="preserve"> </w:t>
      </w:r>
    </w:p>
    <w:p>
      <w:pPr>
        <w:pStyle w:val="67"/>
        <w:numPr>
          <w:ilvl w:val="1"/>
          <w:numId w:val="8"/>
        </w:numPr>
        <w:ind w:firstLineChars="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政府门户升级改版</w:t>
      </w:r>
    </w:p>
    <w:p>
      <w:pPr>
        <w:spacing w:line="360" w:lineRule="auto"/>
        <w:ind w:firstLine="560" w:firstLineChars="2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协同OA办公系统，实行统一门户身份认证，系统设立一个登录前门户，两个登录后功能门户并且可扩展,分别为：领导办公门户、个人办公门户。</w:t>
      </w:r>
      <w:r>
        <w:rPr>
          <w:rFonts w:hint="eastAsia" w:ascii="仿宋_GB2312" w:hAnsi="仿宋_GB2312" w:eastAsia="仿宋_GB2312" w:cs="仿宋_GB2312"/>
          <w:sz w:val="28"/>
          <w:szCs w:val="28"/>
          <w:lang w:val="en-US" w:eastAsia="zh-CN"/>
        </w:rPr>
        <w:t>门户页面展示根据区政府的实际需求进行开发及设计。</w:t>
      </w:r>
    </w:p>
    <w:p>
      <w:pPr>
        <w:pStyle w:val="6"/>
        <w:numPr>
          <w:ilvl w:val="2"/>
          <w:numId w:val="9"/>
        </w:numPr>
        <w:tabs>
          <w:tab w:val="left" w:pos="840"/>
        </w:tabs>
        <w:spacing w:before="350" w:after="262" w:line="360" w:lineRule="auto"/>
        <w:ind w:left="492" w:hanging="543" w:hangingChars="193"/>
        <w:rPr>
          <w:rFonts w:hint="eastAsia" w:ascii="仿宋_GB2312" w:hAnsi="仿宋_GB2312" w:eastAsia="仿宋_GB2312" w:cs="仿宋_GB2312"/>
          <w:sz w:val="28"/>
          <w:szCs w:val="28"/>
        </w:rPr>
      </w:pPr>
      <w:bookmarkStart w:id="40" w:name="_Toc101957963"/>
      <w:r>
        <w:rPr>
          <w:rFonts w:hint="eastAsia" w:ascii="仿宋_GB2312" w:hAnsi="仿宋_GB2312" w:eastAsia="仿宋_GB2312" w:cs="仿宋_GB2312"/>
          <w:sz w:val="28"/>
          <w:szCs w:val="28"/>
        </w:rPr>
        <w:t>登陆前门户</w:t>
      </w:r>
      <w:bookmarkEnd w:id="40"/>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用于进行系统登录验证，这里系统需要对每一个登录的用户进行身份识别。可以通过系统登录账号、手机号或邮箱账号做为登录系统账号进行系统登录，通过账号和密码来确定登录的对象是否合法。</w:t>
      </w:r>
    </w:p>
    <w:p>
      <w:pPr>
        <w:pStyle w:val="61"/>
        <w:numPr>
          <w:ilvl w:val="0"/>
          <w:numId w:val="10"/>
        </w:numPr>
        <w:autoSpaceDE/>
        <w:autoSpaceDN/>
        <w:snapToGrid w:val="0"/>
        <w:spacing w:before="0" w:line="360" w:lineRule="auto"/>
        <w:ind w:left="709" w:hanging="284"/>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登录框</w:t>
      </w:r>
    </w:p>
    <w:p>
      <w:pPr>
        <w:pStyle w:val="61"/>
        <w:numPr>
          <w:ilvl w:val="0"/>
          <w:numId w:val="10"/>
        </w:numPr>
        <w:autoSpaceDE/>
        <w:autoSpaceDN/>
        <w:snapToGrid w:val="0"/>
        <w:spacing w:before="0" w:line="360" w:lineRule="auto"/>
        <w:ind w:left="709" w:hanging="284"/>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二维码登录</w:t>
      </w:r>
    </w:p>
    <w:p>
      <w:pPr>
        <w:pStyle w:val="61"/>
        <w:numPr>
          <w:ilvl w:val="0"/>
          <w:numId w:val="10"/>
        </w:numPr>
        <w:autoSpaceDE/>
        <w:autoSpaceDN/>
        <w:snapToGrid w:val="0"/>
        <w:spacing w:before="0" w:line="360" w:lineRule="auto"/>
        <w:ind w:left="709" w:hanging="284"/>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多语言选择</w:t>
      </w:r>
    </w:p>
    <w:p>
      <w:pPr>
        <w:pStyle w:val="61"/>
        <w:numPr>
          <w:ilvl w:val="0"/>
          <w:numId w:val="10"/>
        </w:numPr>
        <w:autoSpaceDE/>
        <w:autoSpaceDN/>
        <w:snapToGrid w:val="0"/>
        <w:spacing w:before="0" w:line="360" w:lineRule="auto"/>
        <w:ind w:left="709" w:hanging="284"/>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验证码功能</w:t>
      </w:r>
    </w:p>
    <w:p>
      <w:pPr>
        <w:pStyle w:val="61"/>
        <w:numPr>
          <w:ilvl w:val="0"/>
          <w:numId w:val="10"/>
        </w:numPr>
        <w:autoSpaceDE/>
        <w:autoSpaceDN/>
        <w:snapToGrid w:val="0"/>
        <w:spacing w:before="0" w:line="360" w:lineRule="auto"/>
        <w:ind w:left="709" w:hanging="284"/>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背景切换</w:t>
      </w:r>
    </w:p>
    <w:p>
      <w:pPr>
        <w:pStyle w:val="61"/>
        <w:keepNext/>
        <w:keepLines/>
        <w:widowControl/>
        <w:numPr>
          <w:ilvl w:val="0"/>
          <w:numId w:val="11"/>
        </w:numPr>
        <w:tabs>
          <w:tab w:val="left" w:pos="0"/>
          <w:tab w:val="left" w:pos="1320"/>
        </w:tabs>
        <w:autoSpaceDE/>
        <w:autoSpaceDN/>
        <w:spacing w:before="350" w:beforeLines="100" w:after="262" w:afterLines="75" w:line="360" w:lineRule="auto"/>
        <w:contextualSpacing/>
        <w:outlineLvl w:val="5"/>
        <w:rPr>
          <w:rFonts w:hint="eastAsia" w:ascii="仿宋_GB2312" w:hAnsi="仿宋_GB2312" w:eastAsia="仿宋_GB2312" w:cs="仿宋_GB2312"/>
          <w:b/>
          <w:bCs/>
          <w:vanish/>
          <w:kern w:val="2"/>
          <w:sz w:val="28"/>
          <w:szCs w:val="28"/>
          <w:lang w:val="en-US" w:bidi="ar-SA"/>
        </w:rPr>
      </w:pPr>
    </w:p>
    <w:p>
      <w:pPr>
        <w:pStyle w:val="61"/>
        <w:keepNext/>
        <w:keepLines/>
        <w:widowControl/>
        <w:numPr>
          <w:ilvl w:val="0"/>
          <w:numId w:val="11"/>
        </w:numPr>
        <w:tabs>
          <w:tab w:val="left" w:pos="0"/>
          <w:tab w:val="left" w:pos="1320"/>
        </w:tabs>
        <w:autoSpaceDE/>
        <w:autoSpaceDN/>
        <w:spacing w:before="350" w:beforeLines="100" w:after="262" w:afterLines="75" w:line="360" w:lineRule="auto"/>
        <w:contextualSpacing/>
        <w:outlineLvl w:val="5"/>
        <w:rPr>
          <w:rFonts w:hint="eastAsia" w:ascii="仿宋_GB2312" w:hAnsi="仿宋_GB2312" w:eastAsia="仿宋_GB2312" w:cs="仿宋_GB2312"/>
          <w:b/>
          <w:bCs/>
          <w:vanish/>
          <w:kern w:val="2"/>
          <w:sz w:val="28"/>
          <w:szCs w:val="28"/>
          <w:lang w:val="en-US" w:bidi="ar-SA"/>
        </w:rPr>
      </w:pPr>
    </w:p>
    <w:p>
      <w:pPr>
        <w:pStyle w:val="61"/>
        <w:keepNext/>
        <w:keepLines/>
        <w:widowControl/>
        <w:numPr>
          <w:ilvl w:val="0"/>
          <w:numId w:val="11"/>
        </w:numPr>
        <w:tabs>
          <w:tab w:val="left" w:pos="0"/>
          <w:tab w:val="left" w:pos="1320"/>
        </w:tabs>
        <w:autoSpaceDE/>
        <w:autoSpaceDN/>
        <w:spacing w:before="350" w:beforeLines="100" w:after="262" w:afterLines="75" w:line="360" w:lineRule="auto"/>
        <w:contextualSpacing/>
        <w:outlineLvl w:val="5"/>
        <w:rPr>
          <w:rFonts w:hint="eastAsia" w:ascii="仿宋_GB2312" w:hAnsi="仿宋_GB2312" w:eastAsia="仿宋_GB2312" w:cs="仿宋_GB2312"/>
          <w:b/>
          <w:bCs/>
          <w:vanish/>
          <w:kern w:val="2"/>
          <w:sz w:val="28"/>
          <w:szCs w:val="28"/>
          <w:lang w:val="en-US" w:bidi="ar-SA"/>
        </w:rPr>
      </w:pPr>
    </w:p>
    <w:p>
      <w:pPr>
        <w:pStyle w:val="61"/>
        <w:keepNext/>
        <w:keepLines/>
        <w:widowControl/>
        <w:numPr>
          <w:ilvl w:val="1"/>
          <w:numId w:val="11"/>
        </w:numPr>
        <w:tabs>
          <w:tab w:val="left" w:pos="0"/>
          <w:tab w:val="left" w:pos="1320"/>
        </w:tabs>
        <w:autoSpaceDE/>
        <w:autoSpaceDN/>
        <w:spacing w:before="350" w:beforeLines="100" w:after="262" w:afterLines="75" w:line="360" w:lineRule="auto"/>
        <w:contextualSpacing/>
        <w:outlineLvl w:val="5"/>
        <w:rPr>
          <w:rFonts w:hint="eastAsia" w:ascii="仿宋_GB2312" w:hAnsi="仿宋_GB2312" w:eastAsia="仿宋_GB2312" w:cs="仿宋_GB2312"/>
          <w:b/>
          <w:bCs/>
          <w:vanish/>
          <w:kern w:val="2"/>
          <w:sz w:val="28"/>
          <w:szCs w:val="28"/>
          <w:lang w:val="en-US" w:bidi="ar-SA"/>
        </w:rPr>
      </w:pPr>
    </w:p>
    <w:p>
      <w:pPr>
        <w:pStyle w:val="61"/>
        <w:keepNext/>
        <w:keepLines/>
        <w:widowControl/>
        <w:numPr>
          <w:ilvl w:val="2"/>
          <w:numId w:val="11"/>
        </w:numPr>
        <w:tabs>
          <w:tab w:val="left" w:pos="0"/>
          <w:tab w:val="left" w:pos="1320"/>
        </w:tabs>
        <w:autoSpaceDE/>
        <w:autoSpaceDN/>
        <w:spacing w:before="350" w:beforeLines="100" w:after="262" w:afterLines="75" w:line="360" w:lineRule="auto"/>
        <w:contextualSpacing/>
        <w:outlineLvl w:val="5"/>
        <w:rPr>
          <w:rFonts w:hint="eastAsia" w:ascii="仿宋_GB2312" w:hAnsi="仿宋_GB2312" w:eastAsia="仿宋_GB2312" w:cs="仿宋_GB2312"/>
          <w:b/>
          <w:bCs/>
          <w:vanish/>
          <w:kern w:val="2"/>
          <w:sz w:val="28"/>
          <w:szCs w:val="28"/>
          <w:lang w:val="en-US" w:bidi="ar-SA"/>
        </w:rPr>
      </w:pPr>
    </w:p>
    <w:p>
      <w:pPr>
        <w:pStyle w:val="7"/>
        <w:numPr>
          <w:ilvl w:val="0"/>
          <w:numId w:val="0"/>
        </w:numPr>
        <w:tabs>
          <w:tab w:val="left" w:pos="840"/>
        </w:tabs>
        <w:spacing w:before="350" w:after="262" w:line="360" w:lineRule="auto"/>
        <w:ind w:left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登录框</w:t>
      </w:r>
    </w:p>
    <w:p>
      <w:pPr>
        <w:snapToGrid w:val="0"/>
        <w:spacing w:line="360" w:lineRule="auto"/>
        <w:ind w:firstLine="565" w:firstLineChars="202"/>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bidi="ar-SA"/>
        </w:rPr>
        <w:t>登录框即用户输入用户名密码的地方，系统会对用户输入的用户名和密码进行验证，这里含有以下4个功能点：</w:t>
      </w:r>
    </w:p>
    <w:p>
      <w:pPr>
        <w:pStyle w:val="61"/>
        <w:numPr>
          <w:ilvl w:val="0"/>
          <w:numId w:val="10"/>
        </w:numPr>
        <w:autoSpaceDE/>
        <w:autoSpaceDN/>
        <w:snapToGrid w:val="0"/>
        <w:spacing w:before="0" w:line="360" w:lineRule="auto"/>
        <w:ind w:left="709" w:hanging="283"/>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用户名密码校验</w:t>
      </w:r>
    </w:p>
    <w:p>
      <w:pPr>
        <w:pStyle w:val="61"/>
        <w:numPr>
          <w:ilvl w:val="0"/>
          <w:numId w:val="10"/>
        </w:numPr>
        <w:autoSpaceDE/>
        <w:autoSpaceDN/>
        <w:snapToGrid w:val="0"/>
        <w:spacing w:before="0" w:line="360" w:lineRule="auto"/>
        <w:ind w:left="709" w:hanging="283"/>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记住用户名</w:t>
      </w:r>
    </w:p>
    <w:p>
      <w:pPr>
        <w:pStyle w:val="61"/>
        <w:numPr>
          <w:ilvl w:val="0"/>
          <w:numId w:val="10"/>
        </w:numPr>
        <w:autoSpaceDE/>
        <w:autoSpaceDN/>
        <w:snapToGrid w:val="0"/>
        <w:spacing w:before="0" w:line="360" w:lineRule="auto"/>
        <w:ind w:left="709" w:hanging="283"/>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记住密码</w:t>
      </w:r>
    </w:p>
    <w:p>
      <w:pPr>
        <w:pStyle w:val="61"/>
        <w:numPr>
          <w:ilvl w:val="0"/>
          <w:numId w:val="10"/>
        </w:numPr>
        <w:autoSpaceDE/>
        <w:autoSpaceDN/>
        <w:snapToGrid w:val="0"/>
        <w:spacing w:before="0" w:line="360" w:lineRule="auto"/>
        <w:ind w:left="709" w:hanging="283"/>
        <w:jc w:val="both"/>
        <w:rPr>
          <w:rFonts w:hint="eastAsia" w:ascii="仿宋_GB2312" w:hAnsi="仿宋_GB2312" w:eastAsia="仿宋_GB2312" w:cs="仿宋_GB2312"/>
          <w:sz w:val="28"/>
          <w:szCs w:val="28"/>
          <w:lang w:val="en-US" w:bidi="ar-SA"/>
        </w:rPr>
      </w:pPr>
      <w:r>
        <w:rPr>
          <w:rFonts w:hint="eastAsia" w:ascii="仿宋_GB2312" w:hAnsi="仿宋_GB2312" w:eastAsia="仿宋_GB2312" w:cs="仿宋_GB2312"/>
          <w:sz w:val="28"/>
          <w:szCs w:val="28"/>
        </w:rPr>
        <w:t>二次校验</w:t>
      </w:r>
    </w:p>
    <w:p>
      <w:pPr>
        <w:autoSpaceDE/>
        <w:autoSpaceDN/>
        <w:snapToGrid w:val="0"/>
        <w:spacing w:line="360" w:lineRule="auto"/>
        <w:ind w:firstLine="560" w:firstLineChars="200"/>
        <w:jc w:val="both"/>
        <w:rPr>
          <w:rFonts w:hint="eastAsia" w:ascii="仿宋_GB2312" w:hAnsi="仿宋_GB2312" w:eastAsia="仿宋_GB2312" w:cs="仿宋_GB2312"/>
          <w:sz w:val="28"/>
          <w:szCs w:val="28"/>
          <w:lang w:val="en-US" w:eastAsia="zh-CN" w:bidi="ar-SA"/>
        </w:rPr>
      </w:pPr>
      <w:r>
        <w:rPr>
          <w:rFonts w:hint="eastAsia" w:ascii="仿宋_GB2312" w:hAnsi="仿宋_GB2312" w:eastAsia="仿宋_GB2312" w:cs="仿宋_GB2312"/>
          <w:sz w:val="28"/>
          <w:szCs w:val="28"/>
          <w:lang w:val="en-US" w:bidi="ar-SA"/>
        </w:rPr>
        <w:t>用户在登录页面输入用户名和密码后点击登录，系统会对输入的内容进行校验，校验正确就进入系统，校验失败会给出相应提示</w:t>
      </w:r>
      <w:r>
        <w:rPr>
          <w:rFonts w:hint="eastAsia" w:ascii="仿宋_GB2312" w:hAnsi="仿宋_GB2312" w:eastAsia="仿宋_GB2312" w:cs="仿宋_GB2312"/>
          <w:sz w:val="28"/>
          <w:szCs w:val="28"/>
          <w:lang w:val="en-US" w:eastAsia="zh-CN" w:bidi="ar-SA"/>
        </w:rPr>
        <w:t>。</w:t>
      </w:r>
    </w:p>
    <w:p>
      <w:pPr>
        <w:autoSpaceDE/>
        <w:autoSpaceDN/>
        <w:snapToGrid w:val="0"/>
        <w:spacing w:line="360" w:lineRule="auto"/>
        <w:ind w:firstLine="560" w:firstLineChars="200"/>
        <w:jc w:val="both"/>
        <w:rPr>
          <w:rFonts w:hint="eastAsia" w:ascii="仿宋_GB2312" w:hAnsi="仿宋_GB2312" w:eastAsia="仿宋_GB2312" w:cs="仿宋_GB2312"/>
          <w:sz w:val="28"/>
          <w:szCs w:val="28"/>
          <w:lang w:val="en-US" w:bidi="ar-SA"/>
        </w:rPr>
      </w:pPr>
      <w:r>
        <w:rPr>
          <w:rFonts w:hint="eastAsia" w:ascii="仿宋_GB2312" w:hAnsi="仿宋_GB2312" w:eastAsia="仿宋_GB2312" w:cs="仿宋_GB2312"/>
          <w:sz w:val="28"/>
          <w:szCs w:val="28"/>
          <w:lang w:val="en-US" w:bidi="ar-SA"/>
        </w:rPr>
        <w:t>在输入正确的用户名和密码的时候，用户可以通过下面的两个check框用来记住用户名和密码。</w:t>
      </w:r>
    </w:p>
    <w:p>
      <w:pPr>
        <w:pStyle w:val="7"/>
        <w:numPr>
          <w:ilvl w:val="0"/>
          <w:numId w:val="0"/>
        </w:numPr>
        <w:tabs>
          <w:tab w:val="left" w:pos="840"/>
        </w:tabs>
        <w:spacing w:before="350" w:after="262" w:line="360" w:lineRule="auto"/>
        <w:ind w:left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密码找回</w:t>
      </w:r>
    </w:p>
    <w:p>
      <w:pPr>
        <w:spacing w:line="360" w:lineRule="auto"/>
        <w:ind w:firstLine="560" w:firstLineChars="200"/>
        <w:rPr>
          <w:rFonts w:hint="eastAsia" w:ascii="仿宋_GB2312" w:hAnsi="仿宋_GB2312" w:eastAsia="仿宋_GB2312" w:cs="仿宋_GB2312"/>
          <w:sz w:val="28"/>
          <w:szCs w:val="28"/>
          <w:lang w:val="en-US" w:bidi="ar-SA"/>
        </w:rPr>
      </w:pPr>
      <w:r>
        <w:rPr>
          <w:rFonts w:hint="eastAsia" w:ascii="仿宋_GB2312" w:hAnsi="仿宋_GB2312" w:eastAsia="仿宋_GB2312" w:cs="仿宋_GB2312"/>
          <w:sz w:val="28"/>
          <w:szCs w:val="28"/>
          <w:lang w:val="en-US" w:bidi="ar-SA"/>
        </w:rPr>
        <w:t>密码找回功能是为了方便用户在忘记密码的情况下，可以自主重置密码的功能。密码找回支持密保找回、邮件找回。</w:t>
      </w:r>
    </w:p>
    <w:p>
      <w:pPr>
        <w:pStyle w:val="61"/>
        <w:numPr>
          <w:ilvl w:val="0"/>
          <w:numId w:val="12"/>
        </w:numPr>
        <w:spacing w:line="360" w:lineRule="auto"/>
        <w:rPr>
          <w:rFonts w:hint="eastAsia" w:ascii="仿宋_GB2312" w:hAnsi="仿宋_GB2312" w:eastAsia="仿宋_GB2312" w:cs="仿宋_GB2312"/>
          <w:b/>
          <w:sz w:val="28"/>
          <w:szCs w:val="28"/>
          <w:lang w:val="en-US" w:bidi="ar-SA"/>
        </w:rPr>
      </w:pPr>
      <w:r>
        <w:rPr>
          <w:rFonts w:hint="eastAsia" w:ascii="仿宋_GB2312" w:hAnsi="仿宋_GB2312" w:eastAsia="仿宋_GB2312" w:cs="仿宋_GB2312"/>
          <w:b/>
          <w:sz w:val="28"/>
          <w:szCs w:val="28"/>
          <w:lang w:val="en-US" w:bidi="ar-SA"/>
        </w:rPr>
        <w:t>密保找回</w:t>
      </w:r>
    </w:p>
    <w:p>
      <w:pPr>
        <w:spacing w:line="360" w:lineRule="auto"/>
        <w:ind w:firstLine="560" w:firstLineChars="200"/>
        <w:rPr>
          <w:rFonts w:hint="eastAsia" w:ascii="仿宋_GB2312" w:hAnsi="仿宋_GB2312" w:eastAsia="仿宋_GB2312" w:cs="仿宋_GB2312"/>
          <w:sz w:val="28"/>
          <w:szCs w:val="28"/>
          <w:lang w:val="en-US" w:bidi="ar-SA"/>
        </w:rPr>
      </w:pPr>
      <w:r>
        <w:rPr>
          <w:rFonts w:hint="eastAsia" w:ascii="仿宋_GB2312" w:hAnsi="仿宋_GB2312" w:eastAsia="仿宋_GB2312" w:cs="仿宋_GB2312"/>
          <w:sz w:val="28"/>
          <w:szCs w:val="28"/>
          <w:lang w:val="en-US" w:bidi="ar-SA"/>
        </w:rPr>
        <w:t>用户登录系统后需要在密码设置中设定密保问题，先输入需要找回密码的账号，在问题列表中选择密保问题，答案输入框中输入正确的密保答案，输入验证码后点击下一步，如果密保答案错误，用户可以选择重新输入正确的答案或换其它密保问题、其它验证方式找回密码；密保问题输入正确点击下一步后，用户可以设置新密码，输入完成后点击保存，就可以用新密码登录系统。</w:t>
      </w:r>
    </w:p>
    <w:p>
      <w:pPr>
        <w:pStyle w:val="61"/>
        <w:numPr>
          <w:ilvl w:val="0"/>
          <w:numId w:val="12"/>
        </w:numPr>
        <w:spacing w:line="360" w:lineRule="auto"/>
        <w:rPr>
          <w:rFonts w:hint="eastAsia" w:ascii="仿宋_GB2312" w:hAnsi="仿宋_GB2312" w:eastAsia="仿宋_GB2312" w:cs="仿宋_GB2312"/>
          <w:sz w:val="28"/>
          <w:szCs w:val="28"/>
          <w:lang w:val="en-US" w:bidi="ar-SA"/>
        </w:rPr>
      </w:pPr>
      <w:r>
        <w:rPr>
          <w:rFonts w:hint="eastAsia" w:ascii="仿宋_GB2312" w:hAnsi="仿宋_GB2312" w:eastAsia="仿宋_GB2312" w:cs="仿宋_GB2312"/>
          <w:b/>
          <w:sz w:val="28"/>
          <w:szCs w:val="28"/>
          <w:lang w:val="en-US" w:bidi="ar-SA"/>
        </w:rPr>
        <w:t>邮箱找回</w:t>
      </w:r>
    </w:p>
    <w:p>
      <w:pPr>
        <w:spacing w:line="360" w:lineRule="auto"/>
        <w:ind w:firstLine="560" w:firstLineChars="200"/>
        <w:rPr>
          <w:rFonts w:hint="eastAsia" w:ascii="仿宋_GB2312" w:hAnsi="仿宋_GB2312" w:eastAsia="仿宋_GB2312" w:cs="仿宋_GB2312"/>
          <w:sz w:val="28"/>
          <w:szCs w:val="28"/>
          <w:lang w:val="en-US" w:bidi="ar-SA"/>
        </w:rPr>
      </w:pPr>
      <w:r>
        <w:rPr>
          <w:rFonts w:hint="eastAsia" w:ascii="仿宋_GB2312" w:hAnsi="仿宋_GB2312" w:eastAsia="仿宋_GB2312" w:cs="仿宋_GB2312"/>
          <w:sz w:val="28"/>
          <w:szCs w:val="28"/>
          <w:lang w:val="en-US" w:bidi="ar-SA"/>
        </w:rPr>
        <w:t>使用邮件找回必须设置好群发邮箱和用户个人的邮箱之后才能使用，用户选择邮件提醒，找回方式选择发送邮件，输入需要找回的用户账号和验证码；点击验证后，系统会向需要找回密码的用户邮箱发送一份邮件，打开邮箱后找到验证邮件，输入邮箱中收到的验证码，然后点击验证，验证通过后进入页面重置密码；</w:t>
      </w:r>
    </w:p>
    <w:p>
      <w:pPr>
        <w:pStyle w:val="7"/>
        <w:numPr>
          <w:ilvl w:val="0"/>
          <w:numId w:val="0"/>
        </w:numPr>
        <w:tabs>
          <w:tab w:val="left" w:pos="840"/>
        </w:tabs>
        <w:spacing w:before="350" w:after="262" w:line="360" w:lineRule="auto"/>
        <w:ind w:left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背景切换</w:t>
      </w:r>
    </w:p>
    <w:p>
      <w:pPr>
        <w:spacing w:line="360" w:lineRule="auto"/>
        <w:ind w:left="420" w:leftChars="200"/>
        <w:rPr>
          <w:rFonts w:hint="eastAsia" w:ascii="仿宋_GB2312" w:hAnsi="仿宋_GB2312" w:eastAsia="仿宋_GB2312" w:cs="仿宋_GB2312"/>
          <w:sz w:val="28"/>
          <w:szCs w:val="28"/>
          <w:lang w:val="en-US" w:bidi="ar-SA"/>
        </w:rPr>
      </w:pPr>
      <w:r>
        <w:rPr>
          <w:rFonts w:hint="eastAsia" w:ascii="仿宋_GB2312" w:hAnsi="仿宋_GB2312" w:eastAsia="仿宋_GB2312" w:cs="仿宋_GB2312"/>
          <w:sz w:val="28"/>
          <w:szCs w:val="28"/>
          <w:lang w:val="en-US" w:bidi="ar-SA"/>
        </w:rPr>
        <w:t>在登录页右下角，用户可以设置自动切换首页背景图片或者手动选择背景图片。</w:t>
      </w:r>
    </w:p>
    <w:p>
      <w:pPr>
        <w:spacing w:line="360" w:lineRule="auto"/>
        <w:ind w:firstLine="560" w:firstLineChars="200"/>
        <w:rPr>
          <w:rFonts w:hint="eastAsia" w:ascii="仿宋_GB2312" w:hAnsi="仿宋_GB2312" w:eastAsia="仿宋_GB2312" w:cs="仿宋_GB2312"/>
          <w:sz w:val="28"/>
          <w:szCs w:val="28"/>
          <w:lang w:val="en-US" w:bidi="ar-SA"/>
        </w:rPr>
      </w:pPr>
      <w:r>
        <w:rPr>
          <w:rFonts w:hint="eastAsia" w:ascii="仿宋_GB2312" w:hAnsi="仿宋_GB2312" w:eastAsia="仿宋_GB2312" w:cs="仿宋_GB2312"/>
          <w:sz w:val="28"/>
          <w:szCs w:val="28"/>
          <w:lang w:val="en-US" w:bidi="ar-SA"/>
        </w:rPr>
        <w:t>点击背景图片可以手动切换背景图；选中自动轮播按钮后，背景会按照指定的时间，按背景图顺序自动切换。</w:t>
      </w:r>
    </w:p>
    <w:p>
      <w:pPr>
        <w:pStyle w:val="61"/>
        <w:numPr>
          <w:ilvl w:val="0"/>
          <w:numId w:val="13"/>
        </w:numPr>
        <w:tabs>
          <w:tab w:val="left" w:pos="840"/>
        </w:tabs>
        <w:spacing w:before="350" w:after="262" w:line="360" w:lineRule="auto"/>
        <w:outlineLvl w:val="2"/>
        <w:rPr>
          <w:rFonts w:hint="eastAsia" w:ascii="仿宋_GB2312" w:hAnsi="仿宋_GB2312" w:eastAsia="仿宋_GB2312" w:cs="仿宋_GB2312"/>
          <w:b/>
          <w:bCs/>
          <w:vanish/>
          <w:sz w:val="28"/>
          <w:szCs w:val="28"/>
        </w:rPr>
      </w:pPr>
      <w:bookmarkStart w:id="41" w:name="_Toc101956866"/>
      <w:bookmarkEnd w:id="41"/>
      <w:bookmarkStart w:id="42" w:name="_Toc101957964"/>
      <w:bookmarkEnd w:id="42"/>
      <w:bookmarkStart w:id="43" w:name="_Toc101957051"/>
      <w:bookmarkEnd w:id="43"/>
      <w:bookmarkStart w:id="44" w:name="_Toc101957227"/>
      <w:bookmarkEnd w:id="44"/>
      <w:bookmarkStart w:id="45" w:name="_Toc72876206"/>
    </w:p>
    <w:p>
      <w:pPr>
        <w:pStyle w:val="61"/>
        <w:numPr>
          <w:ilvl w:val="0"/>
          <w:numId w:val="13"/>
        </w:numPr>
        <w:tabs>
          <w:tab w:val="left" w:pos="840"/>
        </w:tabs>
        <w:spacing w:before="350" w:after="262" w:line="360" w:lineRule="auto"/>
        <w:outlineLvl w:val="2"/>
        <w:rPr>
          <w:rFonts w:hint="eastAsia" w:ascii="仿宋_GB2312" w:hAnsi="仿宋_GB2312" w:eastAsia="仿宋_GB2312" w:cs="仿宋_GB2312"/>
          <w:b/>
          <w:bCs/>
          <w:vanish/>
          <w:sz w:val="28"/>
          <w:szCs w:val="28"/>
        </w:rPr>
      </w:pPr>
      <w:bookmarkStart w:id="46" w:name="_Toc101956867"/>
      <w:bookmarkEnd w:id="46"/>
      <w:bookmarkStart w:id="47" w:name="_Toc101957965"/>
      <w:bookmarkEnd w:id="47"/>
      <w:bookmarkStart w:id="48" w:name="_Toc101957052"/>
      <w:bookmarkEnd w:id="48"/>
      <w:bookmarkStart w:id="49" w:name="_Toc101957228"/>
      <w:bookmarkEnd w:id="49"/>
    </w:p>
    <w:p>
      <w:pPr>
        <w:pStyle w:val="61"/>
        <w:numPr>
          <w:ilvl w:val="0"/>
          <w:numId w:val="13"/>
        </w:numPr>
        <w:tabs>
          <w:tab w:val="left" w:pos="840"/>
        </w:tabs>
        <w:spacing w:before="350" w:after="262" w:line="360" w:lineRule="auto"/>
        <w:outlineLvl w:val="2"/>
        <w:rPr>
          <w:rFonts w:hint="eastAsia" w:ascii="仿宋_GB2312" w:hAnsi="仿宋_GB2312" w:eastAsia="仿宋_GB2312" w:cs="仿宋_GB2312"/>
          <w:b/>
          <w:bCs/>
          <w:vanish/>
          <w:sz w:val="28"/>
          <w:szCs w:val="28"/>
        </w:rPr>
      </w:pPr>
      <w:bookmarkStart w:id="50" w:name="_Toc101956868"/>
      <w:bookmarkEnd w:id="50"/>
      <w:bookmarkStart w:id="51" w:name="_Toc101957053"/>
      <w:bookmarkEnd w:id="51"/>
      <w:bookmarkStart w:id="52" w:name="_Toc101957966"/>
      <w:bookmarkEnd w:id="52"/>
      <w:bookmarkStart w:id="53" w:name="_Toc101957229"/>
      <w:bookmarkEnd w:id="53"/>
    </w:p>
    <w:p>
      <w:pPr>
        <w:pStyle w:val="61"/>
        <w:numPr>
          <w:ilvl w:val="1"/>
          <w:numId w:val="13"/>
        </w:numPr>
        <w:tabs>
          <w:tab w:val="left" w:pos="840"/>
        </w:tabs>
        <w:spacing w:before="350" w:after="262" w:line="360" w:lineRule="auto"/>
        <w:outlineLvl w:val="2"/>
        <w:rPr>
          <w:rFonts w:hint="eastAsia" w:ascii="仿宋_GB2312" w:hAnsi="仿宋_GB2312" w:eastAsia="仿宋_GB2312" w:cs="仿宋_GB2312"/>
          <w:b/>
          <w:bCs/>
          <w:vanish/>
          <w:sz w:val="28"/>
          <w:szCs w:val="28"/>
        </w:rPr>
      </w:pPr>
      <w:bookmarkStart w:id="54" w:name="_Toc101957054"/>
      <w:bookmarkEnd w:id="54"/>
      <w:bookmarkStart w:id="55" w:name="_Toc101956869"/>
      <w:bookmarkEnd w:id="55"/>
      <w:bookmarkStart w:id="56" w:name="_Toc101957230"/>
      <w:bookmarkEnd w:id="56"/>
      <w:bookmarkStart w:id="57" w:name="_Toc101957967"/>
      <w:bookmarkEnd w:id="57"/>
    </w:p>
    <w:p>
      <w:pPr>
        <w:pStyle w:val="61"/>
        <w:numPr>
          <w:ilvl w:val="2"/>
          <w:numId w:val="13"/>
        </w:numPr>
        <w:tabs>
          <w:tab w:val="left" w:pos="840"/>
        </w:tabs>
        <w:spacing w:before="350" w:after="262" w:line="360" w:lineRule="auto"/>
        <w:outlineLvl w:val="2"/>
        <w:rPr>
          <w:rFonts w:hint="eastAsia" w:ascii="仿宋_GB2312" w:hAnsi="仿宋_GB2312" w:eastAsia="仿宋_GB2312" w:cs="仿宋_GB2312"/>
          <w:b/>
          <w:bCs/>
          <w:vanish/>
          <w:sz w:val="28"/>
          <w:szCs w:val="28"/>
        </w:rPr>
      </w:pPr>
      <w:bookmarkStart w:id="58" w:name="_Toc101957968"/>
      <w:bookmarkEnd w:id="58"/>
      <w:bookmarkStart w:id="59" w:name="_Toc101957055"/>
      <w:bookmarkEnd w:id="59"/>
      <w:bookmarkStart w:id="60" w:name="_Toc101957231"/>
      <w:bookmarkEnd w:id="60"/>
      <w:bookmarkStart w:id="61" w:name="_Toc101956870"/>
      <w:bookmarkEnd w:id="61"/>
    </w:p>
    <w:bookmarkEnd w:id="45"/>
    <w:p>
      <w:pPr>
        <w:pStyle w:val="6"/>
        <w:numPr>
          <w:ilvl w:val="0"/>
          <w:numId w:val="0"/>
        </w:numPr>
        <w:tabs>
          <w:tab w:val="left" w:pos="840"/>
        </w:tabs>
        <w:spacing w:before="350" w:after="262" w:line="360" w:lineRule="auto"/>
        <w:ind w:leftChars="0"/>
        <w:rPr>
          <w:rFonts w:hint="eastAsia" w:ascii="仿宋_GB2312" w:hAnsi="仿宋_GB2312" w:eastAsia="仿宋_GB2312" w:cs="仿宋_GB2312"/>
          <w:sz w:val="28"/>
          <w:szCs w:val="28"/>
        </w:rPr>
      </w:pPr>
      <w:bookmarkStart w:id="62" w:name="_Toc101957969"/>
      <w:r>
        <w:rPr>
          <w:rFonts w:hint="eastAsia" w:ascii="仿宋_GB2312" w:hAnsi="仿宋_GB2312" w:eastAsia="仿宋_GB2312" w:cs="仿宋_GB2312"/>
          <w:sz w:val="28"/>
          <w:szCs w:val="28"/>
          <w:lang w:val="en-US" w:eastAsia="zh-CN"/>
        </w:rPr>
        <w:t xml:space="preserve">1.1.2  </w:t>
      </w:r>
      <w:r>
        <w:rPr>
          <w:rFonts w:hint="eastAsia" w:ascii="仿宋_GB2312" w:hAnsi="仿宋_GB2312" w:eastAsia="仿宋_GB2312" w:cs="仿宋_GB2312"/>
          <w:sz w:val="28"/>
          <w:szCs w:val="28"/>
        </w:rPr>
        <w:t>登录后门户</w:t>
      </w:r>
      <w:bookmarkEnd w:id="62"/>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在登录系统后我们进入了系统的门户首页，在这里我们可以通过菜单进入任意一个功能模块，通过主页上的元素直观看到新闻、公告，处理待办流程、个人日程等，首页主要分为7个大部分。</w:t>
      </w:r>
    </w:p>
    <w:p>
      <w:pPr>
        <w:pStyle w:val="61"/>
        <w:numPr>
          <w:ilvl w:val="0"/>
          <w:numId w:val="10"/>
        </w:numPr>
        <w:autoSpaceDE/>
        <w:autoSpaceDN/>
        <w:snapToGrid w:val="0"/>
        <w:spacing w:before="0" w:line="360" w:lineRule="auto"/>
        <w:ind w:left="709" w:hanging="283"/>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主页内容</w:t>
      </w:r>
    </w:p>
    <w:p>
      <w:pPr>
        <w:pStyle w:val="61"/>
        <w:numPr>
          <w:ilvl w:val="0"/>
          <w:numId w:val="10"/>
        </w:numPr>
        <w:autoSpaceDE/>
        <w:autoSpaceDN/>
        <w:snapToGrid w:val="0"/>
        <w:spacing w:before="0" w:line="360" w:lineRule="auto"/>
        <w:ind w:left="709" w:hanging="283"/>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菜单说明</w:t>
      </w:r>
    </w:p>
    <w:p>
      <w:pPr>
        <w:pStyle w:val="61"/>
        <w:numPr>
          <w:ilvl w:val="0"/>
          <w:numId w:val="10"/>
        </w:numPr>
        <w:autoSpaceDE/>
        <w:autoSpaceDN/>
        <w:snapToGrid w:val="0"/>
        <w:spacing w:before="0" w:line="360" w:lineRule="auto"/>
        <w:ind w:left="709" w:hanging="283"/>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快捷搜索</w:t>
      </w:r>
    </w:p>
    <w:p>
      <w:pPr>
        <w:pStyle w:val="61"/>
        <w:numPr>
          <w:ilvl w:val="0"/>
          <w:numId w:val="10"/>
        </w:numPr>
        <w:autoSpaceDE/>
        <w:autoSpaceDN/>
        <w:snapToGrid w:val="0"/>
        <w:spacing w:before="0" w:line="360" w:lineRule="auto"/>
        <w:ind w:left="709" w:hanging="283"/>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辅助功能</w:t>
      </w:r>
    </w:p>
    <w:p>
      <w:pPr>
        <w:pStyle w:val="61"/>
        <w:numPr>
          <w:ilvl w:val="0"/>
          <w:numId w:val="10"/>
        </w:numPr>
        <w:autoSpaceDE/>
        <w:autoSpaceDN/>
        <w:snapToGrid w:val="0"/>
        <w:spacing w:before="0" w:line="360" w:lineRule="auto"/>
        <w:ind w:left="709" w:hanging="283"/>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个人信息</w:t>
      </w:r>
    </w:p>
    <w:p>
      <w:pPr>
        <w:pStyle w:val="61"/>
        <w:numPr>
          <w:ilvl w:val="0"/>
          <w:numId w:val="10"/>
        </w:numPr>
        <w:autoSpaceDE/>
        <w:autoSpaceDN/>
        <w:snapToGrid w:val="0"/>
        <w:spacing w:before="0" w:line="360" w:lineRule="auto"/>
        <w:ind w:left="709" w:hanging="283"/>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个性化设置</w:t>
      </w:r>
    </w:p>
    <w:p>
      <w:pPr>
        <w:pStyle w:val="61"/>
        <w:numPr>
          <w:ilvl w:val="0"/>
          <w:numId w:val="10"/>
        </w:numPr>
        <w:autoSpaceDE/>
        <w:autoSpaceDN/>
        <w:snapToGrid w:val="0"/>
        <w:spacing w:before="0" w:line="360" w:lineRule="auto"/>
        <w:ind w:left="709" w:hanging="283"/>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收藏夹设置</w:t>
      </w:r>
    </w:p>
    <w:p>
      <w:pPr>
        <w:pStyle w:val="61"/>
        <w:numPr>
          <w:ilvl w:val="0"/>
          <w:numId w:val="14"/>
        </w:numPr>
        <w:tabs>
          <w:tab w:val="left" w:pos="840"/>
        </w:tabs>
        <w:spacing w:before="350" w:after="262" w:line="360" w:lineRule="auto"/>
        <w:outlineLvl w:val="3"/>
        <w:rPr>
          <w:rFonts w:hint="eastAsia" w:ascii="仿宋_GB2312" w:hAnsi="仿宋_GB2312" w:eastAsia="仿宋_GB2312" w:cs="仿宋_GB2312"/>
          <w:b/>
          <w:bCs/>
          <w:vanish/>
          <w:sz w:val="28"/>
          <w:szCs w:val="28"/>
        </w:rPr>
      </w:pPr>
    </w:p>
    <w:p>
      <w:pPr>
        <w:pStyle w:val="61"/>
        <w:numPr>
          <w:ilvl w:val="0"/>
          <w:numId w:val="14"/>
        </w:numPr>
        <w:tabs>
          <w:tab w:val="left" w:pos="840"/>
        </w:tabs>
        <w:spacing w:before="350" w:after="262" w:line="360" w:lineRule="auto"/>
        <w:outlineLvl w:val="3"/>
        <w:rPr>
          <w:rFonts w:hint="eastAsia" w:ascii="仿宋_GB2312" w:hAnsi="仿宋_GB2312" w:eastAsia="仿宋_GB2312" w:cs="仿宋_GB2312"/>
          <w:b/>
          <w:bCs/>
          <w:vanish/>
          <w:sz w:val="28"/>
          <w:szCs w:val="28"/>
        </w:rPr>
      </w:pPr>
    </w:p>
    <w:p>
      <w:pPr>
        <w:pStyle w:val="61"/>
        <w:numPr>
          <w:ilvl w:val="0"/>
          <w:numId w:val="14"/>
        </w:numPr>
        <w:tabs>
          <w:tab w:val="left" w:pos="840"/>
        </w:tabs>
        <w:spacing w:before="350" w:after="262" w:line="360" w:lineRule="auto"/>
        <w:outlineLvl w:val="3"/>
        <w:rPr>
          <w:rFonts w:hint="eastAsia" w:ascii="仿宋_GB2312" w:hAnsi="仿宋_GB2312" w:eastAsia="仿宋_GB2312" w:cs="仿宋_GB2312"/>
          <w:b/>
          <w:bCs/>
          <w:vanish/>
          <w:sz w:val="28"/>
          <w:szCs w:val="28"/>
        </w:rPr>
      </w:pPr>
    </w:p>
    <w:p>
      <w:pPr>
        <w:pStyle w:val="61"/>
        <w:numPr>
          <w:ilvl w:val="1"/>
          <w:numId w:val="14"/>
        </w:numPr>
        <w:tabs>
          <w:tab w:val="left" w:pos="840"/>
        </w:tabs>
        <w:spacing w:before="350" w:after="262" w:line="360" w:lineRule="auto"/>
        <w:outlineLvl w:val="3"/>
        <w:rPr>
          <w:rFonts w:hint="eastAsia" w:ascii="仿宋_GB2312" w:hAnsi="仿宋_GB2312" w:eastAsia="仿宋_GB2312" w:cs="仿宋_GB2312"/>
          <w:b/>
          <w:bCs/>
          <w:vanish/>
          <w:sz w:val="28"/>
          <w:szCs w:val="28"/>
        </w:rPr>
      </w:pPr>
    </w:p>
    <w:p>
      <w:pPr>
        <w:pStyle w:val="61"/>
        <w:numPr>
          <w:ilvl w:val="2"/>
          <w:numId w:val="14"/>
        </w:numPr>
        <w:tabs>
          <w:tab w:val="left" w:pos="840"/>
        </w:tabs>
        <w:spacing w:before="350" w:after="262" w:line="360" w:lineRule="auto"/>
        <w:outlineLvl w:val="3"/>
        <w:rPr>
          <w:rFonts w:hint="eastAsia" w:ascii="仿宋_GB2312" w:hAnsi="仿宋_GB2312" w:eastAsia="仿宋_GB2312" w:cs="仿宋_GB2312"/>
          <w:b/>
          <w:bCs/>
          <w:vanish/>
          <w:sz w:val="28"/>
          <w:szCs w:val="28"/>
        </w:rPr>
      </w:pPr>
    </w:p>
    <w:p>
      <w:pPr>
        <w:pStyle w:val="61"/>
        <w:numPr>
          <w:ilvl w:val="2"/>
          <w:numId w:val="14"/>
        </w:numPr>
        <w:tabs>
          <w:tab w:val="left" w:pos="840"/>
        </w:tabs>
        <w:spacing w:before="350" w:after="262" w:line="360" w:lineRule="auto"/>
        <w:outlineLvl w:val="3"/>
        <w:rPr>
          <w:rFonts w:hint="eastAsia" w:ascii="仿宋_GB2312" w:hAnsi="仿宋_GB2312" w:eastAsia="仿宋_GB2312" w:cs="仿宋_GB2312"/>
          <w:b/>
          <w:bCs/>
          <w:vanish/>
          <w:sz w:val="28"/>
          <w:szCs w:val="28"/>
        </w:rPr>
      </w:pPr>
    </w:p>
    <w:p>
      <w:pPr>
        <w:pStyle w:val="7"/>
        <w:numPr>
          <w:ilvl w:val="0"/>
          <w:numId w:val="0"/>
        </w:numPr>
        <w:tabs>
          <w:tab w:val="left" w:pos="840"/>
        </w:tabs>
        <w:spacing w:before="350" w:after="262" w:line="360" w:lineRule="auto"/>
        <w:ind w:left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主页内容</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门户是系统的门面，是用户登录系统后看到的第一个页面，他是由一个个的元素组成的，元素就是显示某一类信息的集成，这些信息可以是文档、流程、日程，也可以是天气、股市、外部网页等。</w:t>
      </w:r>
    </w:p>
    <w:p>
      <w:pPr>
        <w:snapToGrid w:val="0"/>
        <w:spacing w:line="360" w:lineRule="auto"/>
        <w:ind w:firstLine="565" w:firstLineChars="20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在门户锁定情况下，用户在主页内容中只能被动查看内容，不能做任何设置，门户没有锁定可以进行以下操作：</w:t>
      </w:r>
    </w:p>
    <w:p>
      <w:pPr>
        <w:pStyle w:val="61"/>
        <w:numPr>
          <w:ilvl w:val="0"/>
          <w:numId w:val="10"/>
        </w:numPr>
        <w:autoSpaceDE/>
        <w:autoSpaceDN/>
        <w:snapToGrid w:val="0"/>
        <w:spacing w:before="0" w:after="175" w:line="360" w:lineRule="auto"/>
        <w:ind w:left="709" w:hanging="283"/>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在门户上拖动元素，根据自己的需要设置元素摆放位置；</w:t>
      </w:r>
    </w:p>
    <w:p>
      <w:pPr>
        <w:pStyle w:val="61"/>
        <w:numPr>
          <w:ilvl w:val="0"/>
          <w:numId w:val="10"/>
        </w:numPr>
        <w:autoSpaceDE/>
        <w:autoSpaceDN/>
        <w:snapToGrid w:val="0"/>
        <w:spacing w:before="0" w:after="175" w:line="360" w:lineRule="auto"/>
        <w:ind w:left="709" w:hanging="283"/>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设置元素显示：</w:t>
      </w:r>
    </w:p>
    <w:p>
      <w:pPr>
        <w:pStyle w:val="61"/>
        <w:numPr>
          <w:ilvl w:val="0"/>
          <w:numId w:val="12"/>
        </w:numPr>
        <w:spacing w:line="360" w:lineRule="auto"/>
        <w:rPr>
          <w:rFonts w:hint="eastAsia" w:ascii="仿宋_GB2312" w:hAnsi="仿宋_GB2312" w:eastAsia="仿宋_GB2312" w:cs="仿宋_GB2312"/>
          <w:b/>
          <w:bCs/>
          <w:i/>
          <w:sz w:val="28"/>
          <w:szCs w:val="28"/>
        </w:rPr>
      </w:pPr>
      <w:r>
        <w:rPr>
          <w:rFonts w:hint="eastAsia" w:ascii="仿宋_GB2312" w:hAnsi="仿宋_GB2312" w:eastAsia="仿宋_GB2312" w:cs="仿宋_GB2312"/>
          <w:b/>
          <w:sz w:val="28"/>
          <w:szCs w:val="28"/>
          <w:lang w:val="en-US" w:bidi="ar-SA"/>
        </w:rPr>
        <w:t>领导办公主页</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主要针对主管领导及以上领导对日常办公所需要的办公门户，包括需要推送领导查看的通知、公告，需要领导办理的发文、收文待办流程，需要领导查看的发文、收文已办、办结流程，需要领导审批的日常用印、用车、请假、出差等日常办公流程，领导日程新增、查看功能，领导办公常用入口等。</w:t>
      </w:r>
    </w:p>
    <w:p>
      <w:pPr>
        <w:pStyle w:val="61"/>
        <w:numPr>
          <w:ilvl w:val="0"/>
          <w:numId w:val="12"/>
        </w:num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lang w:val="en-US" w:bidi="ar-SA"/>
        </w:rPr>
        <w:t>个人办公主页</w:t>
      </w:r>
    </w:p>
    <w:p>
      <w:pPr>
        <w:pStyle w:val="23"/>
        <w:snapToGrid w:val="0"/>
        <w:spacing w:before="0" w:beforeAutospacing="0" w:after="0" w:afterAutospacing="0" w:line="360" w:lineRule="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主要针对主管领导下级用户对日常办公所需要的办公门户，包括需要推送查看的通知、公告，需要办理的发文、收文待办流程，需要查看的发文、收文已办、办结流程，需要审批的日常用印、用车、请假、出差等日常办公流程，日程新增、查看功能，办公常用入口等。</w:t>
      </w:r>
    </w:p>
    <w:p>
      <w:pPr>
        <w:pStyle w:val="7"/>
        <w:numPr>
          <w:ilvl w:val="0"/>
          <w:numId w:val="0"/>
        </w:numPr>
        <w:tabs>
          <w:tab w:val="left" w:pos="840"/>
        </w:tabs>
        <w:spacing w:before="350" w:after="262" w:line="360" w:lineRule="auto"/>
        <w:ind w:left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快捷搜索</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用户只要在快捷搜索这里输入了关键字，就可以在指定的功能中根据此关键字搜索相应的内容。</w:t>
      </w:r>
    </w:p>
    <w:p>
      <w:pPr>
        <w:pStyle w:val="7"/>
        <w:numPr>
          <w:ilvl w:val="0"/>
          <w:numId w:val="0"/>
        </w:numPr>
        <w:tabs>
          <w:tab w:val="left" w:pos="840"/>
        </w:tabs>
        <w:spacing w:before="350" w:after="262" w:line="360" w:lineRule="auto"/>
        <w:ind w:left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个人信息</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个人信息显示的是当前登录人有关的内容，包括字体、密码修改、主题中心、语言选择、布局选择、退出。</w:t>
      </w:r>
    </w:p>
    <w:p>
      <w:pPr>
        <w:pStyle w:val="61"/>
        <w:numPr>
          <w:ilvl w:val="0"/>
          <w:numId w:val="12"/>
        </w:num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lang w:val="en-US" w:bidi="ar-SA"/>
        </w:rPr>
        <w:t>字体</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字体功能可以由用户自定义系统字体的大小，可以在默认、中、大三种样式可以选择。</w:t>
      </w:r>
    </w:p>
    <w:p>
      <w:pPr>
        <w:pStyle w:val="61"/>
        <w:numPr>
          <w:ilvl w:val="0"/>
          <w:numId w:val="12"/>
        </w:num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lang w:val="en-US" w:bidi="ar-SA"/>
        </w:rPr>
        <w:t>主题中心</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在系统门户没有被指定的情况下，用户可以选择自己习惯或喜欢的主题，不同的主题有不同的配色、菜单和页面布局，用户需要使用哪个主题直接点击主题即可，系统会弹出提示框是否切换，确定后系统就切换为选择的主题。</w:t>
      </w:r>
    </w:p>
    <w:p>
      <w:pPr>
        <w:pStyle w:val="61"/>
        <w:numPr>
          <w:ilvl w:val="0"/>
          <w:numId w:val="12"/>
        </w:numPr>
        <w:spacing w:line="360" w:lineRule="auto"/>
        <w:rPr>
          <w:rFonts w:hint="eastAsia" w:ascii="仿宋_GB2312" w:hAnsi="仿宋_GB2312" w:eastAsia="仿宋_GB2312" w:cs="仿宋_GB2312"/>
          <w:b/>
          <w:sz w:val="28"/>
          <w:szCs w:val="28"/>
          <w:lang w:val="en-US" w:bidi="ar-SA"/>
        </w:rPr>
      </w:pPr>
      <w:r>
        <w:rPr>
          <w:rFonts w:hint="eastAsia" w:ascii="仿宋_GB2312" w:hAnsi="仿宋_GB2312" w:eastAsia="仿宋_GB2312" w:cs="仿宋_GB2312"/>
          <w:b/>
          <w:sz w:val="28"/>
          <w:szCs w:val="28"/>
          <w:lang w:val="en-US" w:bidi="ar-SA"/>
        </w:rPr>
        <w:t>语言选择</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系统除了在登录页选择对应的语言，登录后还可以在个人常用菜单设置中选择相应的语言。</w:t>
      </w:r>
    </w:p>
    <w:p>
      <w:pPr>
        <w:pStyle w:val="61"/>
        <w:numPr>
          <w:ilvl w:val="0"/>
          <w:numId w:val="12"/>
        </w:num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lang w:val="en-US" w:bidi="ar-SA"/>
        </w:rPr>
        <w:t>布局选择</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系统登录后门户布局默认采用顶部菜单+左侧菜单+页面内容的布局方式，在个人常用菜单设置中可以选择其它的菜单布局方式</w:t>
      </w:r>
    </w:p>
    <w:p>
      <w:pPr>
        <w:pStyle w:val="61"/>
        <w:numPr>
          <w:ilvl w:val="0"/>
          <w:numId w:val="10"/>
        </w:numPr>
        <w:autoSpaceDE/>
        <w:autoSpaceDN/>
        <w:snapToGrid w:val="0"/>
        <w:spacing w:before="0" w:line="360" w:lineRule="auto"/>
        <w:ind w:left="709" w:hanging="284"/>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默认显示：菜单分为顶部菜单和左侧菜单；</w:t>
      </w:r>
    </w:p>
    <w:p>
      <w:pPr>
        <w:pStyle w:val="61"/>
        <w:numPr>
          <w:ilvl w:val="0"/>
          <w:numId w:val="10"/>
        </w:numPr>
        <w:autoSpaceDE/>
        <w:autoSpaceDN/>
        <w:snapToGrid w:val="0"/>
        <w:spacing w:before="0" w:line="360" w:lineRule="auto"/>
        <w:ind w:left="709" w:hanging="284"/>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顶部栏显示：所有菜单都在顶部菜单显示，原左侧菜单作为顶部菜单的二级菜单下拉方式显示；</w:t>
      </w:r>
    </w:p>
    <w:p>
      <w:pPr>
        <w:pStyle w:val="61"/>
        <w:numPr>
          <w:ilvl w:val="0"/>
          <w:numId w:val="10"/>
        </w:numPr>
        <w:autoSpaceDE/>
        <w:autoSpaceDN/>
        <w:snapToGrid w:val="0"/>
        <w:spacing w:before="0" w:line="360" w:lineRule="auto"/>
        <w:ind w:left="709" w:hanging="284"/>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侧边栏显示：所有菜单都在左侧显示，顶部菜单移到左侧作为一级菜单；</w:t>
      </w:r>
    </w:p>
    <w:p>
      <w:pPr>
        <w:pStyle w:val="61"/>
        <w:numPr>
          <w:ilvl w:val="0"/>
          <w:numId w:val="10"/>
        </w:numPr>
        <w:autoSpaceDE/>
        <w:autoSpaceDN/>
        <w:snapToGrid w:val="0"/>
        <w:spacing w:before="0" w:line="360" w:lineRule="auto"/>
        <w:ind w:left="709" w:hanging="284"/>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极简显示：所有菜单都在左侧以图表显示，当鼠标移动到图标上，再显示出对应的下级菜单，原顶部菜单只显示图标。</w:t>
      </w:r>
    </w:p>
    <w:p>
      <w:pPr>
        <w:pStyle w:val="7"/>
        <w:numPr>
          <w:ilvl w:val="0"/>
          <w:numId w:val="0"/>
        </w:numPr>
        <w:tabs>
          <w:tab w:val="left" w:pos="840"/>
        </w:tabs>
        <w:spacing w:before="350" w:after="262" w:line="360" w:lineRule="auto"/>
        <w:ind w:left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个性化设置</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个性化设置是用户进行个性化定义流程、文档、门户等显示信息、显示方式的地方。分为了工作流程、人力资源和门户管理三个页面。</w:t>
      </w:r>
    </w:p>
    <w:p>
      <w:pPr>
        <w:pStyle w:val="61"/>
        <w:numPr>
          <w:ilvl w:val="0"/>
          <w:numId w:val="12"/>
        </w:num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lang w:val="en-US" w:bidi="ar-SA"/>
        </w:rPr>
        <w:t>工作流程</w:t>
      </w:r>
    </w:p>
    <w:p>
      <w:pPr>
        <w:spacing w:line="360" w:lineRule="auto"/>
        <w:ind w:left="420" w:left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在提交流程的时候经常需要填写一些相同的签字意见，就是常用批示语，除了在流程中直接添加批示语外，可以维护添加批示语。</w:t>
      </w:r>
    </w:p>
    <w:p>
      <w:pPr>
        <w:pStyle w:val="61"/>
        <w:numPr>
          <w:ilvl w:val="0"/>
          <w:numId w:val="12"/>
        </w:num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lang w:val="en-US" w:bidi="ar-SA"/>
        </w:rPr>
        <w:t>人力资源</w:t>
      </w:r>
    </w:p>
    <w:p>
      <w:pPr>
        <w:spacing w:line="360" w:lineRule="auto"/>
        <w:ind w:left="420" w:left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人力资源自定义设置的是人员群组，是将一些常用的人员分到一个组中，便于在前台使用的时候可以通过这些组来选择人员，就是浏览按钮-人力资源通过组来选择人员。</w:t>
      </w:r>
    </w:p>
    <w:p>
      <w:pPr>
        <w:pStyle w:val="61"/>
        <w:numPr>
          <w:ilvl w:val="0"/>
          <w:numId w:val="12"/>
        </w:num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lang w:val="en-US" w:bidi="ar-SA"/>
        </w:rPr>
        <w:t>门户管理</w:t>
      </w:r>
    </w:p>
    <w:p>
      <w:pPr>
        <w:spacing w:line="360" w:lineRule="auto"/>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点击后进入门户内容设置页面，用户可以自行添加新的元素</w:t>
      </w:r>
      <w:r>
        <w:rPr>
          <w:rFonts w:hint="eastAsia" w:ascii="仿宋_GB2312" w:hAnsi="仿宋_GB2312" w:eastAsia="仿宋_GB2312" w:cs="仿宋_GB2312"/>
          <w:sz w:val="28"/>
          <w:szCs w:val="28"/>
          <w:lang w:eastAsia="zh-CN"/>
        </w:rPr>
        <w:t>。</w:t>
      </w:r>
    </w:p>
    <w:p>
      <w:pPr>
        <w:pStyle w:val="7"/>
        <w:numPr>
          <w:ilvl w:val="0"/>
          <w:numId w:val="0"/>
        </w:numPr>
        <w:tabs>
          <w:tab w:val="left" w:pos="840"/>
        </w:tabs>
        <w:spacing w:before="350" w:after="262" w:line="360" w:lineRule="auto"/>
        <w:ind w:left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收藏夹设置</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在系统中经常会看到一些有用的文档，重要的客户，常用的流程等，为了便于寻找我们会将这些信息收藏起来，在使用的时候我们只要点击这里的收藏夹按钮，就可以看到我们平时积累收藏的内容。</w:t>
      </w:r>
    </w:p>
    <w:p>
      <w:pPr>
        <w:pStyle w:val="61"/>
        <w:numPr>
          <w:ilvl w:val="0"/>
          <w:numId w:val="10"/>
        </w:numPr>
        <w:autoSpaceDE/>
        <w:autoSpaceDN/>
        <w:snapToGrid w:val="0"/>
        <w:spacing w:before="0" w:line="360" w:lineRule="auto"/>
        <w:ind w:left="709" w:hanging="284"/>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左侧为收藏夹的目录树，这个目录树完全是由用户自行维护的，右侧为收藏内容列表，根据存放目录不同可以分类展示</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收藏内容很多时可以通过搜索方式搜索，默认为全部类型，点击下拉框后可以选择只搜索某一类型的收藏内容，这里比直接添加收藏增加了消息和其他。</w:t>
      </w:r>
    </w:p>
    <w:p>
      <w:pPr>
        <w:pStyle w:val="7"/>
        <w:numPr>
          <w:ilvl w:val="0"/>
          <w:numId w:val="0"/>
        </w:numPr>
        <w:tabs>
          <w:tab w:val="left" w:pos="840"/>
        </w:tabs>
        <w:spacing w:before="350" w:after="262" w:line="360" w:lineRule="auto"/>
        <w:ind w:left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消息中心</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系统中各个模块都会有需要用户处理的内容，为了方便用户知道哪些内容需要用户来操作或了解，所以增加了消息中心功能，在这里用户可以集中了解有哪些新到的流程需要处理、文档需要查阅、协作交流有了更新等等。</w:t>
      </w:r>
    </w:p>
    <w:p>
      <w:pPr>
        <w:spacing w:line="360" w:lineRule="auto"/>
        <w:ind w:firstLine="560" w:firstLineChars="200"/>
        <w:rPr>
          <w:rFonts w:hint="eastAsia" w:ascii="仿宋_GB2312" w:hAnsi="仿宋_GB2312" w:eastAsia="仿宋_GB2312" w:cs="仿宋_GB2312"/>
          <w:sz w:val="28"/>
          <w:szCs w:val="28"/>
        </w:rPr>
      </w:pPr>
    </w:p>
    <w:p>
      <w:pPr>
        <w:pStyle w:val="67"/>
        <w:numPr>
          <w:ilvl w:val="1"/>
          <w:numId w:val="8"/>
        </w:numPr>
        <w:ind w:firstLineChars="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差旅集成管理</w:t>
      </w:r>
    </w:p>
    <w:p>
      <w:pPr>
        <w:pStyle w:val="67"/>
        <w:numPr>
          <w:ilvl w:val="0"/>
          <w:numId w:val="0"/>
        </w:numPr>
        <w:ind w:left="420" w:leftChars="0"/>
        <w:rPr>
          <w:rFonts w:hint="eastAsia" w:ascii="仿宋_GB2312" w:hAnsi="仿宋_GB2312" w:eastAsia="仿宋_GB2312" w:cs="仿宋_GB2312"/>
          <w:b/>
          <w:bCs/>
          <w:sz w:val="28"/>
          <w:szCs w:val="28"/>
        </w:rPr>
      </w:pPr>
    </w:p>
    <w:p>
      <w:pPr>
        <w:pStyle w:val="67"/>
        <w:numPr>
          <w:ilvl w:val="0"/>
          <w:numId w:val="0"/>
        </w:numPr>
        <w:ind w:left="420" w:leftChars="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2.1 机票订单信息全量和增量获取，包括乘机人信息表、航班信息表、票信息表、机票信息表以及各表之间的数据关联关系。</w:t>
      </w:r>
    </w:p>
    <w:p>
      <w:pPr>
        <w:pStyle w:val="67"/>
        <w:numPr>
          <w:ilvl w:val="0"/>
          <w:numId w:val="0"/>
        </w:numPr>
        <w:ind w:left="420" w:leftChars="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2.2 火车票订单信息全量和增量获取，包括乘车人、费用项、车次信息、客票信息、火车票信息表以及各表之间的数据关联关系。</w:t>
      </w:r>
    </w:p>
    <w:p>
      <w:pPr>
        <w:pStyle w:val="67"/>
        <w:numPr>
          <w:ilvl w:val="0"/>
          <w:numId w:val="0"/>
        </w:numPr>
        <w:ind w:left="420" w:leftChars="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2.3 酒店住宿订单信息全量和增量获取，包括酒店信息表、入住人信息表、每日价格信息表以及各表之间的数据关联关系。</w:t>
      </w:r>
    </w:p>
    <w:p>
      <w:pPr>
        <w:pStyle w:val="67"/>
        <w:numPr>
          <w:ilvl w:val="0"/>
          <w:numId w:val="0"/>
        </w:numPr>
        <w:ind w:left="420" w:leftChars="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2.4 机票订单火车票订单报销信息一览表制作，整合机票火车票的订单号、票号、出发城市、到达城市、出发时间、到达时间、交通工具等相关信息。</w:t>
      </w:r>
    </w:p>
    <w:p>
      <w:pPr>
        <w:pStyle w:val="67"/>
        <w:numPr>
          <w:ilvl w:val="0"/>
          <w:numId w:val="0"/>
        </w:numPr>
        <w:ind w:left="420" w:leftChars="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2.5 差旅报销流程搭建（历史出差信息查询带入、审批流转）</w:t>
      </w:r>
    </w:p>
    <w:p>
      <w:pPr>
        <w:pStyle w:val="67"/>
        <w:numPr>
          <w:ilvl w:val="0"/>
          <w:numId w:val="0"/>
        </w:numPr>
        <w:ind w:left="420" w:leftChars="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2.6 部门月结流程搭建（按年份月份部门进行月结信息汇总查询、审批流转）</w:t>
      </w:r>
    </w:p>
    <w:p>
      <w:pPr>
        <w:pStyle w:val="67"/>
        <w:numPr>
          <w:ilvl w:val="0"/>
          <w:numId w:val="0"/>
        </w:numPr>
        <w:ind w:left="420" w:leftChars="0"/>
        <w:rPr>
          <w:rFonts w:hint="eastAsia" w:ascii="仿宋_GB2312" w:hAnsi="仿宋_GB2312" w:eastAsia="仿宋_GB2312" w:cs="仿宋_GB2312"/>
          <w:sz w:val="28"/>
          <w:szCs w:val="28"/>
          <w:lang w:val="en-US" w:eastAsia="zh-CN"/>
        </w:rPr>
      </w:pPr>
    </w:p>
    <w:p>
      <w:pPr>
        <w:pStyle w:val="67"/>
        <w:numPr>
          <w:ilvl w:val="0"/>
          <w:numId w:val="0"/>
        </w:numPr>
        <w:ind w:left="420" w:leftChars="0"/>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3.增加用户数委办局流程深化应用</w:t>
      </w:r>
    </w:p>
    <w:p>
      <w:pPr>
        <w:pStyle w:val="6"/>
        <w:numPr>
          <w:ilvl w:val="0"/>
          <w:numId w:val="0"/>
        </w:numPr>
        <w:tabs>
          <w:tab w:val="left" w:pos="840"/>
        </w:tabs>
        <w:spacing w:before="350" w:after="262" w:line="360" w:lineRule="auto"/>
        <w:ind w:left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3.1.1 </w:t>
      </w:r>
      <w:r>
        <w:rPr>
          <w:rFonts w:hint="eastAsia" w:ascii="仿宋_GB2312" w:hAnsi="仿宋_GB2312" w:eastAsia="仿宋_GB2312" w:cs="仿宋_GB2312"/>
          <w:b/>
          <w:bCs/>
          <w:sz w:val="28"/>
          <w:szCs w:val="28"/>
          <w:lang w:val="en-US" w:eastAsia="zh-CN"/>
        </w:rPr>
        <w:t>委办局</w:t>
      </w:r>
      <w:r>
        <w:rPr>
          <w:rFonts w:hint="eastAsia" w:ascii="仿宋_GB2312" w:hAnsi="仿宋_GB2312" w:eastAsia="仿宋_GB2312" w:cs="仿宋_GB2312"/>
          <w:sz w:val="28"/>
          <w:szCs w:val="28"/>
        </w:rPr>
        <w:t>流程</w:t>
      </w:r>
      <w:r>
        <w:rPr>
          <w:rFonts w:hint="eastAsia" w:ascii="仿宋_GB2312" w:hAnsi="仿宋_GB2312" w:eastAsia="仿宋_GB2312" w:cs="仿宋_GB2312"/>
          <w:b/>
          <w:bCs/>
          <w:sz w:val="28"/>
          <w:szCs w:val="28"/>
          <w:lang w:val="en-US" w:eastAsia="zh-CN"/>
        </w:rPr>
        <w:t>深化应用</w:t>
      </w:r>
    </w:p>
    <w:p>
      <w:pPr>
        <w:ind w:firstLine="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目前还有近40个委办局未纳入至平房政务OA管理范围内，以每个局25-30个用户数，预计建议增加1000个用户数，将现有的系统扩展下属委办局应用，涉及的流程包括收、发文、用印、因公出差、因私请假等。</w:t>
      </w:r>
    </w:p>
    <w:p>
      <w:pPr>
        <w:pStyle w:val="7"/>
        <w:numPr>
          <w:ilvl w:val="3"/>
          <w:numId w:val="11"/>
        </w:numPr>
        <w:tabs>
          <w:tab w:val="left" w:pos="840"/>
        </w:tabs>
        <w:spacing w:before="350" w:after="262"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、公文管理</w:t>
      </w:r>
    </w:p>
    <w:p>
      <w:pPr>
        <w:ind w:firstLine="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要求支持对请示、草案、议题、决议、简报、公报等国家要求规定的相关公文类型材料提供在线拟稿、文稿状态、发文审核、发文电子签章、文档分发、发文统计、联合发文、收文管理、督办催交、公文交换、个人文件夹、公文知识库等功能。公文管理以公文流转为核心，实现公文处理和管理的电子化。支持电子公文及纸质公文扫描件的流转管理，实现公文的电子起草、审核、会签、签发、分发、登记、拟办、批阅、传阅等工作，自动处理反馈、催办、流程跟踪与统计、查询和归档等任务。</w:t>
      </w:r>
    </w:p>
    <w:p>
      <w:pPr>
        <w:ind w:firstLine="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要求支持公文单自定义和文单模拟，收文支持PDF、OFD格式公文；能够实现自动对外发布功能，能够将公文单中的信息自动带入公文中。能够对所有的红头文件及非红头文件（内部请示报告、汇报材料等）进行管理，支持加签、转办、签批、修改留痕、智能表单、流程自定义及跟踪等功能。非红头文件可以由发起人自由定义流程。</w:t>
      </w:r>
    </w:p>
    <w:p>
      <w:pPr>
        <w:ind w:firstLine="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1.3、发文管理</w:t>
      </w:r>
    </w:p>
    <w:p>
      <w:pPr>
        <w:ind w:firstLine="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1.3.1、要求实现模板定制功能（含公文文种、格式、模板等条目）；发文拟稿、核稿、会稿功能；发文审核、会签、签发功能；发文套红功能，可根据文件内容，由用户自主选择对应的套红模板；发文编号功能（文件生成后按政府编号规则进行自动编号，同时也预留手动编号功能）。</w:t>
      </w:r>
    </w:p>
    <w:p>
      <w:pPr>
        <w:ind w:firstLine="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1.3.2、发文政府对功能：可保留核稿、会签人的痕迹，可查询修改人、修改内容与修改时间、可打印带痕迹的文档。</w:t>
      </w:r>
    </w:p>
    <w:p>
      <w:pPr>
        <w:ind w:firstLine="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1.3.3、要求实现文件发送、收回、返回功能；版本查阅、导出、打印功能；文件列表功能（显示文件类型、办理情况，缓急程度）；文件查询功能（有关键词、时间、主办单位、状态、高级查询等多种查询方式功能）；发文流程跟踪功能（每个人员的每个动作都要在流程跟踪中体现）；发文分类归档功能；打印发文登记簿；敏感词汇自动监测功能，可自行维护敏感词库，对发文内容进行监测。</w:t>
      </w:r>
    </w:p>
    <w:p>
      <w:pPr>
        <w:ind w:firstLine="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1.3.4、文档编辑插件应兼容Microsoft office、WPS等主流办公软件。</w:t>
      </w:r>
    </w:p>
    <w:p>
      <w:pPr>
        <w:ind w:firstLine="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1.3.5、支持公文的一文双屏展现，左侧展示正文右侧展示公文相关内容。</w:t>
      </w:r>
    </w:p>
    <w:p>
      <w:pPr>
        <w:ind w:firstLine="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1.3.6、要求在拟稿公文时，能够进行敏感词汇检索，同时支持根据关键词快速搜索到历史公文作为借鉴。</w:t>
      </w:r>
    </w:p>
    <w:p>
      <w:pPr>
        <w:ind w:firstLine="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1.3.7、要求在审核公文时，提供智能审批助手，将与此公文相关的其他工作（会议、督办）进行提示。方便日常办文。</w:t>
      </w:r>
    </w:p>
    <w:p>
      <w:pPr>
        <w:ind w:firstLine="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1.4、收文管理</w:t>
      </w:r>
    </w:p>
    <w:p>
      <w:pPr>
        <w:ind w:firstLine="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1.4.1、主要包括收文登记、公文流转、公文督办、公文查询、公文统计等内容。通过计算机和网络完成文件的录入、批办、传递、审批、发送、催办和归档，实现收文的电子批阅流程。可对来文的行文要素和内容进行登记，文件主体可以通过高拍仪设备的扫描、文件引入等多种方式进入数据库。对于阅件，阅知人只能传阅，之后进行归档、打印等过程；对于办件，除协办单位、阅知单位传阅外，文件可在承办单位流转。</w:t>
      </w:r>
    </w:p>
    <w:p>
      <w:pPr>
        <w:ind w:firstLine="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1.4.2、收文扫描（超大附件、多份附件上传），要求支持多种类型文件，至少包括jpg、png、pdf、docx、wps。</w:t>
      </w:r>
    </w:p>
    <w:p>
      <w:pPr>
        <w:ind w:firstLine="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1.4.3、要求支持多类型的来文登记方式，包括扫码登记、手工登记、电子登记、拍照登记等。需提供截图证明。</w:t>
      </w:r>
    </w:p>
    <w:p>
      <w:pPr>
        <w:ind w:firstLine="560"/>
        <w:rPr>
          <w:rFonts w:hint="eastAsia" w:ascii="仿宋_GB2312" w:hAnsi="仿宋_GB2312" w:eastAsia="仿宋_GB2312" w:cs="仿宋_GB2312"/>
          <w:sz w:val="28"/>
          <w:szCs w:val="28"/>
          <w:lang w:val="zh-TW" w:eastAsia="zh-TW"/>
        </w:rPr>
      </w:pPr>
      <w:r>
        <w:rPr>
          <w:rFonts w:hint="eastAsia" w:ascii="仿宋_GB2312" w:hAnsi="仿宋_GB2312" w:eastAsia="仿宋_GB2312" w:cs="仿宋_GB2312"/>
          <w:sz w:val="28"/>
          <w:szCs w:val="28"/>
        </w:rPr>
        <w:t>1.4.</w:t>
      </w:r>
      <w:r>
        <w:rPr>
          <w:rFonts w:hint="eastAsia" w:ascii="仿宋_GB2312" w:hAnsi="仿宋_GB2312" w:eastAsia="仿宋_GB2312" w:cs="仿宋_GB2312"/>
          <w:sz w:val="28"/>
          <w:szCs w:val="28"/>
          <w:lang w:val="en-US"/>
        </w:rPr>
        <w:t>4</w:t>
      </w:r>
      <w:r>
        <w:rPr>
          <w:rFonts w:hint="eastAsia" w:ascii="仿宋_GB2312" w:hAnsi="仿宋_GB2312" w:eastAsia="仿宋_GB2312" w:cs="仿宋_GB2312"/>
          <w:sz w:val="28"/>
          <w:szCs w:val="28"/>
        </w:rPr>
        <w:t>、要求实现收文拟办功能；收文批示功能（可每位领导同步批示、秘书代签功能）；收文传阅、导出、打印功能（可同步群发），支持二次以上传阅，如部门收到政府的文件，可再分发给部门内部传阅查</w:t>
      </w:r>
      <w:r>
        <w:rPr>
          <w:rFonts w:hint="eastAsia" w:ascii="仿宋_GB2312" w:hAnsi="仿宋_GB2312" w:eastAsia="仿宋_GB2312" w:cs="仿宋_GB2312"/>
          <w:sz w:val="28"/>
          <w:szCs w:val="28"/>
          <w:lang w:val="zh-TW" w:eastAsia="zh-TW"/>
        </w:rPr>
        <w:t>看；办理查阅功能；文件查询、统计功能（有关键词、时间、状态、高级查询等多种查询方式和时间节点、人物账号等多角度统计功能）；在线提醒、邮件、一站式服务大厅、短信、企业微信等方式的通知功能；收回功能、返回功能、预发功能；撤销收文功能。</w:t>
      </w:r>
    </w:p>
    <w:p>
      <w:pPr>
        <w:ind w:firstLine="560"/>
        <w:rPr>
          <w:rFonts w:hint="eastAsia" w:ascii="仿宋_GB2312" w:hAnsi="仿宋_GB2312" w:eastAsia="仿宋_GB2312" w:cs="仿宋_GB2312"/>
          <w:sz w:val="28"/>
          <w:szCs w:val="28"/>
          <w:lang w:val="zh-TW" w:eastAsia="zh-TW"/>
        </w:rPr>
      </w:pPr>
      <w:r>
        <w:rPr>
          <w:rFonts w:hint="eastAsia" w:ascii="仿宋_GB2312" w:hAnsi="仿宋_GB2312" w:eastAsia="仿宋_GB2312" w:cs="仿宋_GB2312"/>
          <w:sz w:val="28"/>
          <w:szCs w:val="28"/>
        </w:rPr>
        <w:t>1.4.</w:t>
      </w:r>
      <w:r>
        <w:rPr>
          <w:rFonts w:hint="eastAsia" w:ascii="仿宋_GB2312" w:hAnsi="仿宋_GB2312" w:eastAsia="仿宋_GB2312" w:cs="仿宋_GB2312"/>
          <w:sz w:val="28"/>
          <w:szCs w:val="28"/>
          <w:lang w:val="en-US"/>
        </w:rPr>
        <w:t>5</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zh-TW" w:eastAsia="zh-TW"/>
        </w:rPr>
        <w:t>要求实现授权办理功能；收文分类归档功能；打印收文登记簿功能。实现一键收文转发文。</w:t>
      </w:r>
    </w:p>
    <w:p>
      <w:pPr>
        <w:ind w:firstLine="560"/>
        <w:rPr>
          <w:rFonts w:hint="eastAsia" w:ascii="仿宋_GB2312" w:hAnsi="仿宋_GB2312" w:eastAsia="仿宋_GB2312" w:cs="仿宋_GB2312"/>
          <w:sz w:val="28"/>
          <w:szCs w:val="28"/>
          <w:lang w:val="zh-TW" w:eastAsia="zh-TW"/>
        </w:rPr>
      </w:pPr>
      <w:r>
        <w:rPr>
          <w:rFonts w:hint="eastAsia" w:ascii="仿宋_GB2312" w:hAnsi="仿宋_GB2312" w:eastAsia="仿宋_GB2312" w:cs="仿宋_GB2312"/>
          <w:sz w:val="28"/>
          <w:szCs w:val="28"/>
        </w:rPr>
        <w:t>1.4.</w:t>
      </w:r>
      <w:r>
        <w:rPr>
          <w:rFonts w:hint="eastAsia" w:ascii="仿宋_GB2312" w:hAnsi="仿宋_GB2312" w:eastAsia="仿宋_GB2312" w:cs="仿宋_GB2312"/>
          <w:sz w:val="28"/>
          <w:szCs w:val="28"/>
          <w:lang w:val="en-US"/>
        </w:rPr>
        <w:t>6</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zh-TW" w:eastAsia="zh-TW"/>
        </w:rPr>
        <w:t>可以对接外部主要发文单位，自动收文归档，如省教育厅等。</w:t>
      </w:r>
    </w:p>
    <w:p>
      <w:pPr>
        <w:pStyle w:val="7"/>
        <w:numPr>
          <w:ilvl w:val="3"/>
          <w:numId w:val="11"/>
        </w:numPr>
        <w:tabs>
          <w:tab w:val="left" w:pos="840"/>
        </w:tabs>
        <w:spacing w:before="350" w:after="262"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流程</w:t>
      </w:r>
      <w:r>
        <w:rPr>
          <w:rFonts w:hint="eastAsia" w:ascii="仿宋_GB2312" w:hAnsi="仿宋_GB2312" w:eastAsia="仿宋_GB2312" w:cs="仿宋_GB2312"/>
          <w:sz w:val="28"/>
          <w:szCs w:val="28"/>
          <w:lang w:val="en-US" w:eastAsia="zh-CN"/>
        </w:rPr>
        <w:t xml:space="preserve">管理 </w:t>
      </w:r>
    </w:p>
    <w:p>
      <w:pPr>
        <w:ind w:firstLine="560"/>
        <w:rPr>
          <w:rFonts w:hint="eastAsia" w:ascii="仿宋_GB2312" w:hAnsi="仿宋_GB2312" w:eastAsia="仿宋_GB2312" w:cs="仿宋_GB2312"/>
          <w:sz w:val="28"/>
          <w:szCs w:val="28"/>
          <w:lang w:val="zh-TW" w:eastAsia="zh-TW"/>
        </w:rPr>
      </w:pPr>
      <w:r>
        <w:rPr>
          <w:rFonts w:hint="eastAsia" w:ascii="楷体" w:hAnsi="楷体" w:eastAsia="楷体" w:cs="楷体"/>
          <w:color w:val="auto"/>
          <w:sz w:val="28"/>
          <w:szCs w:val="28"/>
          <w:lang w:eastAsia="zh-TW" w:bidi="zh-CN"/>
        </w:rPr>
        <w:t>1</w:t>
      </w:r>
      <w:r>
        <w:rPr>
          <w:rFonts w:hint="eastAsia" w:ascii="仿宋_GB2312" w:hAnsi="仿宋_GB2312" w:eastAsia="仿宋_GB2312" w:cs="仿宋_GB2312"/>
          <w:sz w:val="28"/>
          <w:szCs w:val="28"/>
          <w:lang w:val="zh-TW" w:eastAsia="zh-TW"/>
        </w:rPr>
        <w:t>、实现对政府各级工作中的综合业务审批工作流程化，将材料提交审核等办公流程网络化，自动统计提交情况并显示提醒。实现对活动项目申报、评审等流程化业务功能的设计和审批配置，同时可定制各类综合事务管理模块，如请假管理、车辆管理、接待管理、人员外出管理等。</w:t>
      </w:r>
    </w:p>
    <w:p>
      <w:pPr>
        <w:ind w:firstLine="560"/>
        <w:rPr>
          <w:rFonts w:hint="eastAsia" w:ascii="仿宋_GB2312" w:hAnsi="仿宋_GB2312" w:eastAsia="仿宋_GB2312" w:cs="仿宋_GB2312"/>
          <w:sz w:val="28"/>
          <w:szCs w:val="28"/>
          <w:lang w:val="zh-TW" w:eastAsia="zh-TW"/>
        </w:rPr>
      </w:pPr>
      <w:r>
        <w:rPr>
          <w:rFonts w:hint="eastAsia" w:ascii="仿宋_GB2312" w:hAnsi="仿宋_GB2312" w:eastAsia="仿宋_GB2312" w:cs="仿宋_GB2312"/>
          <w:sz w:val="28"/>
          <w:szCs w:val="28"/>
          <w:lang w:val="zh-TW" w:eastAsia="zh-TW"/>
        </w:rPr>
        <w:t>2、可直接通过图文编辑器在线任意设计表单图表，系统应提供丰富的控件类型， 无需专业开发语言，通过点击操作就可以快速完成业务流程流转设计，并可便捷的实现相同甚至不同系统间的导入和导出；可以将表单样式导出到本地，再次导入时包括样式和表单元素均可一起导入；系统应能够根据表单的内容进行任意的统计设置，并支持表单报表导出、支持结果转发协同和内容转发协同功能。</w:t>
      </w:r>
    </w:p>
    <w:p>
      <w:pPr>
        <w:ind w:firstLine="560"/>
        <w:rPr>
          <w:rFonts w:hint="eastAsia" w:ascii="仿宋_GB2312" w:hAnsi="仿宋_GB2312" w:eastAsia="仿宋_GB2312" w:cs="仿宋_GB2312"/>
          <w:sz w:val="28"/>
          <w:szCs w:val="28"/>
          <w:lang w:val="zh-TW" w:eastAsia="zh-TW"/>
        </w:rPr>
      </w:pPr>
      <w:r>
        <w:rPr>
          <w:rFonts w:hint="eastAsia" w:ascii="仿宋_GB2312" w:hAnsi="仿宋_GB2312" w:eastAsia="仿宋_GB2312" w:cs="仿宋_GB2312"/>
          <w:sz w:val="28"/>
          <w:szCs w:val="28"/>
          <w:lang w:val="zh-TW" w:eastAsia="zh-TW"/>
        </w:rPr>
        <w:t>3、根据不同的业务管理流程进行业务评估、审核和批复等工作流程的定制和执行。系统设计的在线办事审批流程应能够灵活定制，可以根据业务变更的需要迅速、方便的更改现有流程，使得业务办事系统能够充分满足业务的需求。在流转的流程，工作人员可以修改或增加审批节点，不影响已完成的流程。</w:t>
      </w:r>
    </w:p>
    <w:p>
      <w:pPr>
        <w:ind w:firstLine="560"/>
        <w:rPr>
          <w:rFonts w:hint="eastAsia" w:ascii="仿宋_GB2312" w:hAnsi="仿宋_GB2312" w:eastAsia="仿宋_GB2312" w:cs="仿宋_GB2312"/>
          <w:sz w:val="28"/>
          <w:szCs w:val="28"/>
          <w:lang w:val="zh-TW" w:eastAsia="zh-TW"/>
        </w:rPr>
      </w:pPr>
      <w:r>
        <w:rPr>
          <w:rFonts w:hint="eastAsia" w:ascii="仿宋_GB2312" w:hAnsi="仿宋_GB2312" w:eastAsia="仿宋_GB2312" w:cs="仿宋_GB2312"/>
          <w:sz w:val="28"/>
          <w:szCs w:val="28"/>
          <w:lang w:val="zh-TW" w:eastAsia="zh-TW"/>
        </w:rPr>
        <w:t>4、申请部门或个人所提交的材料符合相关规定，则通过形式审查，办事信息将流转至业务审批流程中相应的节点。应提供常用的审批意见，审批人直接点击即可，支持电子签批，包括电子个人签名，手写批签意见。审批人可以直接在流程节点指定其他审批人代为审批。可以实现会签，多部门审批。</w:t>
      </w:r>
    </w:p>
    <w:p>
      <w:pPr>
        <w:ind w:firstLine="560"/>
        <w:rPr>
          <w:rFonts w:hint="eastAsia" w:ascii="仿宋_GB2312" w:hAnsi="仿宋_GB2312" w:eastAsia="仿宋_GB2312" w:cs="仿宋_GB2312"/>
          <w:sz w:val="28"/>
          <w:szCs w:val="28"/>
          <w:lang w:val="zh-TW" w:eastAsia="zh-TW"/>
        </w:rPr>
      </w:pPr>
      <w:r>
        <w:rPr>
          <w:rFonts w:hint="eastAsia" w:ascii="仿宋_GB2312" w:hAnsi="仿宋_GB2312" w:eastAsia="仿宋_GB2312" w:cs="仿宋_GB2312"/>
          <w:sz w:val="28"/>
          <w:szCs w:val="28"/>
          <w:lang w:val="zh-TW" w:eastAsia="zh-TW"/>
        </w:rPr>
        <w:t>5、提供事项暂停处理功能，同时通过系统平台的信息服务功能通知申请人。提供退回处理功能，可以退回到指定环节审批人，同时通过系统平台的信息服务功能通知申请人。</w:t>
      </w:r>
    </w:p>
    <w:p>
      <w:pPr>
        <w:ind w:firstLine="560"/>
        <w:rPr>
          <w:rFonts w:hint="eastAsia" w:ascii="仿宋_GB2312" w:hAnsi="仿宋_GB2312" w:eastAsia="仿宋_GB2312" w:cs="仿宋_GB2312"/>
          <w:sz w:val="28"/>
          <w:szCs w:val="28"/>
          <w:lang w:val="zh-TW" w:eastAsia="zh-TW"/>
        </w:rPr>
      </w:pPr>
      <w:r>
        <w:rPr>
          <w:rFonts w:hint="eastAsia" w:ascii="仿宋_GB2312" w:hAnsi="仿宋_GB2312" w:eastAsia="仿宋_GB2312" w:cs="仿宋_GB2312"/>
          <w:sz w:val="28"/>
          <w:szCs w:val="28"/>
          <w:lang w:val="zh-TW" w:eastAsia="zh-TW"/>
        </w:rPr>
        <w:t>6、能够显示出每个流程节点的处理时限和处理剩余时间，提醒相关人员在指定的时间范围内完成对该任务节点项目的处理。</w:t>
      </w:r>
    </w:p>
    <w:p>
      <w:pPr>
        <w:ind w:firstLine="560"/>
        <w:rPr>
          <w:rFonts w:hint="eastAsia" w:ascii="仿宋_GB2312" w:hAnsi="仿宋_GB2312" w:eastAsia="仿宋_GB2312" w:cs="仿宋_GB2312"/>
          <w:sz w:val="28"/>
          <w:szCs w:val="28"/>
          <w:lang w:val="zh-TW" w:eastAsia="zh-TW"/>
        </w:rPr>
      </w:pPr>
      <w:r>
        <w:rPr>
          <w:rFonts w:hint="eastAsia" w:ascii="仿宋_GB2312" w:hAnsi="仿宋_GB2312" w:eastAsia="仿宋_GB2312" w:cs="仿宋_GB2312"/>
          <w:sz w:val="28"/>
          <w:szCs w:val="28"/>
          <w:lang w:val="zh-TW" w:eastAsia="zh-TW"/>
        </w:rPr>
        <w:t>7、即将过期未办理的事项能够对工作人员进行提醒。对于超时未办理的事项，工作人员可对其状态进行修改或办结。</w:t>
      </w:r>
    </w:p>
    <w:p>
      <w:pPr>
        <w:ind w:firstLine="560"/>
        <w:rPr>
          <w:rFonts w:hint="eastAsia" w:ascii="仿宋_GB2312" w:hAnsi="仿宋_GB2312" w:eastAsia="仿宋_GB2312" w:cs="仿宋_GB2312"/>
          <w:sz w:val="28"/>
          <w:szCs w:val="28"/>
          <w:lang w:val="zh-TW" w:eastAsia="zh-TW"/>
        </w:rPr>
      </w:pPr>
      <w:r>
        <w:rPr>
          <w:rFonts w:hint="eastAsia" w:ascii="仿宋_GB2312" w:hAnsi="仿宋_GB2312" w:eastAsia="仿宋_GB2312" w:cs="仿宋_GB2312"/>
          <w:sz w:val="28"/>
          <w:szCs w:val="28"/>
          <w:lang w:val="zh-TW" w:eastAsia="zh-TW"/>
        </w:rPr>
        <w:t>8、能够为用户提供待办项目的列表，如待审批项目等。用户可以通过各种待办项目列表查询有多少待办项目需要在多少时间内完成。</w:t>
      </w:r>
    </w:p>
    <w:p>
      <w:pPr>
        <w:ind w:firstLine="560"/>
        <w:rPr>
          <w:rFonts w:hint="eastAsia" w:ascii="仿宋_GB2312" w:hAnsi="仿宋_GB2312" w:eastAsia="仿宋_GB2312" w:cs="仿宋_GB2312"/>
          <w:sz w:val="28"/>
          <w:szCs w:val="28"/>
          <w:lang w:val="zh-TW" w:eastAsia="zh-TW"/>
        </w:rPr>
      </w:pPr>
      <w:r>
        <w:rPr>
          <w:rFonts w:hint="eastAsia" w:ascii="仿宋_GB2312" w:hAnsi="仿宋_GB2312" w:eastAsia="仿宋_GB2312" w:cs="仿宋_GB2312"/>
          <w:sz w:val="28"/>
          <w:szCs w:val="28"/>
          <w:lang w:val="zh-TW" w:eastAsia="zh-TW"/>
        </w:rPr>
        <w:t>9、根据政府需要搭建审批流程满足审批要求，例如：处级干部请销假流程，可以按照请假审批规定进行电子化审批，领导审批通过后，由秘书转至请假人处形成待办事项，待归来后办理该待办事项，转至秘书处进行销假，流程办结归档。同时，系统支持发起审批后打印纸质文档进行审批，审批后纸质文档交由秘书，秘书可将流程调整至请假人待办事项，待归来后处理该待办销假。</w:t>
      </w:r>
    </w:p>
    <w:p>
      <w:pPr>
        <w:ind w:firstLine="560"/>
        <w:rPr>
          <w:rFonts w:hint="eastAsia" w:ascii="仿宋_GB2312" w:hAnsi="仿宋_GB2312" w:eastAsia="仿宋_GB2312" w:cs="仿宋_GB2312"/>
          <w:sz w:val="28"/>
          <w:szCs w:val="28"/>
          <w:lang w:val="zh-TW" w:eastAsia="zh-TW"/>
        </w:rPr>
      </w:pPr>
      <w:r>
        <w:rPr>
          <w:rFonts w:hint="eastAsia" w:ascii="仿宋_GB2312" w:hAnsi="仿宋_GB2312" w:eastAsia="仿宋_GB2312" w:cs="仿宋_GB2312"/>
          <w:sz w:val="28"/>
          <w:szCs w:val="28"/>
          <w:lang w:val="zh-TW" w:eastAsia="zh-TW"/>
        </w:rPr>
        <w:t>10、工作人员可以查看每个审批节点的审批记录信息，用户可以查看参与的审批流程包括：审批时间、审批意见、审批结果、办事效率等。</w:t>
      </w:r>
    </w:p>
    <w:p>
      <w:pPr>
        <w:ind w:firstLine="560"/>
        <w:rPr>
          <w:rFonts w:hint="eastAsia" w:ascii="仿宋_GB2312" w:hAnsi="仿宋_GB2312" w:eastAsia="仿宋_GB2312" w:cs="仿宋_GB2312"/>
          <w:sz w:val="28"/>
          <w:szCs w:val="28"/>
          <w:lang w:val="zh-TW" w:eastAsia="zh-TW"/>
        </w:rPr>
      </w:pPr>
      <w:r>
        <w:rPr>
          <w:rFonts w:hint="eastAsia" w:ascii="仿宋_GB2312" w:hAnsi="仿宋_GB2312" w:eastAsia="仿宋_GB2312" w:cs="仿宋_GB2312"/>
          <w:sz w:val="28"/>
          <w:szCs w:val="28"/>
          <w:lang w:val="zh-TW" w:eastAsia="zh-TW"/>
        </w:rPr>
        <w:t>11、支持在审核流程时，有智能审批助手进行协助，将此流程相关数据及工作进行提示，协助用户进行智能化的审批。</w:t>
      </w:r>
    </w:p>
    <w:p>
      <w:pPr>
        <w:ind w:firstLine="560"/>
        <w:rPr>
          <w:rFonts w:hint="eastAsia" w:ascii="仿宋_GB2312" w:hAnsi="仿宋_GB2312" w:eastAsia="仿宋_GB2312" w:cs="仿宋_GB2312"/>
          <w:sz w:val="28"/>
          <w:szCs w:val="28"/>
          <w:lang w:val="zh-TW" w:eastAsia="zh-TW"/>
        </w:rPr>
      </w:pPr>
      <w:r>
        <w:rPr>
          <w:rFonts w:hint="eastAsia" w:ascii="仿宋_GB2312" w:hAnsi="仿宋_GB2312" w:eastAsia="仿宋_GB2312" w:cs="仿宋_GB2312"/>
          <w:sz w:val="28"/>
          <w:szCs w:val="28"/>
          <w:lang w:val="zh-TW" w:eastAsia="zh-TW"/>
        </w:rPr>
        <w:t>12、支持流程效率报表分析，可以通过多种维度进行流程效率分析，例如流程流转效率、人员办理时间等。</w:t>
      </w:r>
    </w:p>
    <w:p>
      <w:pPr>
        <w:ind w:firstLine="560"/>
        <w:rPr>
          <w:rFonts w:hint="eastAsia" w:ascii="仿宋_GB2312" w:hAnsi="仿宋_GB2312" w:eastAsia="仿宋_GB2312" w:cs="仿宋_GB2312"/>
          <w:sz w:val="28"/>
          <w:szCs w:val="28"/>
          <w:lang w:val="zh-TW" w:eastAsia="zh-TW"/>
        </w:rPr>
      </w:pPr>
    </w:p>
    <w:p>
      <w:pPr>
        <w:pStyle w:val="61"/>
        <w:widowControl/>
        <w:numPr>
          <w:ilvl w:val="0"/>
          <w:numId w:val="6"/>
        </w:numPr>
        <w:ind w:left="709" w:hanging="997" w:firstLineChars="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技术方案</w:t>
      </w:r>
    </w:p>
    <w:p>
      <w:pPr>
        <w:pStyle w:val="61"/>
        <w:widowControl/>
        <w:numPr>
          <w:ilvl w:val="0"/>
          <w:numId w:val="15"/>
        </w:numPr>
        <w:ind w:firstLineChars="0"/>
        <w:jc w:val="left"/>
        <w:rPr>
          <w:rFonts w:hint="eastAsia" w:ascii="仿宋_GB2312" w:hAnsi="仿宋_GB2312" w:eastAsia="仿宋_GB2312" w:cs="仿宋_GB2312"/>
          <w:sz w:val="28"/>
          <w:szCs w:val="28"/>
          <w:lang w:val="en-US" w:eastAsia="zh-CN"/>
        </w:rPr>
      </w:pPr>
      <w:bookmarkStart w:id="63" w:name="_Toc6916"/>
      <w:bookmarkStart w:id="64" w:name="_Toc13748013"/>
      <w:r>
        <w:rPr>
          <w:rFonts w:hint="eastAsia" w:ascii="仿宋_GB2312" w:hAnsi="仿宋_GB2312" w:eastAsia="仿宋_GB2312" w:cs="仿宋_GB2312"/>
          <w:sz w:val="28"/>
          <w:szCs w:val="28"/>
          <w:lang w:val="en-US" w:eastAsia="zh-CN"/>
        </w:rPr>
        <w:t>技术框架</w:t>
      </w:r>
      <w:bookmarkEnd w:id="63"/>
      <w:bookmarkEnd w:id="64"/>
    </w:p>
    <w:p>
      <w:pPr>
        <w:pStyle w:val="9"/>
        <w:ind w:firstLine="560"/>
        <w:rPr>
          <w:rFonts w:hint="eastAsia" w:ascii="仿宋_GB2312" w:hAnsi="仿宋_GB2312" w:eastAsia="仿宋_GB2312" w:cs="仿宋_GB2312"/>
          <w:kern w:val="2"/>
          <w:sz w:val="28"/>
          <w:szCs w:val="28"/>
          <w:lang w:val="en-US" w:eastAsia="zh-CN" w:bidi="ar-SA"/>
        </w:rPr>
      </w:pPr>
      <w:bookmarkStart w:id="65" w:name="_Hlk13665590"/>
      <w:r>
        <w:rPr>
          <w:rFonts w:hint="eastAsia" w:ascii="仿宋_GB2312" w:hAnsi="仿宋_GB2312" w:eastAsia="仿宋_GB2312" w:cs="仿宋_GB2312"/>
          <w:kern w:val="2"/>
          <w:sz w:val="28"/>
          <w:szCs w:val="28"/>
          <w:lang w:val="en-US" w:eastAsia="zh-CN" w:bidi="ar-SA"/>
        </w:rPr>
        <w:t>按照“平台+应用+数据”的建设模式，基于J2EE标准进行开发，采取数据集中的系统结构；整体系统为B/S架构，采用客户端浏览器－Web应用服务器－数据库服务器三层结构。</w:t>
      </w:r>
    </w:p>
    <w:p>
      <w:pPr>
        <w:pStyle w:val="61"/>
        <w:widowControl/>
        <w:numPr>
          <w:ilvl w:val="0"/>
          <w:numId w:val="0"/>
        </w:numPr>
        <w:ind w:left="-288" w:leftChars="0"/>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主要技术应用有：基于J2EE的分布式计算技术；构件技术；UI用户界面设计技术；SOA基于服务的框架结构技术；Portlet 技术；EFlow自定义工作流技术；Web Service技术</w:t>
      </w:r>
      <w:bookmarkStart w:id="66" w:name="_Toc124131035"/>
      <w:bookmarkStart w:id="67" w:name="_Toc497241783"/>
      <w:bookmarkStart w:id="68" w:name="_Toc242058988"/>
      <w:bookmarkStart w:id="69" w:name="_Toc255484535"/>
      <w:bookmarkStart w:id="70" w:name="_Toc113186141"/>
      <w:bookmarkStart w:id="71" w:name="_Toc90407163"/>
      <w:bookmarkStart w:id="72" w:name="_Toc113265232"/>
      <w:bookmarkStart w:id="73" w:name="_Toc113186384"/>
      <w:bookmarkStart w:id="74" w:name="_Toc246991045"/>
      <w:r>
        <w:rPr>
          <w:rFonts w:hint="eastAsia" w:ascii="仿宋_GB2312" w:hAnsi="仿宋_GB2312" w:eastAsia="仿宋_GB2312" w:cs="仿宋_GB2312"/>
          <w:kern w:val="2"/>
          <w:sz w:val="28"/>
          <w:szCs w:val="28"/>
          <w:lang w:val="en-US" w:eastAsia="zh-CN" w:bidi="ar-SA"/>
        </w:rPr>
        <w:t>；消息中间件JMS技术</w:t>
      </w:r>
      <w:bookmarkEnd w:id="66"/>
      <w:bookmarkEnd w:id="67"/>
      <w:bookmarkEnd w:id="68"/>
      <w:bookmarkEnd w:id="69"/>
      <w:bookmarkEnd w:id="70"/>
      <w:bookmarkEnd w:id="71"/>
      <w:bookmarkEnd w:id="72"/>
      <w:bookmarkEnd w:id="73"/>
      <w:bookmarkEnd w:id="74"/>
      <w:bookmarkStart w:id="75" w:name="_Toc113186142"/>
      <w:bookmarkStart w:id="76" w:name="_Toc497241784"/>
      <w:bookmarkStart w:id="77" w:name="_Toc255484536"/>
      <w:bookmarkStart w:id="78" w:name="_Toc246991046"/>
      <w:bookmarkStart w:id="79" w:name="_Toc113186385"/>
      <w:bookmarkStart w:id="80" w:name="_Toc113265233"/>
      <w:bookmarkStart w:id="81" w:name="_Toc124131036"/>
      <w:bookmarkStart w:id="82" w:name="_Toc90407164"/>
      <w:bookmarkStart w:id="83" w:name="_Toc242058989"/>
      <w:r>
        <w:rPr>
          <w:rFonts w:hint="eastAsia" w:ascii="仿宋_GB2312" w:hAnsi="仿宋_GB2312" w:eastAsia="仿宋_GB2312" w:cs="仿宋_GB2312"/>
          <w:kern w:val="2"/>
          <w:sz w:val="28"/>
          <w:szCs w:val="28"/>
          <w:lang w:val="en-US" w:eastAsia="zh-CN" w:bidi="ar-SA"/>
        </w:rPr>
        <w:t>；虚拟数据库技术(联合数据对象技术)</w:t>
      </w:r>
      <w:bookmarkEnd w:id="75"/>
      <w:bookmarkEnd w:id="76"/>
      <w:bookmarkEnd w:id="77"/>
      <w:bookmarkEnd w:id="78"/>
      <w:bookmarkEnd w:id="79"/>
      <w:bookmarkEnd w:id="80"/>
      <w:bookmarkEnd w:id="81"/>
      <w:bookmarkEnd w:id="82"/>
      <w:bookmarkEnd w:id="83"/>
      <w:r>
        <w:rPr>
          <w:rFonts w:hint="eastAsia" w:ascii="仿宋_GB2312" w:hAnsi="仿宋_GB2312" w:eastAsia="仿宋_GB2312" w:cs="仿宋_GB2312"/>
          <w:kern w:val="2"/>
          <w:sz w:val="28"/>
          <w:szCs w:val="28"/>
          <w:lang w:val="en-US" w:eastAsia="zh-CN" w:bidi="ar-SA"/>
        </w:rPr>
        <w:t>等。</w:t>
      </w:r>
      <w:bookmarkEnd w:id="65"/>
    </w:p>
    <w:p>
      <w:pPr>
        <w:pStyle w:val="61"/>
        <w:widowControl/>
        <w:numPr>
          <w:ilvl w:val="0"/>
          <w:numId w:val="0"/>
        </w:numPr>
        <w:ind w:left="-288" w:leftChars="0"/>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 xml:space="preserve">    平台核心为支撑引擎层，包含组件中心、集成中心以及运维中心三 大部分，保障所有应用系统按一定规则正常运行。组件中心：通过后台配置可以快速组装、实现个性化的业务应用构建功能；集成中心：通过提供各类集成标准和规范，现有业务系统或新建业务系统均可通过这种方式实现与协同办公平台的集成融合对接；运维中心：对平台进行日志、安全、升级、语言等基础方面的后台维护管理。</w:t>
      </w:r>
    </w:p>
    <w:p>
      <w:pPr>
        <w:pStyle w:val="61"/>
        <w:widowControl/>
        <w:numPr>
          <w:ilvl w:val="0"/>
          <w:numId w:val="15"/>
        </w:numPr>
        <w:ind w:firstLineChars="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技术路线</w:t>
      </w:r>
    </w:p>
    <w:p>
      <w:pPr>
        <w:spacing w:line="360" w:lineRule="auto"/>
        <w:ind w:firstLine="645"/>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按照国家电子政务建设的指导意见，具有较高的安全性、跨平台性、易扩展性、易维护性，本次项目需采用基于J2EE的三层（Browser/Application Server/Database Server）应用体系结构。软件系统运行于应用服务器之上，实现业务逻辑的快速部署和灵活调整，并通过部署在应用服务器层的专用组件实现对数据库的存取访问，以充分保证数据库系统的安全可靠访问。</w:t>
      </w:r>
    </w:p>
    <w:p>
      <w:pPr>
        <w:numPr>
          <w:ilvl w:val="0"/>
          <w:numId w:val="16"/>
        </w:num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构建系统开发和运行环境的技术核心为：</w:t>
      </w:r>
    </w:p>
    <w:p>
      <w:pPr>
        <w:numPr>
          <w:ilvl w:val="0"/>
          <w:numId w:val="16"/>
        </w:num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后端采用多层架构的B/S结构；</w:t>
      </w:r>
    </w:p>
    <w:p>
      <w:pPr>
        <w:numPr>
          <w:ilvl w:val="0"/>
          <w:numId w:val="16"/>
        </w:num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客户端</w:t>
      </w:r>
      <w:r>
        <w:rPr>
          <w:rFonts w:hint="eastAsia" w:ascii="仿宋_GB2312" w:hAnsi="仿宋_GB2312" w:eastAsia="仿宋_GB2312" w:cs="仿宋_GB2312"/>
          <w:sz w:val="28"/>
          <w:szCs w:val="28"/>
          <w:lang w:val="en-US" w:eastAsia="zh-CN"/>
        </w:rPr>
        <w:t>与WELINK集成应用</w:t>
      </w:r>
      <w:r>
        <w:rPr>
          <w:rFonts w:hint="eastAsia" w:ascii="仿宋_GB2312" w:hAnsi="仿宋_GB2312" w:eastAsia="仿宋_GB2312" w:cs="仿宋_GB2312"/>
          <w:sz w:val="28"/>
          <w:szCs w:val="28"/>
        </w:rPr>
        <w:t>。</w:t>
      </w:r>
    </w:p>
    <w:p>
      <w:pPr>
        <w:numPr>
          <w:ilvl w:val="0"/>
          <w:numId w:val="16"/>
        </w:num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采用JAVA语言开发；</w:t>
      </w:r>
    </w:p>
    <w:p>
      <w:pPr>
        <w:numPr>
          <w:ilvl w:val="0"/>
          <w:numId w:val="16"/>
        </w:num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支持Windows、UNIX以及国产Linux等操作系统；</w:t>
      </w:r>
    </w:p>
    <w:p>
      <w:pPr>
        <w:numPr>
          <w:ilvl w:val="0"/>
          <w:numId w:val="16"/>
        </w:num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支持Weblogic、 Websphere、Tomcat、APACHE等多种主流应用服务器；</w:t>
      </w:r>
    </w:p>
    <w:p>
      <w:pPr>
        <w:numPr>
          <w:ilvl w:val="0"/>
          <w:numId w:val="16"/>
        </w:num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采用组件技术提供系统的快速开发和更新；</w:t>
      </w:r>
    </w:p>
    <w:p>
      <w:pPr>
        <w:numPr>
          <w:ilvl w:val="0"/>
          <w:numId w:val="16"/>
        </w:num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采用高性能中间件技术作为基础平台，如政务平台中间件技术、数据访问中间件技术、事务处理中间件技术、安全控制中间件技术等；</w:t>
      </w:r>
    </w:p>
    <w:p>
      <w:pPr>
        <w:pStyle w:val="61"/>
        <w:widowControl/>
        <w:numPr>
          <w:ilvl w:val="0"/>
          <w:numId w:val="15"/>
        </w:numPr>
        <w:ind w:firstLineChars="0"/>
        <w:jc w:val="left"/>
        <w:rPr>
          <w:rFonts w:hint="eastAsia" w:ascii="仿宋_GB2312" w:hAnsi="仿宋_GB2312" w:eastAsia="仿宋_GB2312" w:cs="仿宋_GB2312"/>
          <w:sz w:val="28"/>
          <w:szCs w:val="28"/>
          <w:lang w:val="en-US"/>
        </w:rPr>
      </w:pPr>
      <w:bookmarkStart w:id="84" w:name="_Toc101958033"/>
      <w:r>
        <w:rPr>
          <w:rFonts w:hint="eastAsia" w:ascii="仿宋_GB2312" w:hAnsi="仿宋_GB2312" w:eastAsia="仿宋_GB2312" w:cs="仿宋_GB2312"/>
          <w:sz w:val="28"/>
          <w:szCs w:val="28"/>
          <w:lang w:val="en-US"/>
        </w:rPr>
        <w:t>非功能性需求</w:t>
      </w:r>
      <w:bookmarkEnd w:id="84"/>
    </w:p>
    <w:p>
      <w:pPr>
        <w:pStyle w:val="5"/>
        <w:numPr>
          <w:ilvl w:val="0"/>
          <w:numId w:val="0"/>
        </w:numPr>
        <w:tabs>
          <w:tab w:val="left" w:pos="600"/>
        </w:tabs>
        <w:spacing w:before="350" w:after="262" w:line="360" w:lineRule="auto"/>
        <w:ind w:leftChars="0"/>
        <w:rPr>
          <w:rFonts w:hint="eastAsia" w:ascii="仿宋_GB2312" w:hAnsi="仿宋_GB2312" w:eastAsia="仿宋_GB2312" w:cs="仿宋_GB2312"/>
          <w:sz w:val="28"/>
          <w:szCs w:val="28"/>
        </w:rPr>
      </w:pPr>
      <w:bookmarkStart w:id="85" w:name="_bookmark25"/>
      <w:bookmarkEnd w:id="85"/>
      <w:bookmarkStart w:id="86" w:name="_Toc313965289"/>
      <w:bookmarkStart w:id="87" w:name="_Toc319834612"/>
      <w:bookmarkStart w:id="88" w:name="_Toc101958034"/>
      <w:bookmarkStart w:id="89" w:name="_Toc72876216"/>
      <w:r>
        <w:rPr>
          <w:rFonts w:hint="eastAsia" w:ascii="仿宋_GB2312" w:hAnsi="仿宋_GB2312" w:eastAsia="仿宋_GB2312" w:cs="仿宋_GB2312"/>
          <w:sz w:val="28"/>
          <w:szCs w:val="28"/>
          <w:lang w:val="en-US" w:eastAsia="zh-CN"/>
        </w:rPr>
        <w:t xml:space="preserve">3.1 </w:t>
      </w:r>
      <w:r>
        <w:rPr>
          <w:rFonts w:hint="eastAsia" w:ascii="仿宋_GB2312" w:hAnsi="仿宋_GB2312" w:eastAsia="仿宋_GB2312" w:cs="仿宋_GB2312"/>
          <w:sz w:val="28"/>
          <w:szCs w:val="28"/>
        </w:rPr>
        <w:t>用户界面</w:t>
      </w:r>
      <w:bookmarkEnd w:id="86"/>
      <w:bookmarkEnd w:id="87"/>
      <w:r>
        <w:rPr>
          <w:rFonts w:hint="eastAsia" w:ascii="仿宋_GB2312" w:hAnsi="仿宋_GB2312" w:eastAsia="仿宋_GB2312" w:cs="仿宋_GB2312"/>
          <w:sz w:val="28"/>
          <w:szCs w:val="28"/>
        </w:rPr>
        <w:t>需求</w:t>
      </w:r>
      <w:bookmarkEnd w:id="88"/>
      <w:bookmarkEnd w:id="89"/>
    </w:p>
    <w:p>
      <w:pPr>
        <w:pStyle w:val="6"/>
        <w:numPr>
          <w:ilvl w:val="0"/>
          <w:numId w:val="0"/>
        </w:numPr>
        <w:tabs>
          <w:tab w:val="left" w:pos="840"/>
        </w:tabs>
        <w:spacing w:before="350" w:after="262" w:line="360" w:lineRule="auto"/>
        <w:ind w:leftChars="0"/>
        <w:rPr>
          <w:rFonts w:hint="eastAsia" w:ascii="仿宋_GB2312" w:hAnsi="仿宋_GB2312" w:eastAsia="仿宋_GB2312" w:cs="仿宋_GB2312"/>
          <w:sz w:val="28"/>
          <w:szCs w:val="28"/>
        </w:rPr>
      </w:pPr>
      <w:bookmarkStart w:id="90" w:name="_Toc101958035"/>
      <w:bookmarkStart w:id="91" w:name="_Toc72876217"/>
      <w:r>
        <w:rPr>
          <w:rFonts w:hint="eastAsia" w:ascii="仿宋_GB2312" w:hAnsi="仿宋_GB2312" w:eastAsia="仿宋_GB2312" w:cs="仿宋_GB2312"/>
          <w:sz w:val="28"/>
          <w:szCs w:val="28"/>
        </w:rPr>
        <w:t>总体原则</w:t>
      </w:r>
      <w:bookmarkEnd w:id="90"/>
      <w:bookmarkEnd w:id="91"/>
    </w:p>
    <w:p>
      <w:pPr>
        <w:spacing w:line="360" w:lineRule="auto"/>
        <w:ind w:firstLine="508"/>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系统均遵循图形化用户界面（GUI）设计原则，满足界面直观、功能醒目、易于操作等要求。</w:t>
      </w:r>
    </w:p>
    <w:p>
      <w:pPr>
        <w:numPr>
          <w:ilvl w:val="0"/>
          <w:numId w:val="17"/>
        </w:num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界面直观</w:t>
      </w:r>
    </w:p>
    <w:p>
      <w:pPr>
        <w:spacing w:line="360" w:lineRule="auto"/>
        <w:ind w:firstLine="508"/>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界面简单明了，图像化设计，直观友好，让用户一目了然。设计上尽量参考用户熟悉的界面，如Windows界面，让用户产生熟悉感。</w:t>
      </w:r>
    </w:p>
    <w:p>
      <w:pPr>
        <w:numPr>
          <w:ilvl w:val="0"/>
          <w:numId w:val="17"/>
        </w:num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功能醒目</w:t>
      </w:r>
    </w:p>
    <w:p>
      <w:pPr>
        <w:spacing w:line="360" w:lineRule="auto"/>
        <w:ind w:firstLine="508"/>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功能操作部分应该放在明显的位置，符合用户操作习惯，操作项尽量集中显示。界面控件位置摆放一致，不要给用户闪烁的感觉。颜色设计要醒目，但不能刺眼。</w:t>
      </w:r>
    </w:p>
    <w:p>
      <w:pPr>
        <w:numPr>
          <w:ilvl w:val="0"/>
          <w:numId w:val="17"/>
        </w:num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易于操作</w:t>
      </w:r>
    </w:p>
    <w:p>
      <w:pPr>
        <w:spacing w:line="360" w:lineRule="auto"/>
        <w:ind w:firstLine="508"/>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尽量减少用户操作次数，避免对同一功能项重复操作，适当采用批量操作的方式。操作要求简单、快速、高效。菜单设计控制在三层以内，避免多层次的嵌套操作使用户迷惑。</w:t>
      </w:r>
    </w:p>
    <w:p>
      <w:pPr>
        <w:numPr>
          <w:ilvl w:val="0"/>
          <w:numId w:val="17"/>
        </w:num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较快的响应速度</w:t>
      </w:r>
    </w:p>
    <w:p>
      <w:pPr>
        <w:spacing w:line="360" w:lineRule="auto"/>
        <w:ind w:firstLine="508"/>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要尽量避免臃肿的界面设计，以保证系统的响应速度。</w:t>
      </w:r>
    </w:p>
    <w:p>
      <w:pPr>
        <w:numPr>
          <w:ilvl w:val="0"/>
          <w:numId w:val="17"/>
        </w:num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字符、语言标准</w:t>
      </w:r>
    </w:p>
    <w:p>
      <w:pPr>
        <w:spacing w:line="360" w:lineRule="auto"/>
        <w:ind w:firstLine="508"/>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主要采用中文界面显示，支持中文字符集等相关国家标准规定的汉字字符处理，可进行处理、显示和打印。</w:t>
      </w:r>
    </w:p>
    <w:p>
      <w:pPr>
        <w:pStyle w:val="61"/>
        <w:numPr>
          <w:ilvl w:val="0"/>
          <w:numId w:val="18"/>
        </w:numPr>
        <w:tabs>
          <w:tab w:val="left" w:pos="840"/>
        </w:tabs>
        <w:spacing w:before="350" w:after="262" w:line="360" w:lineRule="auto"/>
        <w:outlineLvl w:val="2"/>
        <w:rPr>
          <w:rFonts w:hint="eastAsia" w:ascii="仿宋_GB2312" w:hAnsi="仿宋_GB2312" w:eastAsia="仿宋_GB2312" w:cs="仿宋_GB2312"/>
          <w:b/>
          <w:bCs/>
          <w:vanish/>
          <w:sz w:val="28"/>
          <w:szCs w:val="28"/>
        </w:rPr>
      </w:pPr>
      <w:bookmarkStart w:id="92" w:name="_Toc101958036"/>
      <w:bookmarkEnd w:id="92"/>
      <w:bookmarkStart w:id="93" w:name="_Toc101957303"/>
      <w:bookmarkEnd w:id="93"/>
      <w:bookmarkStart w:id="94" w:name="_Toc101957127"/>
      <w:bookmarkEnd w:id="94"/>
      <w:bookmarkStart w:id="95" w:name="_Toc101956942"/>
      <w:bookmarkEnd w:id="95"/>
      <w:bookmarkStart w:id="96" w:name="_Toc72876218"/>
    </w:p>
    <w:p>
      <w:pPr>
        <w:pStyle w:val="61"/>
        <w:numPr>
          <w:ilvl w:val="0"/>
          <w:numId w:val="18"/>
        </w:numPr>
        <w:tabs>
          <w:tab w:val="left" w:pos="840"/>
        </w:tabs>
        <w:spacing w:before="350" w:after="262" w:line="360" w:lineRule="auto"/>
        <w:outlineLvl w:val="2"/>
        <w:rPr>
          <w:rFonts w:hint="eastAsia" w:ascii="仿宋_GB2312" w:hAnsi="仿宋_GB2312" w:eastAsia="仿宋_GB2312" w:cs="仿宋_GB2312"/>
          <w:b/>
          <w:bCs/>
          <w:vanish/>
          <w:sz w:val="28"/>
          <w:szCs w:val="28"/>
        </w:rPr>
      </w:pPr>
      <w:bookmarkStart w:id="97" w:name="_Toc101956943"/>
      <w:bookmarkEnd w:id="97"/>
      <w:bookmarkStart w:id="98" w:name="_Toc101958037"/>
      <w:bookmarkEnd w:id="98"/>
      <w:bookmarkStart w:id="99" w:name="_Toc101957304"/>
      <w:bookmarkEnd w:id="99"/>
      <w:bookmarkStart w:id="100" w:name="_Toc101957128"/>
      <w:bookmarkEnd w:id="100"/>
    </w:p>
    <w:p>
      <w:pPr>
        <w:pStyle w:val="61"/>
        <w:numPr>
          <w:ilvl w:val="0"/>
          <w:numId w:val="18"/>
        </w:numPr>
        <w:tabs>
          <w:tab w:val="left" w:pos="840"/>
        </w:tabs>
        <w:spacing w:before="350" w:after="262" w:line="360" w:lineRule="auto"/>
        <w:outlineLvl w:val="2"/>
        <w:rPr>
          <w:rFonts w:hint="eastAsia" w:ascii="仿宋_GB2312" w:hAnsi="仿宋_GB2312" w:eastAsia="仿宋_GB2312" w:cs="仿宋_GB2312"/>
          <w:b/>
          <w:bCs/>
          <w:vanish/>
          <w:sz w:val="28"/>
          <w:szCs w:val="28"/>
        </w:rPr>
      </w:pPr>
      <w:bookmarkStart w:id="101" w:name="_Toc101958038"/>
      <w:bookmarkEnd w:id="101"/>
      <w:bookmarkStart w:id="102" w:name="_Toc101956944"/>
      <w:bookmarkEnd w:id="102"/>
      <w:bookmarkStart w:id="103" w:name="_Toc101957129"/>
      <w:bookmarkEnd w:id="103"/>
      <w:bookmarkStart w:id="104" w:name="_Toc101957305"/>
      <w:bookmarkEnd w:id="104"/>
    </w:p>
    <w:p>
      <w:pPr>
        <w:pStyle w:val="61"/>
        <w:numPr>
          <w:ilvl w:val="0"/>
          <w:numId w:val="18"/>
        </w:numPr>
        <w:tabs>
          <w:tab w:val="left" w:pos="840"/>
        </w:tabs>
        <w:spacing w:before="350" w:after="262" w:line="360" w:lineRule="auto"/>
        <w:outlineLvl w:val="2"/>
        <w:rPr>
          <w:rFonts w:hint="eastAsia" w:ascii="仿宋_GB2312" w:hAnsi="仿宋_GB2312" w:eastAsia="仿宋_GB2312" w:cs="仿宋_GB2312"/>
          <w:b/>
          <w:bCs/>
          <w:vanish/>
          <w:sz w:val="28"/>
          <w:szCs w:val="28"/>
        </w:rPr>
      </w:pPr>
      <w:bookmarkStart w:id="105" w:name="_Toc101956945"/>
      <w:bookmarkEnd w:id="105"/>
      <w:bookmarkStart w:id="106" w:name="_Toc101958039"/>
      <w:bookmarkEnd w:id="106"/>
      <w:bookmarkStart w:id="107" w:name="_Toc101957130"/>
      <w:bookmarkEnd w:id="107"/>
      <w:bookmarkStart w:id="108" w:name="_Toc101957306"/>
      <w:bookmarkEnd w:id="108"/>
    </w:p>
    <w:p>
      <w:pPr>
        <w:pStyle w:val="61"/>
        <w:numPr>
          <w:ilvl w:val="1"/>
          <w:numId w:val="18"/>
        </w:numPr>
        <w:tabs>
          <w:tab w:val="left" w:pos="840"/>
        </w:tabs>
        <w:spacing w:before="350" w:after="262" w:line="360" w:lineRule="auto"/>
        <w:outlineLvl w:val="2"/>
        <w:rPr>
          <w:rFonts w:hint="eastAsia" w:ascii="仿宋_GB2312" w:hAnsi="仿宋_GB2312" w:eastAsia="仿宋_GB2312" w:cs="仿宋_GB2312"/>
          <w:b/>
          <w:bCs/>
          <w:vanish/>
          <w:sz w:val="28"/>
          <w:szCs w:val="28"/>
        </w:rPr>
      </w:pPr>
      <w:bookmarkStart w:id="109" w:name="_Toc101958040"/>
      <w:bookmarkEnd w:id="109"/>
      <w:bookmarkStart w:id="110" w:name="_Toc101957307"/>
      <w:bookmarkEnd w:id="110"/>
      <w:bookmarkStart w:id="111" w:name="_Toc101957131"/>
      <w:bookmarkEnd w:id="111"/>
      <w:bookmarkStart w:id="112" w:name="_Toc101956946"/>
      <w:bookmarkEnd w:id="112"/>
    </w:p>
    <w:p>
      <w:pPr>
        <w:pStyle w:val="61"/>
        <w:numPr>
          <w:ilvl w:val="2"/>
          <w:numId w:val="18"/>
        </w:numPr>
        <w:tabs>
          <w:tab w:val="left" w:pos="840"/>
        </w:tabs>
        <w:spacing w:before="350" w:after="262" w:line="360" w:lineRule="auto"/>
        <w:outlineLvl w:val="2"/>
        <w:rPr>
          <w:rFonts w:hint="eastAsia" w:ascii="仿宋_GB2312" w:hAnsi="仿宋_GB2312" w:eastAsia="仿宋_GB2312" w:cs="仿宋_GB2312"/>
          <w:b/>
          <w:bCs/>
          <w:vanish/>
          <w:sz w:val="28"/>
          <w:szCs w:val="28"/>
        </w:rPr>
      </w:pPr>
      <w:bookmarkStart w:id="113" w:name="_Toc101957308"/>
      <w:bookmarkEnd w:id="113"/>
      <w:bookmarkStart w:id="114" w:name="_Toc101957132"/>
      <w:bookmarkEnd w:id="114"/>
      <w:bookmarkStart w:id="115" w:name="_Toc101956947"/>
      <w:bookmarkEnd w:id="115"/>
      <w:bookmarkStart w:id="116" w:name="_Toc101958041"/>
      <w:bookmarkEnd w:id="116"/>
    </w:p>
    <w:p>
      <w:pPr>
        <w:pStyle w:val="6"/>
        <w:numPr>
          <w:ilvl w:val="0"/>
          <w:numId w:val="0"/>
        </w:numPr>
        <w:tabs>
          <w:tab w:val="left" w:pos="840"/>
        </w:tabs>
        <w:spacing w:before="350" w:after="262" w:line="360" w:lineRule="auto"/>
        <w:ind w:leftChars="0"/>
        <w:rPr>
          <w:rFonts w:hint="eastAsia" w:ascii="仿宋_GB2312" w:hAnsi="仿宋_GB2312" w:eastAsia="仿宋_GB2312" w:cs="仿宋_GB2312"/>
          <w:sz w:val="28"/>
          <w:szCs w:val="28"/>
        </w:rPr>
      </w:pPr>
      <w:bookmarkStart w:id="117" w:name="_Toc101958042"/>
      <w:r>
        <w:rPr>
          <w:rFonts w:hint="eastAsia" w:ascii="仿宋_GB2312" w:hAnsi="仿宋_GB2312" w:eastAsia="仿宋_GB2312" w:cs="仿宋_GB2312"/>
          <w:sz w:val="28"/>
          <w:szCs w:val="28"/>
        </w:rPr>
        <w:t>界面一致性原则</w:t>
      </w:r>
      <w:bookmarkEnd w:id="96"/>
      <w:bookmarkEnd w:id="117"/>
    </w:p>
    <w:p>
      <w:pPr>
        <w:spacing w:line="360" w:lineRule="auto"/>
        <w:ind w:firstLine="508"/>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各个系统之间保持界面风格相似，各个系统内部保持界面风格一致。</w:t>
      </w:r>
    </w:p>
    <w:p>
      <w:pPr>
        <w:numPr>
          <w:ilvl w:val="0"/>
          <w:numId w:val="19"/>
        </w:num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操作环境内的一致</w:t>
      </w:r>
    </w:p>
    <w:p>
      <w:pPr>
        <w:spacing w:line="360" w:lineRule="auto"/>
        <w:ind w:firstLine="508"/>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保持系统提供的交互操作和界面约定间的高度一致，使用户能很快熟悉软件的使用。</w:t>
      </w:r>
    </w:p>
    <w:p>
      <w:pPr>
        <w:numPr>
          <w:ilvl w:val="0"/>
          <w:numId w:val="19"/>
        </w:num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提供可视反馈</w:t>
      </w:r>
    </w:p>
    <w:p>
      <w:pPr>
        <w:spacing w:line="360" w:lineRule="auto"/>
        <w:ind w:firstLine="508"/>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在后台运行长进程时（时间超过1～10秒，视具体情况而定），必须提供进度条等加载信息指示。</w:t>
      </w:r>
    </w:p>
    <w:p>
      <w:pPr>
        <w:numPr>
          <w:ilvl w:val="0"/>
          <w:numId w:val="19"/>
        </w:num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除非特别必要时，不提供声音反馈</w:t>
      </w:r>
    </w:p>
    <w:p>
      <w:pPr>
        <w:spacing w:line="360" w:lineRule="auto"/>
        <w:ind w:firstLine="508"/>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在有严重的问题发生时，使用声音来提示用户，但是允许用户取消声音。</w:t>
      </w:r>
    </w:p>
    <w:p>
      <w:pPr>
        <w:numPr>
          <w:ilvl w:val="0"/>
          <w:numId w:val="19"/>
        </w:num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保持文字内容清楚</w:t>
      </w:r>
    </w:p>
    <w:p>
      <w:pPr>
        <w:spacing w:line="360" w:lineRule="auto"/>
        <w:ind w:firstLine="508"/>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信息的表达要言简意赅，易于理解而又不罗嗦；避免使用冗长的文字。</w:t>
      </w:r>
    </w:p>
    <w:p>
      <w:pPr>
        <w:numPr>
          <w:ilvl w:val="0"/>
          <w:numId w:val="20"/>
        </w:num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系统界面至少可自适应以下几种分辨率的终端使用，页面两边不能留白</w:t>
      </w:r>
      <w:r>
        <w:rPr>
          <w:rFonts w:hint="eastAsia" w:ascii="仿宋_GB2312" w:hAnsi="仿宋_GB2312" w:eastAsia="仿宋_GB2312" w:cs="仿宋_GB2312"/>
          <w:sz w:val="28"/>
          <w:szCs w:val="28"/>
          <w:lang w:eastAsia="zh-CN"/>
        </w:rPr>
        <w:t>。</w:t>
      </w:r>
    </w:p>
    <w:p>
      <w:pPr>
        <w:numPr>
          <w:ilvl w:val="0"/>
          <w:numId w:val="19"/>
        </w:num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系统界面应友好、直观，菜单要简洁、菜单格式、快捷键等要充分考虑用户习惯，满足用户使用方便的原则，用户只要了解实际工作流程，无需复杂的技术培训和繁琐的编程即可很方便地使用。</w:t>
      </w:r>
    </w:p>
    <w:p>
      <w:pPr>
        <w:numPr>
          <w:ilvl w:val="0"/>
          <w:numId w:val="19"/>
        </w:num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界面整体风格大气、简约。</w:t>
      </w:r>
    </w:p>
    <w:p>
      <w:pPr>
        <w:pStyle w:val="6"/>
        <w:numPr>
          <w:ilvl w:val="0"/>
          <w:numId w:val="0"/>
        </w:numPr>
        <w:tabs>
          <w:tab w:val="left" w:pos="840"/>
        </w:tabs>
        <w:spacing w:before="350" w:after="262" w:line="360" w:lineRule="auto"/>
        <w:ind w:leftChars="0"/>
        <w:rPr>
          <w:rFonts w:hint="eastAsia" w:ascii="仿宋_GB2312" w:hAnsi="仿宋_GB2312" w:eastAsia="仿宋_GB2312" w:cs="仿宋_GB2312"/>
          <w:sz w:val="28"/>
          <w:szCs w:val="28"/>
        </w:rPr>
      </w:pPr>
      <w:bookmarkStart w:id="118" w:name="_Toc72876219"/>
      <w:bookmarkStart w:id="119" w:name="_Toc101958043"/>
      <w:r>
        <w:rPr>
          <w:rFonts w:hint="eastAsia" w:ascii="仿宋_GB2312" w:hAnsi="仿宋_GB2312" w:eastAsia="仿宋_GB2312" w:cs="仿宋_GB2312"/>
          <w:sz w:val="28"/>
          <w:szCs w:val="28"/>
        </w:rPr>
        <w:t>布局合理性原则</w:t>
      </w:r>
      <w:bookmarkEnd w:id="118"/>
      <w:bookmarkEnd w:id="119"/>
    </w:p>
    <w:p>
      <w:pPr>
        <w:spacing w:line="360" w:lineRule="auto"/>
        <w:ind w:firstLine="508"/>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界面大小应该适合美学观点，使用户感觉协调舒适，能在有效的范围内吸引用户的注意力。</w:t>
      </w:r>
    </w:p>
    <w:p>
      <w:pPr>
        <w:spacing w:line="360" w:lineRule="auto"/>
        <w:ind w:firstLine="508"/>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界面布局细则：</w:t>
      </w:r>
    </w:p>
    <w:p>
      <w:pPr>
        <w:numPr>
          <w:ilvl w:val="0"/>
          <w:numId w:val="21"/>
        </w:num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长宽接近黄金分割比例，切忌长宽比例失调、或宽度超过长度。</w:t>
      </w:r>
    </w:p>
    <w:p>
      <w:pPr>
        <w:numPr>
          <w:ilvl w:val="0"/>
          <w:numId w:val="21"/>
        </w:num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布局要合理，不宜过于密集，也不能过于空旷，应合理的利用空间。</w:t>
      </w:r>
    </w:p>
    <w:p>
      <w:pPr>
        <w:numPr>
          <w:ilvl w:val="0"/>
          <w:numId w:val="21"/>
        </w:num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按钮大小基本相近，忌用太长的名称，免得占用过多的界面位置。</w:t>
      </w:r>
    </w:p>
    <w:p>
      <w:pPr>
        <w:numPr>
          <w:ilvl w:val="0"/>
          <w:numId w:val="21"/>
        </w:num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按钮的大小要与界面的大小和空间协调。</w:t>
      </w:r>
    </w:p>
    <w:p>
      <w:pPr>
        <w:numPr>
          <w:ilvl w:val="0"/>
          <w:numId w:val="21"/>
        </w:num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避免在空旷的界面上放置大的按钮。</w:t>
      </w:r>
    </w:p>
    <w:p>
      <w:pPr>
        <w:numPr>
          <w:ilvl w:val="0"/>
          <w:numId w:val="21"/>
        </w:num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放置完控件后界面不应有大的空缺位置。</w:t>
      </w:r>
    </w:p>
    <w:p>
      <w:pPr>
        <w:numPr>
          <w:ilvl w:val="0"/>
          <w:numId w:val="21"/>
        </w:num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字体的大小要与界面的大小比例协调。</w:t>
      </w:r>
    </w:p>
    <w:p>
      <w:pPr>
        <w:numPr>
          <w:ilvl w:val="0"/>
          <w:numId w:val="21"/>
        </w:num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前景与背景色搭配合理协调，反差不宜太大，少用深色，如大红、大绿等。</w:t>
      </w:r>
    </w:p>
    <w:p>
      <w:pPr>
        <w:numPr>
          <w:ilvl w:val="0"/>
          <w:numId w:val="21"/>
        </w:num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若使用其他颜色，主色要柔和，具有亲和力，避开刺目的颜色。</w:t>
      </w:r>
    </w:p>
    <w:p>
      <w:pPr>
        <w:pStyle w:val="61"/>
        <w:numPr>
          <w:ilvl w:val="0"/>
          <w:numId w:val="22"/>
        </w:numPr>
        <w:spacing w:before="0" w:line="360" w:lineRule="auto"/>
        <w:outlineLvl w:val="1"/>
        <w:rPr>
          <w:rFonts w:hint="eastAsia" w:ascii="仿宋_GB2312" w:hAnsi="仿宋_GB2312" w:eastAsia="仿宋_GB2312" w:cs="仿宋_GB2312"/>
          <w:b/>
          <w:bCs/>
          <w:vanish/>
          <w:sz w:val="28"/>
          <w:szCs w:val="28"/>
        </w:rPr>
      </w:pPr>
      <w:bookmarkStart w:id="120" w:name="_Toc101956950"/>
      <w:bookmarkEnd w:id="120"/>
      <w:bookmarkStart w:id="121" w:name="_Toc101957311"/>
      <w:bookmarkEnd w:id="121"/>
      <w:bookmarkStart w:id="122" w:name="_Toc101957135"/>
      <w:bookmarkEnd w:id="122"/>
      <w:bookmarkStart w:id="123" w:name="_Toc101958044"/>
      <w:bookmarkEnd w:id="123"/>
    </w:p>
    <w:p>
      <w:pPr>
        <w:pStyle w:val="61"/>
        <w:numPr>
          <w:ilvl w:val="0"/>
          <w:numId w:val="22"/>
        </w:numPr>
        <w:spacing w:before="0" w:line="360" w:lineRule="auto"/>
        <w:outlineLvl w:val="1"/>
        <w:rPr>
          <w:rFonts w:hint="eastAsia" w:ascii="仿宋_GB2312" w:hAnsi="仿宋_GB2312" w:eastAsia="仿宋_GB2312" w:cs="仿宋_GB2312"/>
          <w:b/>
          <w:bCs/>
          <w:vanish/>
          <w:sz w:val="28"/>
          <w:szCs w:val="28"/>
        </w:rPr>
      </w:pPr>
      <w:bookmarkStart w:id="124" w:name="_Toc101957312"/>
      <w:bookmarkEnd w:id="124"/>
      <w:bookmarkStart w:id="125" w:name="_Toc101958045"/>
      <w:bookmarkEnd w:id="125"/>
      <w:bookmarkStart w:id="126" w:name="_Toc101956951"/>
      <w:bookmarkEnd w:id="126"/>
      <w:bookmarkStart w:id="127" w:name="_Toc101957136"/>
      <w:bookmarkEnd w:id="127"/>
    </w:p>
    <w:p>
      <w:pPr>
        <w:pStyle w:val="61"/>
        <w:numPr>
          <w:ilvl w:val="0"/>
          <w:numId w:val="22"/>
        </w:numPr>
        <w:spacing w:before="0" w:line="360" w:lineRule="auto"/>
        <w:outlineLvl w:val="1"/>
        <w:rPr>
          <w:rFonts w:hint="eastAsia" w:ascii="仿宋_GB2312" w:hAnsi="仿宋_GB2312" w:eastAsia="仿宋_GB2312" w:cs="仿宋_GB2312"/>
          <w:b/>
          <w:bCs/>
          <w:vanish/>
          <w:sz w:val="28"/>
          <w:szCs w:val="28"/>
        </w:rPr>
      </w:pPr>
      <w:bookmarkStart w:id="128" w:name="_Toc101956952"/>
      <w:bookmarkEnd w:id="128"/>
      <w:bookmarkStart w:id="129" w:name="_Toc101957137"/>
      <w:bookmarkEnd w:id="129"/>
      <w:bookmarkStart w:id="130" w:name="_Toc101958046"/>
      <w:bookmarkEnd w:id="130"/>
      <w:bookmarkStart w:id="131" w:name="_Toc101957313"/>
      <w:bookmarkEnd w:id="131"/>
    </w:p>
    <w:p>
      <w:pPr>
        <w:pStyle w:val="61"/>
        <w:numPr>
          <w:ilvl w:val="0"/>
          <w:numId w:val="22"/>
        </w:numPr>
        <w:spacing w:before="0" w:line="360" w:lineRule="auto"/>
        <w:outlineLvl w:val="1"/>
        <w:rPr>
          <w:rFonts w:hint="eastAsia" w:ascii="仿宋_GB2312" w:hAnsi="仿宋_GB2312" w:eastAsia="仿宋_GB2312" w:cs="仿宋_GB2312"/>
          <w:b/>
          <w:bCs/>
          <w:vanish/>
          <w:sz w:val="28"/>
          <w:szCs w:val="28"/>
        </w:rPr>
      </w:pPr>
      <w:bookmarkStart w:id="132" w:name="_Toc101957138"/>
      <w:bookmarkEnd w:id="132"/>
      <w:bookmarkStart w:id="133" w:name="_Toc101956953"/>
      <w:bookmarkEnd w:id="133"/>
      <w:bookmarkStart w:id="134" w:name="_Toc101958047"/>
      <w:bookmarkEnd w:id="134"/>
      <w:bookmarkStart w:id="135" w:name="_Toc101957314"/>
      <w:bookmarkEnd w:id="135"/>
    </w:p>
    <w:p>
      <w:pPr>
        <w:pStyle w:val="61"/>
        <w:numPr>
          <w:ilvl w:val="1"/>
          <w:numId w:val="22"/>
        </w:numPr>
        <w:spacing w:before="0" w:line="360" w:lineRule="auto"/>
        <w:outlineLvl w:val="1"/>
        <w:rPr>
          <w:rFonts w:hint="eastAsia" w:ascii="仿宋_GB2312" w:hAnsi="仿宋_GB2312" w:eastAsia="仿宋_GB2312" w:cs="仿宋_GB2312"/>
          <w:b/>
          <w:bCs/>
          <w:vanish/>
          <w:sz w:val="28"/>
          <w:szCs w:val="28"/>
        </w:rPr>
      </w:pPr>
      <w:bookmarkStart w:id="136" w:name="_Toc101958048"/>
      <w:bookmarkEnd w:id="136"/>
      <w:bookmarkStart w:id="137" w:name="_Toc101957315"/>
      <w:bookmarkEnd w:id="137"/>
      <w:bookmarkStart w:id="138" w:name="_Toc101957139"/>
      <w:bookmarkEnd w:id="138"/>
      <w:bookmarkStart w:id="139" w:name="_Toc101956954"/>
      <w:bookmarkEnd w:id="139"/>
    </w:p>
    <w:p>
      <w:pPr>
        <w:pStyle w:val="5"/>
        <w:numPr>
          <w:ilvl w:val="0"/>
          <w:numId w:val="0"/>
        </w:numPr>
        <w:spacing w:line="360" w:lineRule="auto"/>
        <w:ind w:leftChars="0"/>
        <w:rPr>
          <w:rFonts w:hint="eastAsia" w:ascii="仿宋_GB2312" w:hAnsi="仿宋_GB2312" w:eastAsia="仿宋_GB2312" w:cs="仿宋_GB2312"/>
          <w:sz w:val="28"/>
          <w:szCs w:val="28"/>
        </w:rPr>
      </w:pPr>
      <w:bookmarkStart w:id="140" w:name="_Toc101958049"/>
      <w:r>
        <w:rPr>
          <w:rFonts w:hint="eastAsia" w:ascii="仿宋_GB2312" w:hAnsi="仿宋_GB2312" w:eastAsia="仿宋_GB2312" w:cs="仿宋_GB2312"/>
          <w:sz w:val="28"/>
          <w:szCs w:val="28"/>
          <w:lang w:val="en-US" w:eastAsia="zh-CN"/>
        </w:rPr>
        <w:t xml:space="preserve">3.2 </w:t>
      </w:r>
      <w:r>
        <w:rPr>
          <w:rFonts w:hint="eastAsia" w:ascii="仿宋_GB2312" w:hAnsi="仿宋_GB2312" w:eastAsia="仿宋_GB2312" w:cs="仿宋_GB2312"/>
          <w:sz w:val="28"/>
          <w:szCs w:val="28"/>
        </w:rPr>
        <w:t>业务扩展要求</w:t>
      </w:r>
      <w:bookmarkEnd w:id="140"/>
    </w:p>
    <w:p>
      <w:pPr>
        <w:pStyle w:val="3"/>
        <w:spacing w:before="43" w:line="360" w:lineRule="auto"/>
        <w:ind w:left="140" w:right="217" w:firstLine="42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协同办公平台具备数据接口功能，支持与其他异构系统集成的需求。</w:t>
      </w:r>
      <w:r>
        <w:rPr>
          <w:rFonts w:hint="eastAsia" w:ascii="仿宋_GB2312" w:hAnsi="仿宋_GB2312" w:eastAsia="仿宋_GB2312" w:cs="仿宋_GB2312"/>
          <w:sz w:val="28"/>
          <w:szCs w:val="28"/>
          <w:lang w:val="en-US" w:eastAsia="zh-CN"/>
        </w:rPr>
        <w:t>满足平房区政府未来</w:t>
      </w:r>
      <w:r>
        <w:rPr>
          <w:rFonts w:hint="eastAsia" w:ascii="仿宋_GB2312" w:hAnsi="仿宋_GB2312" w:eastAsia="仿宋_GB2312" w:cs="仿宋_GB2312"/>
          <w:sz w:val="28"/>
          <w:szCs w:val="28"/>
          <w:lang w:val="en-US"/>
        </w:rPr>
        <w:t>数据进行导入的要求。</w:t>
      </w:r>
    </w:p>
    <w:p>
      <w:pPr>
        <w:pStyle w:val="61"/>
        <w:numPr>
          <w:ilvl w:val="0"/>
          <w:numId w:val="23"/>
        </w:numPr>
        <w:spacing w:before="0" w:line="360" w:lineRule="auto"/>
        <w:outlineLvl w:val="1"/>
        <w:rPr>
          <w:rFonts w:hint="eastAsia" w:ascii="仿宋_GB2312" w:hAnsi="仿宋_GB2312" w:eastAsia="仿宋_GB2312" w:cs="仿宋_GB2312"/>
          <w:b/>
          <w:bCs/>
          <w:vanish/>
          <w:sz w:val="28"/>
          <w:szCs w:val="28"/>
        </w:rPr>
      </w:pPr>
      <w:bookmarkStart w:id="141" w:name="_Toc101958050"/>
      <w:bookmarkEnd w:id="141"/>
      <w:bookmarkStart w:id="142" w:name="_Toc101957317"/>
      <w:bookmarkEnd w:id="142"/>
      <w:bookmarkStart w:id="143" w:name="_Toc101957141"/>
      <w:bookmarkEnd w:id="143"/>
      <w:bookmarkStart w:id="144" w:name="_Toc101956956"/>
      <w:bookmarkEnd w:id="144"/>
      <w:bookmarkStart w:id="145" w:name="_bookmark26"/>
      <w:bookmarkEnd w:id="145"/>
    </w:p>
    <w:p>
      <w:pPr>
        <w:pStyle w:val="61"/>
        <w:numPr>
          <w:ilvl w:val="0"/>
          <w:numId w:val="23"/>
        </w:numPr>
        <w:spacing w:before="0" w:line="360" w:lineRule="auto"/>
        <w:outlineLvl w:val="1"/>
        <w:rPr>
          <w:rFonts w:hint="eastAsia" w:ascii="仿宋_GB2312" w:hAnsi="仿宋_GB2312" w:eastAsia="仿宋_GB2312" w:cs="仿宋_GB2312"/>
          <w:b/>
          <w:bCs/>
          <w:vanish/>
          <w:sz w:val="28"/>
          <w:szCs w:val="28"/>
        </w:rPr>
      </w:pPr>
      <w:bookmarkStart w:id="146" w:name="_Toc101956957"/>
      <w:bookmarkEnd w:id="146"/>
      <w:bookmarkStart w:id="147" w:name="_Toc101957142"/>
      <w:bookmarkEnd w:id="147"/>
      <w:bookmarkStart w:id="148" w:name="_Toc101958051"/>
      <w:bookmarkEnd w:id="148"/>
      <w:bookmarkStart w:id="149" w:name="_Toc101957318"/>
      <w:bookmarkEnd w:id="149"/>
    </w:p>
    <w:p>
      <w:pPr>
        <w:pStyle w:val="61"/>
        <w:numPr>
          <w:ilvl w:val="0"/>
          <w:numId w:val="23"/>
        </w:numPr>
        <w:spacing w:before="0" w:line="360" w:lineRule="auto"/>
        <w:outlineLvl w:val="1"/>
        <w:rPr>
          <w:rFonts w:hint="eastAsia" w:ascii="仿宋_GB2312" w:hAnsi="仿宋_GB2312" w:eastAsia="仿宋_GB2312" w:cs="仿宋_GB2312"/>
          <w:b/>
          <w:bCs/>
          <w:vanish/>
          <w:sz w:val="28"/>
          <w:szCs w:val="28"/>
        </w:rPr>
      </w:pPr>
      <w:bookmarkStart w:id="150" w:name="_Toc101958052"/>
      <w:bookmarkEnd w:id="150"/>
      <w:bookmarkStart w:id="151" w:name="_Toc101956958"/>
      <w:bookmarkEnd w:id="151"/>
      <w:bookmarkStart w:id="152" w:name="_Toc101957319"/>
      <w:bookmarkEnd w:id="152"/>
      <w:bookmarkStart w:id="153" w:name="_Toc101957143"/>
      <w:bookmarkEnd w:id="153"/>
    </w:p>
    <w:p>
      <w:pPr>
        <w:pStyle w:val="61"/>
        <w:numPr>
          <w:ilvl w:val="1"/>
          <w:numId w:val="23"/>
        </w:numPr>
        <w:spacing w:before="0" w:line="360" w:lineRule="auto"/>
        <w:outlineLvl w:val="1"/>
        <w:rPr>
          <w:rFonts w:hint="eastAsia" w:ascii="仿宋_GB2312" w:hAnsi="仿宋_GB2312" w:eastAsia="仿宋_GB2312" w:cs="仿宋_GB2312"/>
          <w:b/>
          <w:bCs/>
          <w:vanish/>
          <w:sz w:val="28"/>
          <w:szCs w:val="28"/>
        </w:rPr>
      </w:pPr>
      <w:bookmarkStart w:id="154" w:name="_Toc101957144"/>
      <w:bookmarkEnd w:id="154"/>
      <w:bookmarkStart w:id="155" w:name="_Toc101958053"/>
      <w:bookmarkEnd w:id="155"/>
      <w:bookmarkStart w:id="156" w:name="_Toc101957320"/>
      <w:bookmarkEnd w:id="156"/>
      <w:bookmarkStart w:id="157" w:name="_Toc101956959"/>
      <w:bookmarkEnd w:id="157"/>
    </w:p>
    <w:p>
      <w:pPr>
        <w:pStyle w:val="61"/>
        <w:numPr>
          <w:ilvl w:val="1"/>
          <w:numId w:val="23"/>
        </w:numPr>
        <w:spacing w:before="0" w:line="360" w:lineRule="auto"/>
        <w:outlineLvl w:val="1"/>
        <w:rPr>
          <w:rFonts w:hint="eastAsia" w:ascii="仿宋_GB2312" w:hAnsi="仿宋_GB2312" w:eastAsia="仿宋_GB2312" w:cs="仿宋_GB2312"/>
          <w:b/>
          <w:bCs/>
          <w:vanish/>
          <w:sz w:val="28"/>
          <w:szCs w:val="28"/>
        </w:rPr>
      </w:pPr>
      <w:bookmarkStart w:id="158" w:name="_Toc101957321"/>
      <w:bookmarkEnd w:id="158"/>
      <w:bookmarkStart w:id="159" w:name="_Toc101956960"/>
      <w:bookmarkEnd w:id="159"/>
      <w:bookmarkStart w:id="160" w:name="_Toc101957145"/>
      <w:bookmarkEnd w:id="160"/>
      <w:bookmarkStart w:id="161" w:name="_Toc101958054"/>
      <w:bookmarkEnd w:id="161"/>
    </w:p>
    <w:p>
      <w:pPr>
        <w:pStyle w:val="5"/>
        <w:numPr>
          <w:ilvl w:val="0"/>
          <w:numId w:val="0"/>
        </w:numPr>
        <w:spacing w:line="360" w:lineRule="auto"/>
        <w:ind w:leftChars="0"/>
        <w:rPr>
          <w:rFonts w:hint="eastAsia" w:ascii="仿宋_GB2312" w:hAnsi="仿宋_GB2312" w:eastAsia="仿宋_GB2312" w:cs="仿宋_GB2312"/>
          <w:sz w:val="28"/>
          <w:szCs w:val="28"/>
        </w:rPr>
      </w:pPr>
      <w:bookmarkStart w:id="162" w:name="_Toc101958055"/>
      <w:r>
        <w:rPr>
          <w:rFonts w:hint="eastAsia" w:ascii="仿宋_GB2312" w:hAnsi="仿宋_GB2312" w:eastAsia="仿宋_GB2312" w:cs="仿宋_GB2312"/>
          <w:sz w:val="28"/>
          <w:szCs w:val="28"/>
          <w:lang w:val="en-US" w:eastAsia="zh-CN"/>
        </w:rPr>
        <w:t xml:space="preserve">3.3 </w:t>
      </w:r>
      <w:r>
        <w:rPr>
          <w:rFonts w:hint="eastAsia" w:ascii="仿宋_GB2312" w:hAnsi="仿宋_GB2312" w:eastAsia="仿宋_GB2312" w:cs="仿宋_GB2312"/>
          <w:sz w:val="28"/>
          <w:szCs w:val="28"/>
        </w:rPr>
        <w:t>操作易用性要求</w:t>
      </w:r>
      <w:bookmarkEnd w:id="162"/>
    </w:p>
    <w:p>
      <w:pPr>
        <w:pStyle w:val="3"/>
        <w:spacing w:before="43" w:line="360" w:lineRule="auto"/>
        <w:ind w:left="140" w:right="217" w:firstLine="42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操作界面友好，业务操作界面简单。</w:t>
      </w:r>
    </w:p>
    <w:p>
      <w:pPr>
        <w:pStyle w:val="3"/>
        <w:spacing w:before="43" w:line="360" w:lineRule="auto"/>
        <w:ind w:left="140" w:right="217" w:firstLine="42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具有一定灵活性，允许通过系统管理员配置显示查询项、显示界面和显示字段。需要考虑的因素设计 UI 风格，而且要求与客户其他系统保持一致。</w:t>
      </w:r>
    </w:p>
    <w:p>
      <w:pPr>
        <w:pStyle w:val="3"/>
        <w:spacing w:before="43" w:line="360" w:lineRule="auto"/>
        <w:ind w:left="140" w:right="217" w:firstLine="42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需要设计的页面包括：登录页、首页、Tab 页背景图片、按钮背景图片、多于言页面风格文件等。</w:t>
      </w:r>
      <w:bookmarkStart w:id="163" w:name="_bookmark27"/>
      <w:bookmarkEnd w:id="163"/>
    </w:p>
    <w:p>
      <w:pPr>
        <w:pStyle w:val="5"/>
        <w:numPr>
          <w:ilvl w:val="0"/>
          <w:numId w:val="0"/>
        </w:numPr>
        <w:spacing w:line="360" w:lineRule="auto"/>
        <w:ind w:leftChars="0"/>
        <w:rPr>
          <w:rFonts w:hint="eastAsia" w:ascii="仿宋_GB2312" w:hAnsi="仿宋_GB2312" w:eastAsia="仿宋_GB2312" w:cs="仿宋_GB2312"/>
          <w:sz w:val="28"/>
          <w:szCs w:val="28"/>
        </w:rPr>
      </w:pPr>
      <w:bookmarkStart w:id="164" w:name="_bookmark28"/>
      <w:bookmarkEnd w:id="164"/>
      <w:bookmarkStart w:id="165" w:name="_Toc101958056"/>
      <w:r>
        <w:rPr>
          <w:rFonts w:hint="eastAsia" w:ascii="仿宋_GB2312" w:hAnsi="仿宋_GB2312" w:eastAsia="仿宋_GB2312" w:cs="仿宋_GB2312"/>
          <w:sz w:val="28"/>
          <w:szCs w:val="28"/>
          <w:lang w:val="en-US" w:eastAsia="zh-CN"/>
        </w:rPr>
        <w:t>3.4</w:t>
      </w:r>
      <w:r>
        <w:rPr>
          <w:rFonts w:hint="eastAsia" w:ascii="仿宋_GB2312" w:hAnsi="仿宋_GB2312" w:eastAsia="仿宋_GB2312" w:cs="仿宋_GB2312"/>
          <w:sz w:val="28"/>
          <w:szCs w:val="28"/>
        </w:rPr>
        <w:t>系统运维要求</w:t>
      </w:r>
      <w:bookmarkEnd w:id="165"/>
    </w:p>
    <w:p>
      <w:pPr>
        <w:pStyle w:val="3"/>
        <w:spacing w:before="43" w:line="360" w:lineRule="auto"/>
        <w:ind w:left="140" w:right="217" w:firstLine="42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上线后提供不低于一年的 12 *7 （早 8:30-晚 8:30）的电话、邮件支持，每个月不少于 5 次的现场支持服务。</w:t>
      </w:r>
    </w:p>
    <w:p>
      <w:pPr>
        <w:pStyle w:val="3"/>
        <w:spacing w:before="43" w:line="360" w:lineRule="auto"/>
        <w:ind w:left="140" w:right="217" w:firstLine="42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为保证协同管理平台能够安全和稳定的提供服务，从系统本身和外围环境多个方面综合考虑，针对各类情况提供有效的建议和措施。</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bidi="ar-SA"/>
        </w:rPr>
        <w:drawing>
          <wp:inline distT="0" distB="0" distL="114300" distR="114300">
            <wp:extent cx="5270500" cy="2834005"/>
            <wp:effectExtent l="0" t="0" r="6350" b="4445"/>
            <wp:docPr id="3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
                    <pic:cNvPicPr>
                      <a:picLocks noChangeAspect="1"/>
                    </pic:cNvPicPr>
                  </pic:nvPicPr>
                  <pic:blipFill>
                    <a:blip r:embed="rId6"/>
                    <a:stretch>
                      <a:fillRect/>
                    </a:stretch>
                  </pic:blipFill>
                  <pic:spPr>
                    <a:xfrm>
                      <a:off x="0" y="0"/>
                      <a:ext cx="5270500" cy="2834005"/>
                    </a:xfrm>
                    <a:prstGeom prst="rect">
                      <a:avLst/>
                    </a:prstGeom>
                    <a:noFill/>
                    <a:ln>
                      <a:noFill/>
                    </a:ln>
                  </pic:spPr>
                </pic:pic>
              </a:graphicData>
            </a:graphic>
          </wp:inline>
        </w:drawing>
      </w:r>
    </w:p>
    <w:p>
      <w:pPr>
        <w:pStyle w:val="5"/>
        <w:numPr>
          <w:ilvl w:val="0"/>
          <w:numId w:val="0"/>
        </w:numPr>
        <w:tabs>
          <w:tab w:val="left" w:pos="600"/>
        </w:tabs>
        <w:spacing w:before="350" w:after="262" w:line="360" w:lineRule="auto"/>
        <w:ind w:leftChars="0"/>
        <w:rPr>
          <w:rFonts w:hint="eastAsia" w:ascii="仿宋_GB2312" w:hAnsi="仿宋_GB2312" w:eastAsia="仿宋_GB2312" w:cs="仿宋_GB2312"/>
          <w:sz w:val="28"/>
          <w:szCs w:val="28"/>
        </w:rPr>
      </w:pPr>
      <w:bookmarkStart w:id="166" w:name="_Toc101958063"/>
      <w:bookmarkStart w:id="167" w:name="_Toc72876225"/>
      <w:r>
        <w:rPr>
          <w:rFonts w:hint="eastAsia" w:ascii="仿宋_GB2312" w:hAnsi="仿宋_GB2312" w:eastAsia="仿宋_GB2312" w:cs="仿宋_GB2312"/>
          <w:sz w:val="28"/>
          <w:szCs w:val="28"/>
          <w:lang w:val="en-US" w:eastAsia="zh-CN"/>
        </w:rPr>
        <w:t xml:space="preserve">3.5 </w:t>
      </w:r>
      <w:r>
        <w:rPr>
          <w:rFonts w:hint="eastAsia" w:ascii="仿宋_GB2312" w:hAnsi="仿宋_GB2312" w:eastAsia="仿宋_GB2312" w:cs="仿宋_GB2312"/>
          <w:sz w:val="28"/>
          <w:szCs w:val="28"/>
        </w:rPr>
        <w:t>安全性需求</w:t>
      </w:r>
      <w:bookmarkEnd w:id="166"/>
      <w:bookmarkEnd w:id="167"/>
    </w:p>
    <w:p>
      <w:pPr>
        <w:spacing w:line="360" w:lineRule="auto"/>
        <w:ind w:firstLine="560" w:firstLineChars="20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安全是系统管理的一个重要环节，它覆盖了整个服务系统的各个层面，形成了一个自上而下贯穿整个服务系统的防护体系，从安全隔离、认证授权、检测审计、加密传输、物理安全和数据防护等方面实现应用安全、数据安全以及传输安全，有效阻挡各种网络攻击，杜绝各种安全隐患。</w:t>
      </w:r>
    </w:p>
    <w:p>
      <w:pPr>
        <w:spacing w:line="360" w:lineRule="auto"/>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系统安全： 系统可通过基础安全服务设施包括网络防火墙、身份认证等手段保证系统安全运行。在网络层面上信息网络安全从实用、可靠和符合国家安全和保密标准等方面进行设计。第一，系统主要运行在政务内网上，同时也可运行在政务外网上，可利用政务内网和政务外网的安全安全管理和系统运行的模式，即互信的网络环境。第二，对统系统的各种应用，按照功能业务要求，划分为内网和外网两部分，内网与外网通过摆渡方式交换信息。非涉密信息在外网应用，并采用通过划分VLAN （虚拟局域网）、确保系统信息传输的安全。</w:t>
      </w:r>
    </w:p>
    <w:p>
      <w:pPr>
        <w:spacing w:line="360" w:lineRule="auto"/>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数据安全：数据库的安全性包括：机密性、完整性和可用性，数据库在三个层次上的异构，客户机 /服务器通过开放的网络环境，跨不同硬件和软件平台通信，数据库安全问题在异构环境下变得更加复杂。而且异构环境的系统具有可扩展性，能管理分布或联邦数据库环境，每个结点服务器还能自治实行集中式安全管理和访问控制，对自己创建的用户、规则、客体进行安全管理。如由DBA或安全管理员执行本部门、本地区、或整体的安全策略，授权特定的管理员管理各组应用程序、用户、规则和数据库。因此访问控制和安全管理尤为重要。</w:t>
      </w:r>
    </w:p>
    <w:p>
      <w:pPr>
        <w:spacing w:line="360" w:lineRule="auto"/>
        <w:ind w:left="289" w:firstLine="508"/>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数据库安全策略有： </w:t>
      </w:r>
    </w:p>
    <w:p>
      <w:pPr>
        <w:spacing w:line="360" w:lineRule="auto"/>
        <w:ind w:left="289" w:firstLine="508"/>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1.全局范围的身份验证; </w:t>
      </w:r>
    </w:p>
    <w:p>
      <w:pPr>
        <w:spacing w:line="360" w:lineRule="auto"/>
        <w:ind w:left="289" w:firstLine="508"/>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2.全局的访问控制，以支持各类局部访问控制（自主和强制访问控制）; </w:t>
      </w:r>
    </w:p>
    <w:p>
      <w:pPr>
        <w:spacing w:line="360" w:lineRule="auto"/>
        <w:ind w:left="289" w:firstLine="508"/>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3.全局完整性控制; </w:t>
      </w:r>
    </w:p>
    <w:p>
      <w:pPr>
        <w:spacing w:line="360" w:lineRule="auto"/>
        <w:ind w:left="289" w:firstLine="508"/>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4.网络安全管理，包括网络信息加密、网络入侵防护和检测等; </w:t>
      </w:r>
    </w:p>
    <w:p>
      <w:pPr>
        <w:spacing w:line="360" w:lineRule="auto"/>
        <w:ind w:firstLine="840" w:firstLineChars="3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5.审计技术; 数据库及应用系统安全，如自动的应用系统集成、对象管理等。开发者能定义各个对象的安全性。根据定义的数据库安全性，DBA能迅速准确地通过应用系统给所有数据库对象授权和回收权限。</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建立行之有效的备份措施。可手动通过程序备份数据库，保障在灾难发生时的数据安全。通过实施数据库自动备份系统完成数据定期自动备份。包括完全备份、差异备份、指定文件备份等功能。</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用户和权限管理：提供基于对象权限和用户角色概念的授权机制，满足应用对授权的多种多样的要求。数据模板、流程和报表都是对象。对每类对象的每个操作都可做权限限制。在权限划分上，市政府各相关职能部门可根据实际情况对信息访问进行权限划分，并且可以针对不同文件、信息规定权限来保证数据传输的安全和系统运行的安全性。</w:t>
      </w:r>
    </w:p>
    <w:p>
      <w:pPr>
        <w:spacing w:line="360" w:lineRule="auto"/>
        <w:ind w:firstLine="526" w:firstLineChars="188"/>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1.划分多个系统功能</w:t>
      </w:r>
    </w:p>
    <w:p>
      <w:pPr>
        <w:spacing w:line="360" w:lineRule="auto"/>
        <w:ind w:firstLine="526" w:firstLineChars="188"/>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2.创建多个用户</w:t>
      </w:r>
    </w:p>
    <w:p>
      <w:pPr>
        <w:spacing w:line="360" w:lineRule="auto"/>
        <w:ind w:firstLine="526" w:firstLineChars="188"/>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3.创建多个角色（用户组）</w:t>
      </w:r>
    </w:p>
    <w:p>
      <w:pPr>
        <w:spacing w:line="360" w:lineRule="auto"/>
        <w:ind w:firstLine="526" w:firstLineChars="188"/>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4.采用角色对系统功能进行组织分类</w:t>
      </w:r>
    </w:p>
    <w:p>
      <w:pPr>
        <w:spacing w:line="360" w:lineRule="auto"/>
        <w:ind w:firstLine="526" w:firstLineChars="188"/>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5.每个用户拥有多个角色（用户组）</w:t>
      </w:r>
    </w:p>
    <w:p>
      <w:pPr>
        <w:spacing w:line="360" w:lineRule="auto"/>
        <w:ind w:firstLine="526" w:firstLineChars="188"/>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6.每个角色（用户组）可以分配给多个用户 </w:t>
      </w:r>
    </w:p>
    <w:p>
      <w:pPr>
        <w:pStyle w:val="5"/>
        <w:numPr>
          <w:ilvl w:val="0"/>
          <w:numId w:val="0"/>
        </w:numPr>
        <w:tabs>
          <w:tab w:val="left" w:pos="600"/>
        </w:tabs>
        <w:spacing w:before="350" w:after="262" w:line="360" w:lineRule="auto"/>
        <w:ind w:leftChars="0"/>
        <w:rPr>
          <w:rFonts w:hint="eastAsia" w:ascii="仿宋_GB2312" w:hAnsi="仿宋_GB2312" w:eastAsia="仿宋_GB2312" w:cs="仿宋_GB2312"/>
          <w:sz w:val="28"/>
          <w:szCs w:val="28"/>
        </w:rPr>
      </w:pPr>
      <w:bookmarkStart w:id="168" w:name="_Toc72876226"/>
      <w:bookmarkStart w:id="169" w:name="_Toc101958064"/>
      <w:r>
        <w:rPr>
          <w:rFonts w:hint="eastAsia" w:ascii="仿宋_GB2312" w:hAnsi="仿宋_GB2312" w:eastAsia="仿宋_GB2312" w:cs="仿宋_GB2312"/>
          <w:sz w:val="28"/>
          <w:szCs w:val="28"/>
          <w:lang w:val="en-US" w:eastAsia="zh-CN"/>
        </w:rPr>
        <w:t xml:space="preserve">3.6  </w:t>
      </w:r>
      <w:r>
        <w:rPr>
          <w:rFonts w:hint="eastAsia" w:ascii="仿宋_GB2312" w:hAnsi="仿宋_GB2312" w:eastAsia="仿宋_GB2312" w:cs="仿宋_GB2312"/>
          <w:sz w:val="28"/>
          <w:szCs w:val="28"/>
        </w:rPr>
        <w:t>易用性需求</w:t>
      </w:r>
      <w:bookmarkEnd w:id="168"/>
      <w:bookmarkEnd w:id="169"/>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信息化是为了帮助</w:t>
      </w:r>
      <w:r>
        <w:rPr>
          <w:rFonts w:hint="eastAsia" w:ascii="仿宋_GB2312" w:hAnsi="仿宋_GB2312" w:eastAsia="仿宋_GB2312" w:cs="仿宋_GB2312"/>
          <w:sz w:val="28"/>
          <w:szCs w:val="28"/>
          <w:lang w:eastAsia="zh-CN"/>
        </w:rPr>
        <w:t>平房</w:t>
      </w:r>
      <w:r>
        <w:rPr>
          <w:rFonts w:hint="eastAsia" w:ascii="仿宋_GB2312" w:hAnsi="仿宋_GB2312" w:eastAsia="仿宋_GB2312" w:cs="仿宋_GB2312"/>
          <w:sz w:val="28"/>
          <w:szCs w:val="28"/>
        </w:rPr>
        <w:t>区政府提高管理水平，因此在政府协同管理平台的操作上，需要尽量的直观，简洁，操作步骤不能太复杂，广大用户可以通过主流的Internet浏览器访问政府协同管理平台，操作与上网类似。</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在本解决方案中，根据泛微多年的经验，我们将吸取以往用户所提出的意见，秉承”把复杂的事情简单化、简单的事情规范化”的设计原则，从用户的实际工作出发设计整个系统。政府协同管理平台要彻底改变传统软件单调、繁琐的计算机操作方式，功能要清晰、简洁、友好、易用和一致，注重整体风格布局，精心设计界面中诸如按钮位置、数据表现方式等细节，使操作者能够方便地操作和比较容易地理解界面所表达的信息和内容，便于用户快速掌握系统的使用。各功能模块本身要最大限度地简化操作，用户应无需长时间的训练和磨合，在相当短的周期内就可以熟悉操作，迅速为广大工作人员接受和乐于使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同时，系统将改变以往政府协同管理平台单一按照功能进行组织的设计模式，采取”事务联动”的设计模式，把一个事务中的多个任务有机的组织在一起，用统一的界面反应给用户，以符合用户的日常事务处理习惯。</w:t>
      </w:r>
    </w:p>
    <w:p>
      <w:pPr>
        <w:pStyle w:val="5"/>
        <w:numPr>
          <w:ilvl w:val="0"/>
          <w:numId w:val="0"/>
        </w:numPr>
        <w:tabs>
          <w:tab w:val="left" w:pos="600"/>
        </w:tabs>
        <w:spacing w:before="350" w:after="262" w:line="360" w:lineRule="auto"/>
        <w:ind w:leftChars="0"/>
        <w:rPr>
          <w:rFonts w:hint="eastAsia" w:ascii="仿宋_GB2312" w:hAnsi="仿宋_GB2312" w:eastAsia="仿宋_GB2312" w:cs="仿宋_GB2312"/>
          <w:sz w:val="28"/>
          <w:szCs w:val="28"/>
        </w:rPr>
      </w:pPr>
      <w:bookmarkStart w:id="170" w:name="_Toc72876227"/>
      <w:bookmarkStart w:id="171" w:name="_Toc101958065"/>
      <w:r>
        <w:rPr>
          <w:rFonts w:hint="eastAsia" w:ascii="仿宋_GB2312" w:hAnsi="仿宋_GB2312" w:eastAsia="仿宋_GB2312" w:cs="仿宋_GB2312"/>
          <w:sz w:val="28"/>
          <w:szCs w:val="28"/>
          <w:lang w:val="en-US" w:eastAsia="zh-CN"/>
        </w:rPr>
        <w:t xml:space="preserve">3.7  </w:t>
      </w:r>
      <w:r>
        <w:rPr>
          <w:rFonts w:hint="eastAsia" w:ascii="仿宋_GB2312" w:hAnsi="仿宋_GB2312" w:eastAsia="仿宋_GB2312" w:cs="仿宋_GB2312"/>
          <w:sz w:val="28"/>
          <w:szCs w:val="28"/>
        </w:rPr>
        <w:t>兼容性和扩展性</w:t>
      </w:r>
      <w:bookmarkEnd w:id="170"/>
      <w:bookmarkEnd w:id="171"/>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对于协同办公OA系统这样一个涉及范围广、用户数量大的系统，对其兼容性和扩展性有很高要求。因此，系统在设计时就充分考虑到了系统的部署与配置、业务管理、性能管理等多方面的要求，提供灵活易用的流程设计、公文格式设计、配置管理、实时监控和详细的日志、审计功能。对于管理和维护人员具有可管理和易于维护的特点，同时具备良好的兼容性及扩展性，能够实现各委办局、各部门的分级管理。</w:t>
      </w:r>
    </w:p>
    <w:p>
      <w:pPr>
        <w:spacing w:line="360" w:lineRule="auto"/>
        <w:ind w:firstLine="560" w:firstLineChars="200"/>
        <w:rPr>
          <w:rFonts w:hint="eastAsia" w:ascii="仿宋_GB2312" w:hAnsi="仿宋_GB2312" w:eastAsia="仿宋_GB2312" w:cs="仿宋_GB2312"/>
          <w:sz w:val="28"/>
          <w:szCs w:val="28"/>
        </w:rPr>
      </w:pPr>
      <w:bookmarkStart w:id="211" w:name="_GoBack"/>
      <w:bookmarkEnd w:id="211"/>
    </w:p>
    <w:p>
      <w:pPr>
        <w:pStyle w:val="4"/>
        <w:numPr>
          <w:ilvl w:val="0"/>
          <w:numId w:val="0"/>
        </w:numPr>
        <w:ind w:leftChars="0"/>
        <w:rPr>
          <w:rFonts w:hint="default" w:ascii="宋体" w:hAnsi="宋体" w:eastAsia="宋体"/>
          <w:color w:val="000000" w:themeColor="text1"/>
          <w:sz w:val="36"/>
          <w:szCs w:val="36"/>
          <w:lang w:val="en-US" w:eastAsia="zh-CN"/>
          <w14:textFill>
            <w14:solidFill>
              <w14:schemeClr w14:val="tx1"/>
            </w14:solidFill>
          </w14:textFill>
        </w:rPr>
      </w:pPr>
      <w:bookmarkStart w:id="172" w:name="_Toc21693774"/>
      <w:bookmarkStart w:id="173" w:name="_Toc31115"/>
      <w:r>
        <w:rPr>
          <w:rFonts w:hint="eastAsia" w:ascii="宋体" w:hAnsi="宋体" w:eastAsia="宋体"/>
          <w:color w:val="000000" w:themeColor="text1"/>
          <w:sz w:val="36"/>
          <w:szCs w:val="36"/>
          <w:lang w:val="en-US" w:eastAsia="zh-CN"/>
          <w14:textFill>
            <w14:solidFill>
              <w14:schemeClr w14:val="tx1"/>
            </w14:solidFill>
          </w14:textFill>
        </w:rPr>
        <w:t>第三章、其他要求</w:t>
      </w:r>
    </w:p>
    <w:p>
      <w:pPr>
        <w:spacing w:line="360" w:lineRule="auto"/>
        <w:ind w:firstLine="560" w:firstLineChars="200"/>
        <w:rPr>
          <w:rFonts w:hint="eastAsia" w:ascii="仿宋_GB2312" w:hAnsi="仿宋_GB2312" w:eastAsia="仿宋_GB2312" w:cs="仿宋_GB2312"/>
          <w:sz w:val="28"/>
          <w:szCs w:val="28"/>
          <w:lang w:eastAsia="zh-TW"/>
        </w:rPr>
      </w:pPr>
      <w:r>
        <w:rPr>
          <w:rFonts w:hint="eastAsia" w:ascii="仿宋_GB2312" w:hAnsi="仿宋_GB2312" w:eastAsia="仿宋_GB2312" w:cs="仿宋_GB2312"/>
          <w:sz w:val="28"/>
          <w:szCs w:val="28"/>
          <w:lang w:eastAsia="zh-TW"/>
        </w:rPr>
        <w:t>1、工期要求</w:t>
      </w:r>
      <w:bookmarkEnd w:id="172"/>
      <w:bookmarkEnd w:id="173"/>
    </w:p>
    <w:p>
      <w:pPr>
        <w:spacing w:line="360" w:lineRule="auto"/>
        <w:ind w:firstLine="560" w:firstLineChars="200"/>
        <w:rPr>
          <w:rFonts w:hint="eastAsia" w:ascii="仿宋_GB2312" w:hAnsi="仿宋_GB2312" w:eastAsia="仿宋_GB2312" w:cs="仿宋_GB2312"/>
          <w:sz w:val="28"/>
          <w:szCs w:val="28"/>
          <w:lang w:val="zh-TW" w:eastAsia="zh-TW"/>
        </w:rPr>
      </w:pPr>
      <w:r>
        <w:rPr>
          <w:rFonts w:hint="eastAsia" w:ascii="仿宋_GB2312" w:hAnsi="仿宋_GB2312" w:eastAsia="仿宋_GB2312" w:cs="仿宋_GB2312"/>
          <w:sz w:val="28"/>
          <w:szCs w:val="28"/>
          <w:lang w:val="zh-TW" w:eastAsia="zh-TW"/>
        </w:rPr>
        <w:t>在合同签订后一周内实施团队开始驻场办公。</w:t>
      </w:r>
    </w:p>
    <w:p>
      <w:pPr>
        <w:spacing w:line="360" w:lineRule="auto"/>
        <w:ind w:firstLine="560" w:firstLineChars="200"/>
        <w:rPr>
          <w:rFonts w:hint="eastAsia" w:ascii="仿宋_GB2312" w:hAnsi="仿宋_GB2312" w:eastAsia="仿宋_GB2312" w:cs="仿宋_GB2312"/>
          <w:sz w:val="28"/>
          <w:szCs w:val="28"/>
          <w:lang w:val="zh-TW"/>
        </w:rPr>
      </w:pPr>
      <w:r>
        <w:rPr>
          <w:rFonts w:hint="eastAsia" w:ascii="仿宋_GB2312" w:hAnsi="仿宋_GB2312" w:eastAsia="仿宋_GB2312" w:cs="仿宋_GB2312"/>
          <w:sz w:val="28"/>
          <w:szCs w:val="28"/>
          <w:lang w:val="zh-TW" w:eastAsia="zh-TW"/>
        </w:rPr>
        <w:t>合同签订后</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0日</w:t>
      </w:r>
      <w:r>
        <w:rPr>
          <w:rFonts w:hint="eastAsia" w:ascii="仿宋_GB2312" w:hAnsi="仿宋_GB2312" w:eastAsia="仿宋_GB2312" w:cs="仿宋_GB2312"/>
          <w:sz w:val="28"/>
          <w:szCs w:val="28"/>
          <w:lang w:val="zh-TW" w:eastAsia="zh-TW"/>
        </w:rPr>
        <w:t>内完成协同办公系统的安装部署，系统详细需求调研分析与设计</w:t>
      </w:r>
      <w:r>
        <w:rPr>
          <w:rFonts w:hint="eastAsia" w:ascii="仿宋_GB2312" w:hAnsi="仿宋_GB2312" w:eastAsia="仿宋_GB2312" w:cs="仿宋_GB2312"/>
          <w:sz w:val="28"/>
          <w:szCs w:val="28"/>
          <w:lang w:val="zh-TW"/>
        </w:rPr>
        <w:t>，</w:t>
      </w:r>
      <w:r>
        <w:rPr>
          <w:rFonts w:hint="eastAsia" w:ascii="仿宋_GB2312" w:hAnsi="仿宋_GB2312" w:eastAsia="仿宋_GB2312" w:cs="仿宋_GB2312"/>
          <w:sz w:val="28"/>
          <w:szCs w:val="28"/>
          <w:lang w:val="zh-TW" w:eastAsia="zh-TW"/>
        </w:rPr>
        <w:t>协同办公系统主要应用模块上线</w:t>
      </w:r>
      <w:r>
        <w:rPr>
          <w:rFonts w:hint="eastAsia" w:ascii="仿宋_GB2312" w:hAnsi="仿宋_GB2312" w:eastAsia="仿宋_GB2312" w:cs="仿宋_GB2312"/>
          <w:sz w:val="28"/>
          <w:szCs w:val="28"/>
          <w:lang w:val="zh-TW"/>
        </w:rPr>
        <w:t>。</w:t>
      </w:r>
    </w:p>
    <w:p>
      <w:pPr>
        <w:spacing w:line="360" w:lineRule="auto"/>
        <w:ind w:firstLine="560" w:firstLineChars="200"/>
        <w:rPr>
          <w:rFonts w:hint="eastAsia" w:ascii="仿宋_GB2312" w:hAnsi="仿宋_GB2312" w:eastAsia="仿宋_GB2312" w:cs="仿宋_GB2312"/>
          <w:sz w:val="28"/>
          <w:szCs w:val="28"/>
          <w:lang w:val="zh-TW" w:eastAsia="zh-TW"/>
        </w:rPr>
      </w:pPr>
      <w:r>
        <w:rPr>
          <w:rFonts w:hint="eastAsia" w:ascii="仿宋_GB2312" w:hAnsi="仿宋_GB2312" w:eastAsia="仿宋_GB2312" w:cs="仿宋_GB2312"/>
          <w:sz w:val="28"/>
          <w:szCs w:val="28"/>
          <w:lang w:val="zh-TW" w:eastAsia="zh-TW"/>
        </w:rPr>
        <w:t>本次项目验收后，协同办公系统进入运营服务期，服务周期为</w:t>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zh-TW" w:eastAsia="zh-TW"/>
        </w:rPr>
        <w:t>年。</w:t>
      </w:r>
    </w:p>
    <w:p>
      <w:pPr>
        <w:spacing w:line="360" w:lineRule="auto"/>
        <w:ind w:firstLine="560" w:firstLineChars="200"/>
        <w:rPr>
          <w:rFonts w:hint="eastAsia" w:ascii="仿宋_GB2312" w:hAnsi="仿宋_GB2312" w:eastAsia="仿宋_GB2312" w:cs="仿宋_GB2312"/>
          <w:sz w:val="28"/>
          <w:szCs w:val="28"/>
        </w:rPr>
      </w:pPr>
      <w:bookmarkStart w:id="174" w:name="_Toc21693775"/>
      <w:bookmarkStart w:id="175" w:name="_Toc5351"/>
      <w:r>
        <w:rPr>
          <w:rFonts w:hint="eastAsia" w:ascii="仿宋_GB2312" w:hAnsi="仿宋_GB2312" w:eastAsia="仿宋_GB2312" w:cs="仿宋_GB2312"/>
          <w:sz w:val="28"/>
          <w:szCs w:val="28"/>
        </w:rPr>
        <w:t>2、项目团队要求</w:t>
      </w:r>
      <w:bookmarkEnd w:id="174"/>
      <w:bookmarkEnd w:id="175"/>
    </w:p>
    <w:p>
      <w:pPr>
        <w:spacing w:line="360" w:lineRule="auto"/>
        <w:ind w:firstLine="560" w:firstLineChars="200"/>
        <w:rPr>
          <w:rFonts w:hint="eastAsia" w:ascii="仿宋_GB2312" w:hAnsi="仿宋_GB2312" w:eastAsia="仿宋_GB2312" w:cs="仿宋_GB2312"/>
          <w:sz w:val="28"/>
          <w:szCs w:val="28"/>
          <w:lang w:val="zh-TW" w:eastAsia="zh-TW"/>
        </w:rPr>
      </w:pPr>
      <w:r>
        <w:rPr>
          <w:rFonts w:hint="eastAsia" w:ascii="仿宋_GB2312" w:hAnsi="仿宋_GB2312" w:eastAsia="仿宋_GB2312" w:cs="仿宋_GB2312"/>
          <w:sz w:val="28"/>
          <w:szCs w:val="28"/>
          <w:lang w:val="zh-TW" w:eastAsia="zh-TW"/>
        </w:rPr>
        <w:t>由双方高层组成联合项目领导小组，主要负责项目指导、重大决策、资源协调。</w:t>
      </w:r>
    </w:p>
    <w:p>
      <w:pPr>
        <w:spacing w:line="360" w:lineRule="auto"/>
        <w:ind w:firstLine="560" w:firstLineChars="200"/>
        <w:rPr>
          <w:rFonts w:hint="eastAsia" w:ascii="仿宋_GB2312" w:hAnsi="仿宋_GB2312" w:eastAsia="仿宋_GB2312" w:cs="仿宋_GB2312"/>
          <w:sz w:val="28"/>
          <w:szCs w:val="28"/>
          <w:lang w:val="zh-TW" w:eastAsia="zh-TW"/>
        </w:rPr>
      </w:pPr>
      <w:r>
        <w:rPr>
          <w:rFonts w:hint="eastAsia" w:ascii="仿宋_GB2312" w:hAnsi="仿宋_GB2312" w:eastAsia="仿宋_GB2312" w:cs="仿宋_GB2312"/>
          <w:sz w:val="28"/>
          <w:szCs w:val="28"/>
          <w:lang w:val="zh-TW" w:eastAsia="zh-TW"/>
        </w:rPr>
        <w:t>由双方主要负责人组成项目质量管理组，项目质量管理与质量控制。</w:t>
      </w:r>
    </w:p>
    <w:p>
      <w:pPr>
        <w:spacing w:line="360" w:lineRule="auto"/>
        <w:ind w:firstLine="560" w:firstLineChars="200"/>
        <w:rPr>
          <w:rFonts w:hint="eastAsia" w:ascii="仿宋_GB2312" w:hAnsi="仿宋_GB2312" w:eastAsia="仿宋_GB2312" w:cs="仿宋_GB2312"/>
          <w:sz w:val="28"/>
          <w:szCs w:val="28"/>
          <w:lang w:val="zh-TW" w:eastAsia="zh-TW"/>
        </w:rPr>
      </w:pPr>
      <w:r>
        <w:rPr>
          <w:rFonts w:hint="eastAsia" w:ascii="仿宋_GB2312" w:hAnsi="仿宋_GB2312" w:eastAsia="仿宋_GB2312" w:cs="仿宋_GB2312"/>
          <w:sz w:val="28"/>
          <w:szCs w:val="28"/>
          <w:lang w:val="zh-TW" w:eastAsia="zh-TW"/>
        </w:rPr>
        <w:t>中标人项目组由项目经理负责，应保证项目团队成员稳定性。</w:t>
      </w:r>
    </w:p>
    <w:p>
      <w:pPr>
        <w:spacing w:line="360" w:lineRule="auto"/>
        <w:ind w:firstLine="560" w:firstLineChars="2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3、资格要求</w:t>
      </w:r>
    </w:p>
    <w:p>
      <w:pPr>
        <w:spacing w:line="360" w:lineRule="auto"/>
        <w:ind w:firstLine="560" w:firstLineChars="200"/>
        <w:rPr>
          <w:rFonts w:hint="eastAsia" w:ascii="仿宋_GB2312" w:hAnsi="仿宋_GB2312" w:eastAsia="仿宋_GB2312" w:cs="仿宋_GB2312"/>
          <w:sz w:val="28"/>
          <w:szCs w:val="28"/>
          <w:lang w:val="zh-TW" w:eastAsia="zh-TW"/>
        </w:rPr>
      </w:pPr>
      <w:r>
        <w:rPr>
          <w:rFonts w:hint="eastAsia" w:ascii="仿宋_GB2312" w:hAnsi="仿宋_GB2312" w:eastAsia="仿宋_GB2312" w:cs="仿宋_GB2312"/>
          <w:sz w:val="28"/>
          <w:szCs w:val="28"/>
          <w:lang w:val="zh-TW" w:eastAsia="zh-TW"/>
        </w:rPr>
        <w:t>本项目需要具有丰富项目经验与专业能力的项目经理与实施人员，核心人员需要具备协同办公系统项目实施经验，具有本科及以上学历证书，具备为满足本项目的需求调配对应资源的足够能力。</w:t>
      </w:r>
    </w:p>
    <w:p>
      <w:pPr>
        <w:spacing w:line="360" w:lineRule="auto"/>
        <w:ind w:firstLine="560" w:firstLineChars="200"/>
        <w:rPr>
          <w:rFonts w:hint="eastAsia" w:ascii="仿宋_GB2312" w:hAnsi="仿宋_GB2312" w:eastAsia="仿宋_GB2312" w:cs="仿宋_GB2312"/>
          <w:sz w:val="28"/>
          <w:szCs w:val="28"/>
        </w:rPr>
      </w:pPr>
      <w:bookmarkStart w:id="176" w:name="_Toc13515"/>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、实施要求</w:t>
      </w:r>
      <w:bookmarkEnd w:id="176"/>
    </w:p>
    <w:p>
      <w:pPr>
        <w:spacing w:line="360" w:lineRule="auto"/>
        <w:ind w:firstLine="560" w:firstLineChars="200"/>
        <w:rPr>
          <w:rFonts w:hint="eastAsia" w:ascii="仿宋_GB2312" w:hAnsi="仿宋_GB2312" w:eastAsia="仿宋_GB2312" w:cs="仿宋_GB2312"/>
          <w:sz w:val="28"/>
          <w:szCs w:val="28"/>
          <w:lang w:val="zh-TW" w:eastAsia="zh-TW"/>
        </w:rPr>
      </w:pPr>
      <w:r>
        <w:rPr>
          <w:rFonts w:hint="eastAsia" w:ascii="仿宋_GB2312" w:hAnsi="仿宋_GB2312" w:eastAsia="仿宋_GB2312" w:cs="仿宋_GB2312"/>
          <w:sz w:val="28"/>
          <w:szCs w:val="28"/>
          <w:lang w:val="zh-TW" w:eastAsia="zh-TW"/>
        </w:rPr>
        <w:t>中标人需针对本项目的要求制订详细的项目管理方法，包括项目各阶段工作任务、交付成果、甲方配合工作、参与人员比例、数量及对人员业务经验的建议等。</w:t>
      </w:r>
    </w:p>
    <w:p>
      <w:pPr>
        <w:spacing w:line="360" w:lineRule="auto"/>
        <w:ind w:firstLine="560" w:firstLineChars="200"/>
        <w:rPr>
          <w:rFonts w:hint="eastAsia" w:ascii="仿宋_GB2312" w:hAnsi="仿宋_GB2312" w:eastAsia="仿宋_GB2312" w:cs="仿宋_GB2312"/>
          <w:sz w:val="28"/>
          <w:szCs w:val="28"/>
          <w:lang w:val="zh-TW" w:eastAsia="zh-TW"/>
        </w:rPr>
      </w:pPr>
      <w:r>
        <w:rPr>
          <w:rFonts w:hint="eastAsia" w:ascii="仿宋_GB2312" w:hAnsi="仿宋_GB2312" w:eastAsia="仿宋_GB2312" w:cs="仿宋_GB2312"/>
          <w:sz w:val="28"/>
          <w:szCs w:val="28"/>
          <w:lang w:val="zh-TW" w:eastAsia="zh-TW"/>
        </w:rPr>
        <w:t>中标人须在项目执行过程中在</w:t>
      </w:r>
      <w:r>
        <w:rPr>
          <w:rFonts w:hint="eastAsia" w:ascii="仿宋_GB2312" w:hAnsi="仿宋_GB2312" w:eastAsia="仿宋_GB2312" w:cs="仿宋_GB2312"/>
          <w:sz w:val="28"/>
          <w:szCs w:val="28"/>
        </w:rPr>
        <w:t>政府</w:t>
      </w:r>
      <w:r>
        <w:rPr>
          <w:rFonts w:hint="eastAsia" w:ascii="仿宋_GB2312" w:hAnsi="仿宋_GB2312" w:eastAsia="仿宋_GB2312" w:cs="仿宋_GB2312"/>
          <w:sz w:val="28"/>
          <w:szCs w:val="28"/>
          <w:lang w:val="zh-TW" w:eastAsia="zh-TW"/>
        </w:rPr>
        <w:t>设有固定的办公地址。</w:t>
      </w:r>
    </w:p>
    <w:p>
      <w:pPr>
        <w:spacing w:line="360" w:lineRule="auto"/>
        <w:ind w:firstLine="560" w:firstLineChars="200"/>
        <w:rPr>
          <w:rFonts w:hint="eastAsia" w:ascii="仿宋_GB2312" w:hAnsi="仿宋_GB2312" w:eastAsia="仿宋_GB2312" w:cs="仿宋_GB2312"/>
          <w:sz w:val="28"/>
          <w:szCs w:val="28"/>
          <w:lang w:val="zh-TW" w:eastAsia="zh-TW"/>
        </w:rPr>
      </w:pPr>
      <w:r>
        <w:rPr>
          <w:rFonts w:hint="eastAsia" w:ascii="仿宋_GB2312" w:hAnsi="仿宋_GB2312" w:eastAsia="仿宋_GB2312" w:cs="仿宋_GB2312"/>
          <w:sz w:val="28"/>
          <w:szCs w:val="28"/>
          <w:lang w:val="zh-TW" w:eastAsia="zh-TW"/>
        </w:rPr>
        <w:t>在项目执行过程中，中标人项目团队需常驻项目现场。</w:t>
      </w:r>
    </w:p>
    <w:p>
      <w:pPr>
        <w:spacing w:line="360" w:lineRule="auto"/>
        <w:ind w:firstLine="560" w:firstLineChars="200"/>
        <w:rPr>
          <w:rFonts w:hint="eastAsia" w:ascii="仿宋_GB2312" w:hAnsi="仿宋_GB2312" w:eastAsia="仿宋_GB2312" w:cs="仿宋_GB2312"/>
          <w:sz w:val="28"/>
          <w:szCs w:val="28"/>
          <w:lang w:val="zh-TW" w:eastAsia="zh-TW"/>
        </w:rPr>
      </w:pPr>
      <w:r>
        <w:rPr>
          <w:rFonts w:hint="eastAsia" w:ascii="仿宋_GB2312" w:hAnsi="仿宋_GB2312" w:eastAsia="仿宋_GB2312" w:cs="仿宋_GB2312"/>
          <w:sz w:val="28"/>
          <w:szCs w:val="28"/>
          <w:lang w:val="zh-TW" w:eastAsia="zh-TW"/>
        </w:rPr>
        <w:t>中标人需要成立相应的项目组，并指定专职的项目责任人负责项目协调和调度工作。中标方应承诺保持项目团队核心成员的稳定性，未经甲方许可不得随便调整项目团队核心成员（包括项目经理、架构师等）。如确需更换，中标方应提前30天书面通知甲方，并立即补充人员进行工作交接，且更换人员个人资质不低于原项目组人员；待交接通过甲方审核后，原项目人员方可离开；如因此给甲方造成损失，由中标方承担；项目人员更换时，不得以任何方式复制甲方及项目的一切资料。</w:t>
      </w:r>
    </w:p>
    <w:p>
      <w:pPr>
        <w:spacing w:line="360" w:lineRule="auto"/>
        <w:ind w:firstLine="560" w:firstLineChars="200"/>
        <w:rPr>
          <w:rFonts w:hint="eastAsia" w:ascii="仿宋_GB2312" w:hAnsi="仿宋_GB2312" w:eastAsia="仿宋_GB2312" w:cs="仿宋_GB2312"/>
          <w:sz w:val="28"/>
          <w:szCs w:val="28"/>
          <w:lang w:val="zh-TW" w:eastAsia="zh-TW"/>
        </w:rPr>
      </w:pPr>
      <w:r>
        <w:rPr>
          <w:rFonts w:hint="eastAsia" w:ascii="仿宋_GB2312" w:hAnsi="仿宋_GB2312" w:eastAsia="仿宋_GB2312" w:cs="仿宋_GB2312"/>
          <w:sz w:val="28"/>
          <w:szCs w:val="28"/>
          <w:lang w:val="zh-TW" w:eastAsia="zh-TW"/>
        </w:rPr>
        <w:t>投标人需提供团队组建方案，方案应该详尽明确，配置科学合理，核心团队经验丰富，团队成员资质和能力匹配项目需求。</w:t>
      </w:r>
    </w:p>
    <w:p>
      <w:pPr>
        <w:spacing w:line="360" w:lineRule="auto"/>
        <w:ind w:firstLine="560" w:firstLineChars="200"/>
        <w:rPr>
          <w:rFonts w:hint="eastAsia" w:ascii="仿宋_GB2312" w:hAnsi="仿宋_GB2312" w:eastAsia="仿宋_GB2312" w:cs="仿宋_GB2312"/>
          <w:sz w:val="28"/>
          <w:szCs w:val="28"/>
          <w:lang w:val="zh-TW" w:eastAsia="zh-TW"/>
        </w:rPr>
      </w:pPr>
      <w:r>
        <w:rPr>
          <w:rFonts w:hint="eastAsia" w:ascii="仿宋_GB2312" w:hAnsi="仿宋_GB2312" w:eastAsia="仿宋_GB2312" w:cs="仿宋_GB2312"/>
          <w:sz w:val="28"/>
          <w:szCs w:val="28"/>
          <w:lang w:val="zh-TW" w:eastAsia="zh-TW"/>
        </w:rPr>
        <w:t>中标人除了提供驻场服务团队之外，同时公司要为驻场团队提供后台技术支持，必要的时候可提供更高级的人员、技术资源支持，以保障驻场团队完成招标单位安排的服务工作内容。</w:t>
      </w:r>
    </w:p>
    <w:p>
      <w:pPr>
        <w:spacing w:line="360" w:lineRule="auto"/>
        <w:ind w:firstLine="560" w:firstLineChars="200"/>
        <w:rPr>
          <w:rFonts w:hint="eastAsia" w:ascii="仿宋_GB2312" w:hAnsi="仿宋_GB2312" w:eastAsia="仿宋_GB2312" w:cs="仿宋_GB2312"/>
          <w:sz w:val="28"/>
          <w:szCs w:val="28"/>
          <w:lang w:val="zh-TW" w:eastAsia="zh-TW"/>
        </w:rPr>
      </w:pPr>
      <w:r>
        <w:rPr>
          <w:rFonts w:hint="eastAsia" w:ascii="仿宋_GB2312" w:hAnsi="仿宋_GB2312" w:eastAsia="仿宋_GB2312" w:cs="仿宋_GB2312"/>
          <w:sz w:val="28"/>
          <w:szCs w:val="28"/>
          <w:lang w:val="zh-TW" w:eastAsia="zh-TW"/>
        </w:rPr>
        <w:t>中标人在项目实施过程中，需对项目进行规范化管理，要有项目实施组织、项目实施管理、项目进度管理、项目验收管理、风险控制、质量控制等方案，确保项目质量。</w:t>
      </w:r>
    </w:p>
    <w:p>
      <w:pPr>
        <w:spacing w:line="360" w:lineRule="auto"/>
        <w:ind w:firstLine="560" w:firstLineChars="200"/>
        <w:rPr>
          <w:rFonts w:hint="eastAsia" w:ascii="仿宋_GB2312" w:hAnsi="仿宋_GB2312" w:eastAsia="仿宋_GB2312" w:cs="仿宋_GB2312"/>
          <w:sz w:val="28"/>
          <w:szCs w:val="28"/>
          <w:lang w:val="zh-TW" w:eastAsia="zh-TW"/>
        </w:rPr>
      </w:pPr>
      <w:r>
        <w:rPr>
          <w:rFonts w:hint="eastAsia" w:ascii="仿宋_GB2312" w:hAnsi="仿宋_GB2312" w:eastAsia="仿宋_GB2312" w:cs="仿宋_GB2312"/>
          <w:sz w:val="28"/>
          <w:szCs w:val="28"/>
          <w:lang w:val="zh-TW" w:eastAsia="zh-TW"/>
        </w:rPr>
        <w:t>为保证项目按时按质顺利进行，中标人应提供详细的项目实施时间表（以天为单位）和各阶段各方人员安排及相关的工作内容；提出完整、合理、可行的项目管理计划，其中包括关于项目进度控制、质量控制、风险控制、合同管理、文档管理以及与本项目相关的协调工作等的详细描述。</w:t>
      </w:r>
    </w:p>
    <w:p>
      <w:pPr>
        <w:spacing w:line="360" w:lineRule="auto"/>
        <w:ind w:firstLine="560" w:firstLineChars="200"/>
        <w:rPr>
          <w:rFonts w:hint="eastAsia" w:ascii="仿宋_GB2312" w:hAnsi="仿宋_GB2312" w:eastAsia="仿宋_GB2312" w:cs="仿宋_GB2312"/>
          <w:sz w:val="28"/>
          <w:szCs w:val="28"/>
          <w:lang w:val="zh-TW" w:eastAsia="zh-TW"/>
        </w:rPr>
      </w:pPr>
      <w:r>
        <w:rPr>
          <w:rFonts w:hint="eastAsia" w:ascii="仿宋_GB2312" w:hAnsi="仿宋_GB2312" w:eastAsia="仿宋_GB2312" w:cs="仿宋_GB2312"/>
          <w:sz w:val="28"/>
          <w:szCs w:val="28"/>
          <w:lang w:val="zh-TW" w:eastAsia="zh-TW"/>
        </w:rPr>
        <w:t>项目实施中必须根据甲方需求进行开发设计、实施，以满足甲方部门间信息共享的需求。</w:t>
      </w:r>
    </w:p>
    <w:p>
      <w:pPr>
        <w:spacing w:line="360" w:lineRule="auto"/>
        <w:ind w:firstLine="560" w:firstLineChars="200"/>
        <w:rPr>
          <w:rFonts w:hint="eastAsia" w:ascii="仿宋_GB2312" w:hAnsi="仿宋_GB2312" w:eastAsia="仿宋_GB2312" w:cs="仿宋_GB2312"/>
          <w:sz w:val="28"/>
          <w:szCs w:val="28"/>
          <w:lang w:val="zh-TW" w:eastAsia="zh-TW"/>
        </w:rPr>
      </w:pPr>
      <w:r>
        <w:rPr>
          <w:rFonts w:hint="eastAsia" w:ascii="仿宋_GB2312" w:hAnsi="仿宋_GB2312" w:eastAsia="仿宋_GB2312" w:cs="仿宋_GB2312"/>
          <w:sz w:val="28"/>
          <w:szCs w:val="28"/>
          <w:lang w:val="zh-TW" w:eastAsia="zh-TW"/>
        </w:rPr>
        <w:t>中标人的项目责任人必须参与项目各阶段的评审汇报，并作为中标人主汇报人。</w:t>
      </w:r>
    </w:p>
    <w:p>
      <w:pPr>
        <w:spacing w:line="360" w:lineRule="auto"/>
        <w:ind w:firstLine="560" w:firstLineChars="200"/>
        <w:rPr>
          <w:rFonts w:hint="eastAsia" w:ascii="仿宋_GB2312" w:hAnsi="仿宋_GB2312" w:eastAsia="仿宋_GB2312" w:cs="仿宋_GB2312"/>
          <w:sz w:val="28"/>
          <w:szCs w:val="28"/>
          <w:lang w:val="zh-TW" w:eastAsia="zh-TW"/>
        </w:rPr>
      </w:pPr>
      <w:r>
        <w:rPr>
          <w:rFonts w:hint="eastAsia" w:ascii="仿宋_GB2312" w:hAnsi="仿宋_GB2312" w:eastAsia="仿宋_GB2312" w:cs="仿宋_GB2312"/>
          <w:sz w:val="28"/>
          <w:szCs w:val="28"/>
          <w:lang w:val="zh-TW" w:eastAsia="zh-TW"/>
        </w:rPr>
        <w:t>中标人的工作过程须接受招标人的监督和管理。</w:t>
      </w:r>
    </w:p>
    <w:p>
      <w:pPr>
        <w:spacing w:line="360" w:lineRule="auto"/>
        <w:ind w:firstLine="560" w:firstLineChars="200"/>
        <w:rPr>
          <w:rFonts w:hint="eastAsia" w:ascii="仿宋_GB2312" w:hAnsi="仿宋_GB2312" w:eastAsia="仿宋_GB2312" w:cs="仿宋_GB2312"/>
          <w:sz w:val="28"/>
          <w:szCs w:val="28"/>
          <w:lang w:val="zh-TW" w:eastAsia="zh-TW"/>
        </w:rPr>
      </w:pPr>
      <w:r>
        <w:rPr>
          <w:rFonts w:hint="eastAsia" w:ascii="仿宋_GB2312" w:hAnsi="仿宋_GB2312" w:eastAsia="仿宋_GB2312" w:cs="仿宋_GB2312"/>
          <w:sz w:val="28"/>
          <w:szCs w:val="28"/>
          <w:lang w:val="zh-TW" w:eastAsia="zh-TW"/>
        </w:rPr>
        <w:t>中标人在项目实施过程中，每周一次书面向招标人委托的项目管理单位通报项目进展情况和需要协调解决的有关事项，项目负责人需参加项目管理单位组织的项目月度会议。</w:t>
      </w:r>
    </w:p>
    <w:p>
      <w:pPr>
        <w:spacing w:line="360" w:lineRule="auto"/>
        <w:ind w:firstLine="560" w:firstLineChars="200"/>
        <w:rPr>
          <w:rFonts w:hint="eastAsia" w:ascii="仿宋_GB2312" w:hAnsi="仿宋_GB2312" w:eastAsia="仿宋_GB2312" w:cs="仿宋_GB2312"/>
          <w:sz w:val="28"/>
          <w:szCs w:val="28"/>
          <w:lang w:val="zh-TW" w:eastAsia="zh-TW"/>
        </w:rPr>
      </w:pPr>
      <w:r>
        <w:rPr>
          <w:rFonts w:hint="eastAsia" w:ascii="仿宋_GB2312" w:hAnsi="仿宋_GB2312" w:eastAsia="仿宋_GB2312" w:cs="仿宋_GB2312"/>
          <w:sz w:val="28"/>
          <w:szCs w:val="28"/>
          <w:lang w:val="zh-TW" w:eastAsia="zh-TW"/>
        </w:rPr>
        <w:t>建立重大问题汇报制度。项目实施过程中，如出现重大问题或重要变更发生时，中标人需在当天内向招标单位书面报告，并提出解决问题的办法。</w:t>
      </w:r>
    </w:p>
    <w:p>
      <w:pPr>
        <w:spacing w:line="360" w:lineRule="auto"/>
        <w:ind w:firstLine="560" w:firstLineChars="200"/>
        <w:rPr>
          <w:rFonts w:hint="eastAsia" w:ascii="仿宋_GB2312" w:hAnsi="仿宋_GB2312" w:eastAsia="仿宋_GB2312" w:cs="仿宋_GB2312"/>
          <w:sz w:val="28"/>
          <w:szCs w:val="28"/>
          <w:lang w:val="zh-TW" w:eastAsia="zh-TW"/>
        </w:rPr>
      </w:pPr>
      <w:r>
        <w:rPr>
          <w:rFonts w:hint="eastAsia" w:ascii="仿宋_GB2312" w:hAnsi="仿宋_GB2312" w:eastAsia="仿宋_GB2312" w:cs="仿宋_GB2312"/>
          <w:sz w:val="28"/>
          <w:szCs w:val="28"/>
          <w:lang w:val="zh-TW" w:eastAsia="zh-TW"/>
        </w:rPr>
        <w:t>中标人必须提供项目各类重大问题的故障应急处理机制方案。</w:t>
      </w:r>
    </w:p>
    <w:p>
      <w:pPr>
        <w:spacing w:line="360" w:lineRule="auto"/>
        <w:ind w:firstLine="560" w:firstLineChars="200"/>
        <w:rPr>
          <w:rFonts w:hint="eastAsia" w:ascii="仿宋_GB2312" w:hAnsi="仿宋_GB2312" w:eastAsia="仿宋_GB2312" w:cs="仿宋_GB2312"/>
          <w:sz w:val="28"/>
          <w:szCs w:val="28"/>
        </w:rPr>
      </w:pPr>
      <w:bookmarkStart w:id="177" w:name="_Toc17701"/>
      <w:bookmarkStart w:id="178" w:name="_Toc21693777"/>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、培训要求</w:t>
      </w:r>
      <w:bookmarkEnd w:id="177"/>
      <w:bookmarkEnd w:id="178"/>
    </w:p>
    <w:p>
      <w:pPr>
        <w:spacing w:line="360" w:lineRule="auto"/>
        <w:ind w:firstLine="560" w:firstLineChars="200"/>
        <w:rPr>
          <w:rFonts w:hint="eastAsia" w:ascii="仿宋_GB2312" w:hAnsi="仿宋_GB2312" w:eastAsia="仿宋_GB2312" w:cs="仿宋_GB2312"/>
          <w:sz w:val="28"/>
          <w:szCs w:val="28"/>
          <w:lang w:val="zh-TW" w:eastAsia="zh-TW"/>
        </w:rPr>
      </w:pPr>
      <w:r>
        <w:rPr>
          <w:rFonts w:hint="eastAsia" w:ascii="仿宋_GB2312" w:hAnsi="仿宋_GB2312" w:eastAsia="仿宋_GB2312" w:cs="仿宋_GB2312"/>
          <w:sz w:val="28"/>
          <w:szCs w:val="28"/>
          <w:lang w:val="zh-TW" w:eastAsia="zh-TW"/>
        </w:rPr>
        <w:t>本项目中标人负责对甲方人员提供技术培训，包括操作人员培训和管理维护人员培训。投标人应在投标文件中提出培训计划，计划包括培训类别、培训项目、人数、时间、地点及培训方式等详细内容，达到使相关人员熟练使用系统的目的。培训前，中标人需编制完成完善的培训材料。</w:t>
      </w:r>
    </w:p>
    <w:p>
      <w:pPr>
        <w:spacing w:line="360" w:lineRule="auto"/>
        <w:ind w:firstLine="560" w:firstLineChars="200"/>
        <w:rPr>
          <w:rFonts w:hint="eastAsia" w:ascii="仿宋_GB2312" w:hAnsi="仿宋_GB2312" w:eastAsia="仿宋_GB2312" w:cs="仿宋_GB2312"/>
          <w:sz w:val="28"/>
          <w:szCs w:val="28"/>
          <w:lang w:val="zh-TW" w:eastAsia="zh-TW"/>
        </w:rPr>
      </w:pPr>
      <w:r>
        <w:rPr>
          <w:rFonts w:hint="eastAsia" w:ascii="仿宋_GB2312" w:hAnsi="仿宋_GB2312" w:eastAsia="仿宋_GB2312" w:cs="仿宋_GB2312"/>
          <w:sz w:val="28"/>
          <w:szCs w:val="28"/>
          <w:lang w:val="zh-TW" w:eastAsia="zh-TW"/>
        </w:rPr>
        <w:t>对使用人员进行业务流程、业务管理信息系统及基础数据整理的培训，使大家掌握基本操作方法、了解软件结构及其功能、了解模块间的关系；</w:t>
      </w:r>
    </w:p>
    <w:p>
      <w:pPr>
        <w:spacing w:line="360" w:lineRule="auto"/>
        <w:ind w:firstLine="560" w:firstLineChars="200"/>
        <w:rPr>
          <w:rFonts w:hint="eastAsia" w:ascii="仿宋_GB2312" w:hAnsi="仿宋_GB2312" w:eastAsia="仿宋_GB2312" w:cs="仿宋_GB2312"/>
          <w:sz w:val="28"/>
          <w:szCs w:val="28"/>
          <w:lang w:val="zh-TW" w:eastAsia="zh-TW"/>
        </w:rPr>
      </w:pPr>
      <w:r>
        <w:rPr>
          <w:rFonts w:hint="eastAsia" w:ascii="仿宋_GB2312" w:hAnsi="仿宋_GB2312" w:eastAsia="仿宋_GB2312" w:cs="仿宋_GB2312"/>
          <w:sz w:val="28"/>
          <w:szCs w:val="28"/>
          <w:lang w:val="zh-TW" w:eastAsia="zh-TW"/>
        </w:rPr>
        <w:t>对系统管理人员进行培训，使理解和执行系统管理任务，设置和维护某些选项，如：配置数据库、管理用户权限等。对软件维护人员进行培训，使能够独立进行软件维护等。</w:t>
      </w:r>
    </w:p>
    <w:p>
      <w:pPr>
        <w:spacing w:line="360" w:lineRule="auto"/>
        <w:ind w:firstLine="560" w:firstLineChars="200"/>
        <w:rPr>
          <w:rFonts w:hint="eastAsia" w:ascii="仿宋_GB2312" w:hAnsi="仿宋_GB2312" w:eastAsia="仿宋_GB2312" w:cs="仿宋_GB2312"/>
          <w:sz w:val="28"/>
          <w:szCs w:val="28"/>
          <w:lang w:val="zh-TW" w:eastAsia="zh-TW"/>
        </w:rPr>
      </w:pPr>
      <w:r>
        <w:rPr>
          <w:rFonts w:hint="eastAsia" w:ascii="仿宋_GB2312" w:hAnsi="仿宋_GB2312" w:eastAsia="仿宋_GB2312" w:cs="仿宋_GB2312"/>
          <w:sz w:val="28"/>
          <w:szCs w:val="28"/>
          <w:lang w:val="zh-TW" w:eastAsia="zh-TW"/>
        </w:rPr>
        <w:t>乙方应保证提供最有经验的教员，使管理员在培训后能够独立地对系统进行操作、管理、维护。</w:t>
      </w:r>
    </w:p>
    <w:p>
      <w:pPr>
        <w:spacing w:line="360" w:lineRule="auto"/>
        <w:ind w:firstLine="560" w:firstLineChars="200"/>
        <w:rPr>
          <w:rFonts w:hint="eastAsia" w:ascii="仿宋_GB2312" w:hAnsi="仿宋_GB2312" w:eastAsia="仿宋_GB2312" w:cs="仿宋_GB2312"/>
          <w:sz w:val="28"/>
          <w:szCs w:val="28"/>
        </w:rPr>
      </w:pPr>
      <w:bookmarkStart w:id="179" w:name="_Toc12853"/>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、知识转移</w:t>
      </w:r>
      <w:bookmarkEnd w:id="179"/>
    </w:p>
    <w:p>
      <w:pPr>
        <w:spacing w:line="360" w:lineRule="auto"/>
        <w:ind w:firstLine="560" w:firstLineChars="200"/>
        <w:rPr>
          <w:rFonts w:hint="eastAsia" w:ascii="仿宋_GB2312" w:hAnsi="仿宋_GB2312" w:eastAsia="仿宋_GB2312" w:cs="仿宋_GB2312"/>
          <w:sz w:val="28"/>
          <w:szCs w:val="28"/>
          <w:lang w:val="zh-TW" w:eastAsia="zh-TW"/>
        </w:rPr>
      </w:pPr>
      <w:bookmarkStart w:id="180" w:name="_Toc183254965"/>
      <w:bookmarkStart w:id="181" w:name="_Toc517390788"/>
      <w:bookmarkStart w:id="182" w:name="_Toc137167789"/>
      <w:bookmarkStart w:id="183" w:name="_Toc1562"/>
      <w:bookmarkStart w:id="184" w:name="_Toc208740223"/>
      <w:bookmarkStart w:id="185" w:name="_Toc114289428"/>
      <w:bookmarkStart w:id="186" w:name="_Toc113926224"/>
      <w:bookmarkStart w:id="187" w:name="_Toc137259643"/>
      <w:bookmarkStart w:id="188" w:name="_Toc33883359"/>
      <w:bookmarkStart w:id="189" w:name="_Toc115780607"/>
      <w:bookmarkStart w:id="190" w:name="_Toc117244135"/>
      <w:bookmarkStart w:id="191" w:name="_Toc114289287"/>
      <w:bookmarkStart w:id="192" w:name="_Toc398799392"/>
      <w:bookmarkStart w:id="193" w:name="_Toc81989537"/>
      <w:bookmarkStart w:id="194" w:name="_Toc118008604"/>
      <w:bookmarkStart w:id="195" w:name="_Toc137271087"/>
      <w:bookmarkStart w:id="196" w:name="_Toc119169309"/>
      <w:bookmarkStart w:id="197" w:name="_Toc113877977"/>
      <w:bookmarkStart w:id="198" w:name="_Toc137167549"/>
      <w:bookmarkStart w:id="199" w:name="_Toc137186280"/>
      <w:bookmarkStart w:id="200" w:name="_Toc114289101"/>
      <w:bookmarkStart w:id="201" w:name="_Toc216073346"/>
      <w:bookmarkStart w:id="202" w:name="_Toc184534695"/>
      <w:bookmarkStart w:id="203" w:name="_Toc114876015"/>
      <w:r>
        <w:rPr>
          <w:rFonts w:hint="eastAsia" w:ascii="仿宋_GB2312" w:hAnsi="仿宋_GB2312" w:eastAsia="仿宋_GB2312" w:cs="仿宋_GB2312"/>
          <w:sz w:val="28"/>
          <w:szCs w:val="28"/>
          <w:lang w:val="en-US"/>
        </w:rPr>
        <w:t>6</w:t>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zh-TW" w:eastAsia="zh-TW"/>
        </w:rPr>
        <w:t>对文档资料的整体要求</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pPr>
        <w:spacing w:line="360" w:lineRule="auto"/>
        <w:ind w:firstLine="560" w:firstLineChars="200"/>
        <w:rPr>
          <w:rFonts w:hint="eastAsia" w:ascii="仿宋_GB2312" w:hAnsi="仿宋_GB2312" w:eastAsia="仿宋_GB2312" w:cs="仿宋_GB2312"/>
          <w:sz w:val="28"/>
          <w:szCs w:val="28"/>
          <w:lang w:val="zh-TW" w:eastAsia="zh-TW"/>
        </w:rPr>
      </w:pPr>
      <w:r>
        <w:rPr>
          <w:rFonts w:hint="eastAsia" w:ascii="仿宋_GB2312" w:hAnsi="仿宋_GB2312" w:eastAsia="仿宋_GB2312" w:cs="仿宋_GB2312"/>
          <w:sz w:val="28"/>
          <w:szCs w:val="28"/>
          <w:lang w:val="zh-TW" w:eastAsia="zh-TW"/>
        </w:rPr>
        <w:t>技术文档应与系统相一致，技术文档应该全面、完整、详细。</w:t>
      </w:r>
    </w:p>
    <w:p>
      <w:pPr>
        <w:spacing w:line="360" w:lineRule="auto"/>
        <w:ind w:firstLine="560" w:firstLineChars="200"/>
        <w:rPr>
          <w:rFonts w:hint="eastAsia" w:ascii="仿宋_GB2312" w:hAnsi="仿宋_GB2312" w:eastAsia="仿宋_GB2312" w:cs="仿宋_GB2312"/>
          <w:sz w:val="28"/>
          <w:szCs w:val="28"/>
          <w:lang w:val="zh-TW" w:eastAsia="zh-TW"/>
        </w:rPr>
      </w:pPr>
      <w:r>
        <w:rPr>
          <w:rFonts w:hint="eastAsia" w:ascii="仿宋_GB2312" w:hAnsi="仿宋_GB2312" w:eastAsia="仿宋_GB2312" w:cs="仿宋_GB2312"/>
          <w:sz w:val="28"/>
          <w:szCs w:val="28"/>
          <w:lang w:val="zh-TW" w:eastAsia="zh-TW"/>
        </w:rPr>
        <w:t>技术文件应能够满足甲方对系统安装、使用、运行维护、应用开发的需要。</w:t>
      </w:r>
    </w:p>
    <w:p>
      <w:pPr>
        <w:spacing w:line="360" w:lineRule="auto"/>
        <w:ind w:firstLine="560" w:firstLineChars="200"/>
        <w:rPr>
          <w:rFonts w:hint="eastAsia" w:ascii="仿宋_GB2312" w:hAnsi="仿宋_GB2312" w:eastAsia="仿宋_GB2312" w:cs="仿宋_GB2312"/>
          <w:sz w:val="28"/>
          <w:szCs w:val="28"/>
          <w:lang w:val="zh-TW" w:eastAsia="zh-TW"/>
        </w:rPr>
      </w:pPr>
      <w:r>
        <w:rPr>
          <w:rFonts w:hint="eastAsia" w:ascii="仿宋_GB2312" w:hAnsi="仿宋_GB2312" w:eastAsia="仿宋_GB2312" w:cs="仿宋_GB2312"/>
          <w:sz w:val="28"/>
          <w:szCs w:val="28"/>
          <w:lang w:val="zh-TW" w:eastAsia="zh-TW"/>
        </w:rPr>
        <w:t>提供整个系统建设的技术管理文档，系统运行、维护管理体系对应的全部管理规范和管理规定的文档。</w:t>
      </w:r>
    </w:p>
    <w:p>
      <w:pPr>
        <w:spacing w:line="360" w:lineRule="auto"/>
        <w:ind w:firstLine="560" w:firstLineChars="200"/>
        <w:rPr>
          <w:rFonts w:hint="eastAsia" w:ascii="仿宋_GB2312" w:hAnsi="仿宋_GB2312" w:eastAsia="仿宋_GB2312" w:cs="仿宋_GB2312"/>
          <w:sz w:val="28"/>
          <w:szCs w:val="28"/>
          <w:lang w:val="zh-TW" w:eastAsia="zh-TW"/>
        </w:rPr>
      </w:pPr>
      <w:r>
        <w:rPr>
          <w:rFonts w:hint="eastAsia" w:ascii="仿宋_GB2312" w:hAnsi="仿宋_GB2312" w:eastAsia="仿宋_GB2312" w:cs="仿宋_GB2312"/>
          <w:sz w:val="28"/>
          <w:szCs w:val="28"/>
          <w:lang w:val="zh-TW" w:eastAsia="zh-TW"/>
        </w:rPr>
        <w:t>技术文档应符合技术协议所述的功能和技术要求，提供在指定平台上可靠运行的并经测试合格的全套软件。</w:t>
      </w:r>
    </w:p>
    <w:p>
      <w:pPr>
        <w:spacing w:line="360" w:lineRule="auto"/>
        <w:ind w:firstLine="560" w:firstLineChars="200"/>
        <w:rPr>
          <w:rFonts w:hint="eastAsia" w:ascii="仿宋_GB2312" w:hAnsi="仿宋_GB2312" w:eastAsia="仿宋_GB2312" w:cs="仿宋_GB2312"/>
          <w:sz w:val="28"/>
          <w:szCs w:val="28"/>
          <w:lang w:val="zh-TW" w:eastAsia="zh-TW"/>
        </w:rPr>
      </w:pPr>
      <w:r>
        <w:rPr>
          <w:rFonts w:hint="eastAsia" w:ascii="仿宋_GB2312" w:hAnsi="仿宋_GB2312" w:eastAsia="仿宋_GB2312" w:cs="仿宋_GB2312"/>
          <w:sz w:val="28"/>
          <w:szCs w:val="28"/>
          <w:lang w:val="zh-TW" w:eastAsia="zh-TW"/>
        </w:rPr>
        <w:t>提供的文档和资料均应以纸张和U盘（或光盘）为载体，文件格式为Word文档或PDF文档或其他可视化文件。</w:t>
      </w:r>
    </w:p>
    <w:p>
      <w:pPr>
        <w:rPr>
          <w:rFonts w:ascii="宋体" w:hAnsi="宋体"/>
          <w:color w:val="auto"/>
          <w:lang w:val="zh-CN"/>
        </w:rPr>
      </w:pPr>
    </w:p>
    <w:p>
      <w:pPr>
        <w:spacing w:line="360" w:lineRule="auto"/>
        <w:ind w:firstLine="560" w:firstLineChars="200"/>
        <w:rPr>
          <w:rFonts w:hint="eastAsia" w:ascii="仿宋_GB2312" w:hAnsi="仿宋_GB2312" w:eastAsia="仿宋_GB2312" w:cs="仿宋_GB2312"/>
          <w:sz w:val="28"/>
          <w:szCs w:val="28"/>
          <w:lang w:val="zh-TW" w:eastAsia="zh-TW"/>
        </w:rPr>
      </w:pPr>
      <w:bookmarkStart w:id="204" w:name="_Toc22059"/>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lang w:val="zh-TW" w:eastAsia="zh-TW"/>
        </w:rPr>
        <w:t>、验收要求</w:t>
      </w:r>
      <w:bookmarkEnd w:id="204"/>
    </w:p>
    <w:p>
      <w:pPr>
        <w:spacing w:line="360" w:lineRule="auto"/>
        <w:ind w:firstLine="560" w:firstLineChars="200"/>
        <w:rPr>
          <w:rFonts w:hint="eastAsia" w:ascii="仿宋_GB2312" w:hAnsi="仿宋_GB2312" w:eastAsia="仿宋_GB2312" w:cs="仿宋_GB2312"/>
          <w:sz w:val="28"/>
          <w:szCs w:val="28"/>
          <w:lang w:val="zh-TW" w:eastAsia="zh-TW"/>
        </w:rPr>
      </w:pPr>
      <w:r>
        <w:rPr>
          <w:rFonts w:hint="eastAsia" w:ascii="仿宋_GB2312" w:hAnsi="仿宋_GB2312" w:eastAsia="仿宋_GB2312" w:cs="仿宋_GB2312"/>
          <w:sz w:val="28"/>
          <w:szCs w:val="28"/>
          <w:lang w:val="zh-TW" w:eastAsia="zh-TW"/>
        </w:rPr>
        <w:t>乙方自合同签订</w:t>
      </w:r>
      <w:r>
        <w:rPr>
          <w:rFonts w:hint="eastAsia" w:ascii="仿宋_GB2312" w:hAnsi="仿宋_GB2312" w:eastAsia="仿宋_GB2312" w:cs="仿宋_GB2312"/>
          <w:sz w:val="28"/>
          <w:szCs w:val="28"/>
          <w:lang w:val="en-US" w:eastAsia="zh-TW"/>
        </w:rPr>
        <w:t>2</w:t>
      </w:r>
      <w:r>
        <w:rPr>
          <w:rFonts w:hint="eastAsia" w:ascii="仿宋_GB2312" w:hAnsi="仿宋_GB2312" w:eastAsia="仿宋_GB2312" w:cs="仿宋_GB2312"/>
          <w:sz w:val="28"/>
          <w:szCs w:val="28"/>
          <w:lang w:val="zh-TW" w:eastAsia="zh-TW"/>
        </w:rPr>
        <w:t>个月内完成项目建设内容，并向甲方提交验收申请。甲方在收到乙方验收申请后15个工作日内进行内部验收评审，乙方依据甲方意见完善后经甲方确认验收合格后，项目进入1年运营服务期。</w:t>
      </w:r>
    </w:p>
    <w:p>
      <w:pPr>
        <w:spacing w:line="360" w:lineRule="auto"/>
        <w:ind w:firstLine="560" w:firstLineChars="200"/>
        <w:rPr>
          <w:rFonts w:hint="eastAsia" w:ascii="仿宋_GB2312" w:hAnsi="仿宋_GB2312" w:eastAsia="仿宋_GB2312" w:cs="仿宋_GB2312"/>
          <w:sz w:val="28"/>
          <w:szCs w:val="28"/>
          <w:lang w:val="zh-TW" w:eastAsia="zh-TW"/>
        </w:rPr>
      </w:pPr>
      <w:bookmarkStart w:id="205" w:name="_Toc6832"/>
      <w:r>
        <w:rPr>
          <w:rFonts w:hint="eastAsia" w:ascii="仿宋_GB2312" w:hAnsi="仿宋_GB2312" w:eastAsia="仿宋_GB2312" w:cs="仿宋_GB2312"/>
          <w:sz w:val="28"/>
          <w:szCs w:val="28"/>
          <w:lang w:val="en-US" w:eastAsia="zh-TW"/>
        </w:rPr>
        <w:t>7</w:t>
      </w:r>
      <w:r>
        <w:rPr>
          <w:rFonts w:hint="eastAsia" w:ascii="仿宋_GB2312" w:hAnsi="仿宋_GB2312" w:eastAsia="仿宋_GB2312" w:cs="仿宋_GB2312"/>
          <w:sz w:val="28"/>
          <w:szCs w:val="28"/>
          <w:lang w:val="zh-TW" w:eastAsia="zh-TW"/>
        </w:rPr>
        <w:t>.1、知识产权要求</w:t>
      </w:r>
      <w:bookmarkEnd w:id="205"/>
    </w:p>
    <w:p>
      <w:pPr>
        <w:spacing w:line="360" w:lineRule="auto"/>
        <w:ind w:firstLine="560" w:firstLineChars="200"/>
        <w:rPr>
          <w:rFonts w:hint="eastAsia" w:ascii="仿宋_GB2312" w:hAnsi="仿宋_GB2312" w:eastAsia="仿宋_GB2312" w:cs="仿宋_GB2312"/>
          <w:sz w:val="28"/>
          <w:szCs w:val="28"/>
          <w:lang w:val="zh-TW" w:eastAsia="zh-TW"/>
        </w:rPr>
      </w:pPr>
      <w:r>
        <w:rPr>
          <w:rFonts w:hint="eastAsia" w:ascii="仿宋_GB2312" w:hAnsi="仿宋_GB2312" w:eastAsia="仿宋_GB2312" w:cs="仿宋_GB2312"/>
          <w:sz w:val="28"/>
          <w:szCs w:val="28"/>
          <w:lang w:val="zh-TW" w:eastAsia="zh-TW"/>
        </w:rPr>
        <w:t>乙方为平台建设所提供的既有成熟产品（平台组件等）的知识产权仍归乙方所有，但甲方享有完全使用权。同时，甲方在申请独立的知识产权等权益时，乙方必须进行必要的配合。乙方不得在软件产品中设置任何使用障碍和涉及信息安全的后门。</w:t>
      </w:r>
    </w:p>
    <w:p>
      <w:pPr>
        <w:spacing w:line="360" w:lineRule="auto"/>
        <w:ind w:firstLine="560" w:firstLineChars="200"/>
        <w:rPr>
          <w:rFonts w:hint="eastAsia" w:ascii="仿宋_GB2312" w:hAnsi="仿宋_GB2312" w:eastAsia="仿宋_GB2312" w:cs="仿宋_GB2312"/>
          <w:sz w:val="28"/>
          <w:szCs w:val="28"/>
          <w:lang w:val="zh-TW" w:eastAsia="zh-TW"/>
        </w:rPr>
      </w:pPr>
      <w:r>
        <w:rPr>
          <w:rFonts w:hint="eastAsia" w:ascii="仿宋_GB2312" w:hAnsi="仿宋_GB2312" w:eastAsia="仿宋_GB2312" w:cs="仿宋_GB2312"/>
          <w:sz w:val="28"/>
          <w:szCs w:val="28"/>
          <w:lang w:val="zh-TW" w:eastAsia="zh-TW"/>
        </w:rPr>
        <w:t>乙方对甲方提供的所有业务技术资料、文档，有责任对第三方保密。且未经采甲方同意，乙方不得私自发布项目相关信息，以及将本项目成果他用。</w:t>
      </w:r>
    </w:p>
    <w:p>
      <w:pPr>
        <w:spacing w:line="360" w:lineRule="auto"/>
        <w:ind w:firstLine="560" w:firstLineChars="200"/>
        <w:rPr>
          <w:rFonts w:hint="eastAsia" w:ascii="仿宋_GB2312" w:hAnsi="仿宋_GB2312" w:eastAsia="仿宋_GB2312" w:cs="仿宋_GB2312"/>
          <w:sz w:val="28"/>
          <w:szCs w:val="28"/>
          <w:lang w:val="zh-TW" w:eastAsia="zh-TW"/>
        </w:rPr>
      </w:pPr>
      <w:bookmarkStart w:id="206" w:name="_Toc68"/>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lang w:val="zh-TW" w:eastAsia="zh-TW"/>
        </w:rPr>
        <w:t>、运维保障服务</w:t>
      </w:r>
      <w:bookmarkEnd w:id="206"/>
    </w:p>
    <w:p>
      <w:pPr>
        <w:spacing w:line="360" w:lineRule="auto"/>
        <w:ind w:firstLine="560" w:firstLineChars="200"/>
        <w:rPr>
          <w:rFonts w:hint="eastAsia" w:ascii="仿宋_GB2312" w:hAnsi="仿宋_GB2312" w:eastAsia="仿宋_GB2312" w:cs="仿宋_GB2312"/>
          <w:sz w:val="28"/>
          <w:szCs w:val="28"/>
          <w:lang w:val="zh-TW" w:eastAsia="zh-TW"/>
        </w:rPr>
      </w:pPr>
      <w:bookmarkStart w:id="207" w:name="_Toc31954"/>
      <w:r>
        <w:rPr>
          <w:rFonts w:hint="eastAsia" w:ascii="仿宋_GB2312" w:hAnsi="仿宋_GB2312" w:eastAsia="仿宋_GB2312" w:cs="仿宋_GB2312"/>
          <w:sz w:val="28"/>
          <w:szCs w:val="28"/>
          <w:lang w:val="en-US" w:eastAsia="zh-TW"/>
        </w:rPr>
        <w:t>8</w:t>
      </w:r>
      <w:r>
        <w:rPr>
          <w:rFonts w:hint="eastAsia" w:ascii="仿宋_GB2312" w:hAnsi="仿宋_GB2312" w:eastAsia="仿宋_GB2312" w:cs="仿宋_GB2312"/>
          <w:sz w:val="28"/>
          <w:szCs w:val="28"/>
          <w:lang w:val="zh-TW" w:eastAsia="zh-TW"/>
        </w:rPr>
        <w:t>.1、运营服务期</w:t>
      </w:r>
      <w:bookmarkEnd w:id="207"/>
    </w:p>
    <w:p>
      <w:pPr>
        <w:spacing w:line="360" w:lineRule="auto"/>
        <w:ind w:firstLine="560" w:firstLineChars="200"/>
        <w:rPr>
          <w:rFonts w:hint="eastAsia" w:ascii="仿宋_GB2312" w:hAnsi="仿宋_GB2312" w:eastAsia="仿宋_GB2312" w:cs="仿宋_GB2312"/>
          <w:sz w:val="28"/>
          <w:szCs w:val="28"/>
          <w:lang w:val="zh-TW" w:eastAsia="zh-TW"/>
        </w:rPr>
      </w:pPr>
      <w:r>
        <w:rPr>
          <w:rFonts w:hint="eastAsia" w:ascii="仿宋_GB2312" w:hAnsi="仿宋_GB2312" w:eastAsia="仿宋_GB2312" w:cs="仿宋_GB2312"/>
          <w:sz w:val="28"/>
          <w:szCs w:val="28"/>
          <w:lang w:val="zh-TW" w:eastAsia="zh-TW"/>
        </w:rPr>
        <w:t>项目验收通过后，协同办公系统进入</w:t>
      </w:r>
      <w:bookmarkStart w:id="208" w:name="_Hlk35612767"/>
      <w:r>
        <w:rPr>
          <w:rFonts w:hint="eastAsia" w:ascii="仿宋_GB2312" w:hAnsi="仿宋_GB2312" w:eastAsia="仿宋_GB2312" w:cs="仿宋_GB2312"/>
          <w:sz w:val="28"/>
          <w:szCs w:val="28"/>
          <w:lang w:val="zh-TW" w:eastAsia="zh-TW"/>
        </w:rPr>
        <w:t>运营服务期</w:t>
      </w:r>
      <w:bookmarkEnd w:id="208"/>
      <w:r>
        <w:rPr>
          <w:rFonts w:hint="eastAsia" w:ascii="仿宋_GB2312" w:hAnsi="仿宋_GB2312" w:eastAsia="仿宋_GB2312" w:cs="仿宋_GB2312"/>
          <w:sz w:val="28"/>
          <w:szCs w:val="28"/>
          <w:lang w:val="zh-TW" w:eastAsia="zh-TW"/>
        </w:rPr>
        <w:t>，乙方提供协同办公系1年的运维保障服务。</w:t>
      </w:r>
    </w:p>
    <w:p>
      <w:pPr>
        <w:spacing w:line="360" w:lineRule="auto"/>
        <w:ind w:firstLine="560" w:firstLineChars="200"/>
        <w:rPr>
          <w:rFonts w:hint="eastAsia" w:ascii="仿宋_GB2312" w:hAnsi="仿宋_GB2312" w:eastAsia="仿宋_GB2312" w:cs="仿宋_GB2312"/>
          <w:sz w:val="28"/>
          <w:szCs w:val="28"/>
          <w:lang w:val="zh-TW" w:eastAsia="zh-TW"/>
        </w:rPr>
      </w:pPr>
      <w:bookmarkStart w:id="209" w:name="_Toc27448"/>
      <w:r>
        <w:rPr>
          <w:rFonts w:hint="eastAsia" w:ascii="仿宋_GB2312" w:hAnsi="仿宋_GB2312" w:eastAsia="仿宋_GB2312" w:cs="仿宋_GB2312"/>
          <w:sz w:val="28"/>
          <w:szCs w:val="28"/>
          <w:lang w:val="zh-TW" w:eastAsia="zh-TW"/>
        </w:rPr>
        <w:t>8.</w:t>
      </w:r>
      <w:r>
        <w:rPr>
          <w:rFonts w:hint="eastAsia" w:ascii="仿宋_GB2312" w:hAnsi="仿宋_GB2312" w:eastAsia="仿宋_GB2312" w:cs="仿宋_GB2312"/>
          <w:sz w:val="28"/>
          <w:szCs w:val="28"/>
          <w:lang w:val="en-US" w:eastAsia="zh-TW"/>
        </w:rPr>
        <w:t>2</w:t>
      </w:r>
      <w:r>
        <w:rPr>
          <w:rFonts w:hint="eastAsia" w:ascii="仿宋_GB2312" w:hAnsi="仿宋_GB2312" w:eastAsia="仿宋_GB2312" w:cs="仿宋_GB2312"/>
          <w:sz w:val="28"/>
          <w:szCs w:val="28"/>
          <w:lang w:val="zh-TW" w:eastAsia="zh-TW"/>
        </w:rPr>
        <w:t>、运维费用标准</w:t>
      </w:r>
      <w:bookmarkEnd w:id="209"/>
    </w:p>
    <w:p>
      <w:pPr>
        <w:spacing w:line="360" w:lineRule="auto"/>
        <w:ind w:firstLine="560" w:firstLineChars="200"/>
        <w:rPr>
          <w:rFonts w:hint="eastAsia" w:ascii="仿宋_GB2312" w:hAnsi="仿宋_GB2312" w:eastAsia="仿宋_GB2312" w:cs="仿宋_GB2312"/>
          <w:sz w:val="28"/>
          <w:szCs w:val="28"/>
          <w:lang w:val="zh-TW" w:eastAsia="zh-TW"/>
        </w:rPr>
      </w:pPr>
      <w:r>
        <w:rPr>
          <w:rFonts w:hint="eastAsia" w:ascii="仿宋_GB2312" w:hAnsi="仿宋_GB2312" w:eastAsia="仿宋_GB2312" w:cs="仿宋_GB2312"/>
          <w:sz w:val="28"/>
          <w:szCs w:val="28"/>
          <w:lang w:val="zh-TW" w:eastAsia="zh-TW"/>
        </w:rPr>
        <w:t>乙方需提供协同办公系统运维费用标准，并承诺1年运营服务期结束后，甲方可以此运维费用标准采购乙方的运维服务。</w:t>
      </w:r>
    </w:p>
    <w:p>
      <w:pPr>
        <w:spacing w:line="360" w:lineRule="auto"/>
        <w:ind w:firstLine="560" w:firstLineChars="200"/>
        <w:rPr>
          <w:rFonts w:hint="eastAsia" w:ascii="仿宋_GB2312" w:hAnsi="仿宋_GB2312" w:eastAsia="仿宋_GB2312" w:cs="仿宋_GB2312"/>
          <w:sz w:val="28"/>
          <w:szCs w:val="28"/>
          <w:lang w:val="zh-TW" w:eastAsia="zh-TW"/>
        </w:rPr>
      </w:pPr>
      <w:bookmarkStart w:id="210" w:name="_Toc28674"/>
      <w:r>
        <w:rPr>
          <w:rFonts w:hint="eastAsia" w:ascii="仿宋_GB2312" w:hAnsi="仿宋_GB2312" w:eastAsia="仿宋_GB2312" w:cs="仿宋_GB2312"/>
          <w:sz w:val="28"/>
          <w:szCs w:val="28"/>
          <w:lang w:val="en-US" w:eastAsia="zh-TW"/>
        </w:rPr>
        <w:t>8</w:t>
      </w:r>
      <w:r>
        <w:rPr>
          <w:rFonts w:hint="eastAsia" w:ascii="仿宋_GB2312" w:hAnsi="仿宋_GB2312" w:eastAsia="仿宋_GB2312" w:cs="仿宋_GB2312"/>
          <w:sz w:val="28"/>
          <w:szCs w:val="28"/>
          <w:lang w:val="zh-TW" w:eastAsia="zh-TW"/>
        </w:rPr>
        <w:t>.</w:t>
      </w:r>
      <w:r>
        <w:rPr>
          <w:rFonts w:hint="eastAsia" w:ascii="仿宋_GB2312" w:hAnsi="仿宋_GB2312" w:eastAsia="仿宋_GB2312" w:cs="仿宋_GB2312"/>
          <w:sz w:val="28"/>
          <w:szCs w:val="28"/>
          <w:lang w:val="en-US" w:eastAsia="zh-TW"/>
        </w:rPr>
        <w:t>3</w:t>
      </w:r>
      <w:r>
        <w:rPr>
          <w:rFonts w:hint="eastAsia" w:ascii="仿宋_GB2312" w:hAnsi="仿宋_GB2312" w:eastAsia="仿宋_GB2312" w:cs="仿宋_GB2312"/>
          <w:sz w:val="28"/>
          <w:szCs w:val="28"/>
          <w:lang w:val="zh-TW" w:eastAsia="zh-TW"/>
        </w:rPr>
        <w:t>、服务要求</w:t>
      </w:r>
      <w:bookmarkEnd w:id="210"/>
    </w:p>
    <w:p>
      <w:pPr>
        <w:spacing w:line="360" w:lineRule="auto"/>
        <w:ind w:firstLine="560" w:firstLineChars="200"/>
        <w:rPr>
          <w:rFonts w:hint="eastAsia" w:ascii="仿宋_GB2312" w:hAnsi="仿宋_GB2312" w:eastAsia="仿宋_GB2312" w:cs="仿宋_GB2312"/>
          <w:sz w:val="28"/>
          <w:szCs w:val="28"/>
          <w:lang w:val="zh-TW" w:eastAsia="zh-TW"/>
        </w:rPr>
      </w:pPr>
      <w:r>
        <w:rPr>
          <w:rFonts w:hint="eastAsia" w:ascii="仿宋_GB2312" w:hAnsi="仿宋_GB2312" w:eastAsia="仿宋_GB2312" w:cs="仿宋_GB2312"/>
          <w:sz w:val="28"/>
          <w:szCs w:val="28"/>
          <w:lang w:val="zh-TW" w:eastAsia="zh-TW"/>
        </w:rPr>
        <w:t>系统投入上线使用开始，乙方应提出保障系统正常运行的方法，及时解决系统的问题。乙方应提供电话、电子邮件、传真、现场服务等多种技术支持方法，并明确各类技术支持的响应时间。</w:t>
      </w:r>
    </w:p>
    <w:p>
      <w:pPr>
        <w:spacing w:line="360" w:lineRule="auto"/>
        <w:ind w:firstLine="560" w:firstLineChars="200"/>
        <w:rPr>
          <w:rFonts w:hint="eastAsia" w:ascii="仿宋_GB2312" w:hAnsi="仿宋_GB2312" w:eastAsia="仿宋_GB2312" w:cs="仿宋_GB2312"/>
          <w:sz w:val="28"/>
          <w:szCs w:val="28"/>
          <w:lang w:val="zh-TW" w:eastAsia="zh-TW"/>
        </w:rPr>
      </w:pPr>
    </w:p>
    <w:tbl>
      <w:tblPr>
        <w:tblStyle w:val="25"/>
        <w:tblW w:w="5380" w:type="pct"/>
        <w:tblInd w:w="0" w:type="dxa"/>
        <w:tblLayout w:type="fixed"/>
        <w:tblCellMar>
          <w:top w:w="0" w:type="dxa"/>
          <w:left w:w="108" w:type="dxa"/>
          <w:bottom w:w="0" w:type="dxa"/>
          <w:right w:w="108" w:type="dxa"/>
        </w:tblCellMar>
      </w:tblPr>
      <w:tblGrid>
        <w:gridCol w:w="1507"/>
        <w:gridCol w:w="1691"/>
        <w:gridCol w:w="5972"/>
      </w:tblGrid>
      <w:tr>
        <w:tblPrEx>
          <w:tblCellMar>
            <w:top w:w="0" w:type="dxa"/>
            <w:left w:w="108" w:type="dxa"/>
            <w:bottom w:w="0" w:type="dxa"/>
            <w:right w:w="108" w:type="dxa"/>
          </w:tblCellMar>
        </w:tblPrEx>
        <w:trPr>
          <w:trHeight w:val="280" w:hRule="atLeast"/>
        </w:trPr>
        <w:tc>
          <w:tcPr>
            <w:tcW w:w="822"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rPr>
                <w:rFonts w:hint="eastAsia" w:ascii="仿宋_GB2312" w:hAnsi="仿宋_GB2312" w:eastAsia="仿宋_GB2312" w:cs="仿宋_GB2312"/>
                <w:sz w:val="28"/>
                <w:szCs w:val="28"/>
                <w:lang w:val="zh-TW" w:eastAsia="zh-TW"/>
              </w:rPr>
            </w:pPr>
            <w:r>
              <w:rPr>
                <w:rFonts w:hint="eastAsia" w:ascii="仿宋_GB2312" w:hAnsi="仿宋_GB2312" w:eastAsia="仿宋_GB2312" w:cs="仿宋_GB2312"/>
                <w:sz w:val="28"/>
                <w:szCs w:val="28"/>
                <w:lang w:val="zh-TW" w:eastAsia="zh-TW"/>
              </w:rPr>
              <w:t>服务内容</w:t>
            </w:r>
          </w:p>
        </w:tc>
        <w:tc>
          <w:tcPr>
            <w:tcW w:w="922" w:type="pct"/>
            <w:tcBorders>
              <w:top w:val="single" w:color="auto" w:sz="4" w:space="0"/>
              <w:left w:val="nil"/>
              <w:bottom w:val="single" w:color="auto" w:sz="4" w:space="0"/>
              <w:right w:val="single" w:color="auto" w:sz="4" w:space="0"/>
            </w:tcBorders>
            <w:shd w:val="clear" w:color="auto" w:fill="auto"/>
            <w:noWrap/>
            <w:vAlign w:val="center"/>
          </w:tcPr>
          <w:p>
            <w:pPr>
              <w:spacing w:line="360" w:lineRule="auto"/>
              <w:ind w:firstLine="560" w:firstLineChars="200"/>
              <w:rPr>
                <w:rFonts w:hint="eastAsia" w:ascii="仿宋_GB2312" w:hAnsi="仿宋_GB2312" w:eastAsia="仿宋_GB2312" w:cs="仿宋_GB2312"/>
                <w:sz w:val="28"/>
                <w:szCs w:val="28"/>
                <w:lang w:val="zh-TW" w:eastAsia="zh-TW"/>
              </w:rPr>
            </w:pPr>
            <w:r>
              <w:rPr>
                <w:rFonts w:hint="eastAsia" w:ascii="仿宋_GB2312" w:hAnsi="仿宋_GB2312" w:eastAsia="仿宋_GB2312" w:cs="仿宋_GB2312"/>
                <w:sz w:val="28"/>
                <w:szCs w:val="28"/>
                <w:lang w:val="zh-TW" w:eastAsia="zh-TW"/>
              </w:rPr>
              <w:t>方式</w:t>
            </w:r>
          </w:p>
        </w:tc>
        <w:tc>
          <w:tcPr>
            <w:tcW w:w="3256" w:type="pct"/>
            <w:tcBorders>
              <w:top w:val="single" w:color="auto" w:sz="4" w:space="0"/>
              <w:left w:val="nil"/>
              <w:bottom w:val="single" w:color="auto" w:sz="4" w:space="0"/>
              <w:right w:val="single" w:color="auto" w:sz="4" w:space="0"/>
            </w:tcBorders>
            <w:shd w:val="clear" w:color="auto" w:fill="auto"/>
            <w:noWrap/>
            <w:vAlign w:val="center"/>
          </w:tcPr>
          <w:p>
            <w:pPr>
              <w:spacing w:line="360" w:lineRule="auto"/>
              <w:ind w:firstLine="560" w:firstLineChars="200"/>
              <w:rPr>
                <w:rFonts w:hint="eastAsia" w:ascii="仿宋_GB2312" w:hAnsi="仿宋_GB2312" w:eastAsia="仿宋_GB2312" w:cs="仿宋_GB2312"/>
                <w:sz w:val="28"/>
                <w:szCs w:val="28"/>
                <w:lang w:val="zh-TW" w:eastAsia="zh-TW"/>
              </w:rPr>
            </w:pPr>
            <w:r>
              <w:rPr>
                <w:rFonts w:hint="eastAsia" w:ascii="仿宋_GB2312" w:hAnsi="仿宋_GB2312" w:eastAsia="仿宋_GB2312" w:cs="仿宋_GB2312"/>
                <w:sz w:val="28"/>
                <w:szCs w:val="28"/>
                <w:lang w:val="zh-TW" w:eastAsia="zh-TW"/>
              </w:rPr>
              <w:t>服务标准</w:t>
            </w:r>
          </w:p>
        </w:tc>
      </w:tr>
      <w:tr>
        <w:tblPrEx>
          <w:tblCellMar>
            <w:top w:w="0" w:type="dxa"/>
            <w:left w:w="108" w:type="dxa"/>
            <w:bottom w:w="0" w:type="dxa"/>
            <w:right w:w="108" w:type="dxa"/>
          </w:tblCellMar>
        </w:tblPrEx>
        <w:trPr>
          <w:trHeight w:val="280" w:hRule="atLeast"/>
        </w:trPr>
        <w:tc>
          <w:tcPr>
            <w:tcW w:w="822" w:type="pct"/>
            <w:vMerge w:val="restart"/>
            <w:tcBorders>
              <w:top w:val="nil"/>
              <w:left w:val="single" w:color="auto" w:sz="4" w:space="0"/>
              <w:bottom w:val="single" w:color="auto" w:sz="4" w:space="0"/>
              <w:right w:val="single" w:color="auto" w:sz="4" w:space="0"/>
            </w:tcBorders>
            <w:vAlign w:val="center"/>
          </w:tcPr>
          <w:p>
            <w:pPr>
              <w:spacing w:line="360" w:lineRule="auto"/>
              <w:rPr>
                <w:rFonts w:hint="eastAsia" w:ascii="仿宋_GB2312" w:hAnsi="仿宋_GB2312" w:eastAsia="仿宋_GB2312" w:cs="仿宋_GB2312"/>
                <w:sz w:val="28"/>
                <w:szCs w:val="28"/>
                <w:lang w:val="zh-TW" w:eastAsia="zh-TW"/>
              </w:rPr>
            </w:pPr>
            <w:r>
              <w:rPr>
                <w:rFonts w:hint="eastAsia" w:ascii="仿宋_GB2312" w:hAnsi="仿宋_GB2312" w:eastAsia="仿宋_GB2312" w:cs="仿宋_GB2312"/>
                <w:sz w:val="28"/>
                <w:szCs w:val="28"/>
                <w:lang w:val="zh-TW" w:eastAsia="zh-TW"/>
              </w:rPr>
              <w:t>故障处理</w:t>
            </w:r>
          </w:p>
        </w:tc>
        <w:tc>
          <w:tcPr>
            <w:tcW w:w="922" w:type="pct"/>
            <w:vMerge w:val="restart"/>
            <w:tcBorders>
              <w:top w:val="nil"/>
              <w:left w:val="single" w:color="auto" w:sz="4" w:space="0"/>
              <w:bottom w:val="single" w:color="auto" w:sz="4" w:space="0"/>
              <w:right w:val="single" w:color="auto" w:sz="4" w:space="0"/>
            </w:tcBorders>
            <w:vAlign w:val="center"/>
          </w:tcPr>
          <w:p>
            <w:pPr>
              <w:spacing w:line="360" w:lineRule="auto"/>
              <w:rPr>
                <w:rFonts w:hint="eastAsia" w:ascii="仿宋_GB2312" w:hAnsi="仿宋_GB2312" w:eastAsia="仿宋_GB2312" w:cs="仿宋_GB2312"/>
                <w:sz w:val="28"/>
                <w:szCs w:val="28"/>
                <w:lang w:val="zh-TW" w:eastAsia="zh-TW"/>
              </w:rPr>
            </w:pPr>
            <w:r>
              <w:rPr>
                <w:rFonts w:hint="eastAsia" w:ascii="仿宋_GB2312" w:hAnsi="仿宋_GB2312" w:eastAsia="仿宋_GB2312" w:cs="仿宋_GB2312"/>
                <w:sz w:val="28"/>
                <w:szCs w:val="28"/>
                <w:lang w:val="zh-TW" w:eastAsia="zh-TW"/>
              </w:rPr>
              <w:t>远程或现场</w:t>
            </w:r>
          </w:p>
        </w:tc>
        <w:tc>
          <w:tcPr>
            <w:tcW w:w="3256" w:type="pct"/>
            <w:tcBorders>
              <w:top w:val="nil"/>
              <w:left w:val="nil"/>
              <w:bottom w:val="single" w:color="auto" w:sz="4" w:space="0"/>
              <w:right w:val="single" w:color="auto" w:sz="4" w:space="0"/>
            </w:tcBorders>
            <w:vAlign w:val="center"/>
          </w:tcPr>
          <w:p>
            <w:pPr>
              <w:spacing w:line="360" w:lineRule="auto"/>
              <w:rPr>
                <w:rFonts w:hint="eastAsia" w:ascii="仿宋_GB2312" w:hAnsi="仿宋_GB2312" w:eastAsia="仿宋_GB2312" w:cs="仿宋_GB2312"/>
                <w:sz w:val="28"/>
                <w:szCs w:val="28"/>
                <w:lang w:val="zh-TW" w:eastAsia="zh-TW"/>
              </w:rPr>
            </w:pPr>
            <w:r>
              <w:rPr>
                <w:rFonts w:hint="eastAsia" w:ascii="仿宋_GB2312" w:hAnsi="仿宋_GB2312" w:eastAsia="仿宋_GB2312" w:cs="仿宋_GB2312"/>
                <w:sz w:val="28"/>
                <w:szCs w:val="28"/>
                <w:lang w:val="zh-TW" w:eastAsia="zh-TW"/>
              </w:rPr>
              <w:t>服务时间： 7*24小时提供服务（即在此时间内受理用户请求）；</w:t>
            </w:r>
          </w:p>
        </w:tc>
      </w:tr>
      <w:tr>
        <w:tblPrEx>
          <w:tblCellMar>
            <w:top w:w="0" w:type="dxa"/>
            <w:left w:w="108" w:type="dxa"/>
            <w:bottom w:w="0" w:type="dxa"/>
            <w:right w:w="108" w:type="dxa"/>
          </w:tblCellMar>
        </w:tblPrEx>
        <w:trPr>
          <w:trHeight w:val="280" w:hRule="atLeast"/>
        </w:trPr>
        <w:tc>
          <w:tcPr>
            <w:tcW w:w="822" w:type="pct"/>
            <w:vMerge w:val="continue"/>
            <w:tcBorders>
              <w:top w:val="nil"/>
              <w:left w:val="single" w:color="auto" w:sz="4" w:space="0"/>
              <w:bottom w:val="single" w:color="auto" w:sz="4" w:space="0"/>
              <w:right w:val="single" w:color="auto" w:sz="4" w:space="0"/>
            </w:tcBorders>
            <w:vAlign w:val="center"/>
          </w:tcPr>
          <w:p>
            <w:pPr>
              <w:spacing w:line="360" w:lineRule="auto"/>
              <w:ind w:firstLine="560" w:firstLineChars="200"/>
              <w:rPr>
                <w:rFonts w:hint="eastAsia" w:ascii="仿宋_GB2312" w:hAnsi="仿宋_GB2312" w:eastAsia="仿宋_GB2312" w:cs="仿宋_GB2312"/>
                <w:sz w:val="28"/>
                <w:szCs w:val="28"/>
                <w:lang w:val="zh-TW" w:eastAsia="zh-TW"/>
              </w:rPr>
            </w:pPr>
          </w:p>
        </w:tc>
        <w:tc>
          <w:tcPr>
            <w:tcW w:w="922" w:type="pct"/>
            <w:vMerge w:val="continue"/>
            <w:tcBorders>
              <w:top w:val="nil"/>
              <w:left w:val="single" w:color="auto" w:sz="4" w:space="0"/>
              <w:bottom w:val="single" w:color="auto" w:sz="4" w:space="0"/>
              <w:right w:val="single" w:color="auto" w:sz="4" w:space="0"/>
            </w:tcBorders>
            <w:vAlign w:val="center"/>
          </w:tcPr>
          <w:p>
            <w:pPr>
              <w:spacing w:line="360" w:lineRule="auto"/>
              <w:ind w:firstLine="560" w:firstLineChars="200"/>
              <w:rPr>
                <w:rFonts w:hint="eastAsia" w:ascii="仿宋_GB2312" w:hAnsi="仿宋_GB2312" w:eastAsia="仿宋_GB2312" w:cs="仿宋_GB2312"/>
                <w:sz w:val="28"/>
                <w:szCs w:val="28"/>
                <w:lang w:val="zh-TW" w:eastAsia="zh-TW"/>
              </w:rPr>
            </w:pPr>
          </w:p>
        </w:tc>
        <w:tc>
          <w:tcPr>
            <w:tcW w:w="3256" w:type="pct"/>
            <w:tcBorders>
              <w:top w:val="nil"/>
              <w:left w:val="nil"/>
              <w:bottom w:val="single" w:color="auto" w:sz="4" w:space="0"/>
              <w:right w:val="single" w:color="auto" w:sz="4" w:space="0"/>
            </w:tcBorders>
            <w:vAlign w:val="center"/>
          </w:tcPr>
          <w:p>
            <w:pPr>
              <w:spacing w:line="360" w:lineRule="auto"/>
              <w:rPr>
                <w:rFonts w:hint="eastAsia" w:ascii="仿宋_GB2312" w:hAnsi="仿宋_GB2312" w:eastAsia="仿宋_GB2312" w:cs="仿宋_GB2312"/>
                <w:sz w:val="28"/>
                <w:szCs w:val="28"/>
                <w:lang w:val="zh-TW" w:eastAsia="zh-TW"/>
              </w:rPr>
            </w:pPr>
            <w:r>
              <w:rPr>
                <w:rFonts w:hint="eastAsia" w:ascii="仿宋_GB2312" w:hAnsi="仿宋_GB2312" w:eastAsia="仿宋_GB2312" w:cs="仿宋_GB2312"/>
                <w:sz w:val="28"/>
                <w:szCs w:val="28"/>
                <w:lang w:val="zh-TW" w:eastAsia="zh-TW"/>
              </w:rPr>
              <w:t>响应时间：30分钟，即在30分钟内响应并初次答复用户问题。</w:t>
            </w:r>
          </w:p>
        </w:tc>
      </w:tr>
      <w:tr>
        <w:tblPrEx>
          <w:tblCellMar>
            <w:top w:w="0" w:type="dxa"/>
            <w:left w:w="108" w:type="dxa"/>
            <w:bottom w:w="0" w:type="dxa"/>
            <w:right w:w="108" w:type="dxa"/>
          </w:tblCellMar>
        </w:tblPrEx>
        <w:trPr>
          <w:trHeight w:val="280" w:hRule="atLeast"/>
        </w:trPr>
        <w:tc>
          <w:tcPr>
            <w:tcW w:w="822" w:type="pct"/>
            <w:vMerge w:val="restart"/>
            <w:tcBorders>
              <w:top w:val="nil"/>
              <w:left w:val="single" w:color="auto" w:sz="4" w:space="0"/>
              <w:bottom w:val="single" w:color="auto" w:sz="4" w:space="0"/>
              <w:right w:val="single" w:color="auto" w:sz="4" w:space="0"/>
            </w:tcBorders>
            <w:vAlign w:val="center"/>
          </w:tcPr>
          <w:p>
            <w:pPr>
              <w:spacing w:line="360" w:lineRule="auto"/>
              <w:rPr>
                <w:rFonts w:hint="eastAsia" w:ascii="仿宋_GB2312" w:hAnsi="仿宋_GB2312" w:eastAsia="仿宋_GB2312" w:cs="仿宋_GB2312"/>
                <w:sz w:val="28"/>
                <w:szCs w:val="28"/>
                <w:lang w:val="zh-TW" w:eastAsia="zh-TW"/>
              </w:rPr>
            </w:pPr>
            <w:r>
              <w:rPr>
                <w:rFonts w:hint="eastAsia" w:ascii="仿宋_GB2312" w:hAnsi="仿宋_GB2312" w:eastAsia="仿宋_GB2312" w:cs="仿宋_GB2312"/>
                <w:sz w:val="28"/>
                <w:szCs w:val="28"/>
                <w:lang w:val="zh-TW" w:eastAsia="zh-TW"/>
              </w:rPr>
              <w:t>问题解答</w:t>
            </w:r>
          </w:p>
        </w:tc>
        <w:tc>
          <w:tcPr>
            <w:tcW w:w="922" w:type="pct"/>
            <w:vMerge w:val="restart"/>
            <w:tcBorders>
              <w:top w:val="nil"/>
              <w:left w:val="single" w:color="auto" w:sz="4" w:space="0"/>
              <w:bottom w:val="single" w:color="auto" w:sz="4" w:space="0"/>
              <w:right w:val="single" w:color="auto" w:sz="4" w:space="0"/>
            </w:tcBorders>
            <w:vAlign w:val="center"/>
          </w:tcPr>
          <w:p>
            <w:pPr>
              <w:spacing w:line="360" w:lineRule="auto"/>
              <w:rPr>
                <w:rFonts w:hint="eastAsia" w:ascii="仿宋_GB2312" w:hAnsi="仿宋_GB2312" w:eastAsia="仿宋_GB2312" w:cs="仿宋_GB2312"/>
                <w:sz w:val="28"/>
                <w:szCs w:val="28"/>
                <w:lang w:val="zh-TW" w:eastAsia="zh-TW"/>
              </w:rPr>
            </w:pPr>
            <w:r>
              <w:rPr>
                <w:rFonts w:hint="eastAsia" w:ascii="仿宋_GB2312" w:hAnsi="仿宋_GB2312" w:eastAsia="仿宋_GB2312" w:cs="仿宋_GB2312"/>
                <w:sz w:val="28"/>
                <w:szCs w:val="28"/>
                <w:lang w:val="zh-TW" w:eastAsia="zh-TW"/>
              </w:rPr>
              <w:t>邮件、电话</w:t>
            </w:r>
          </w:p>
        </w:tc>
        <w:tc>
          <w:tcPr>
            <w:tcW w:w="3256" w:type="pct"/>
            <w:tcBorders>
              <w:top w:val="nil"/>
              <w:left w:val="nil"/>
              <w:bottom w:val="single" w:color="auto" w:sz="4" w:space="0"/>
              <w:right w:val="single" w:color="auto" w:sz="4" w:space="0"/>
            </w:tcBorders>
            <w:vAlign w:val="center"/>
          </w:tcPr>
          <w:p>
            <w:pPr>
              <w:spacing w:line="360" w:lineRule="auto"/>
              <w:rPr>
                <w:rFonts w:hint="eastAsia" w:ascii="仿宋_GB2312" w:hAnsi="仿宋_GB2312" w:eastAsia="仿宋_GB2312" w:cs="仿宋_GB2312"/>
                <w:sz w:val="28"/>
                <w:szCs w:val="28"/>
                <w:lang w:val="zh-TW" w:eastAsia="zh-TW"/>
              </w:rPr>
            </w:pPr>
            <w:r>
              <w:rPr>
                <w:rFonts w:hint="eastAsia" w:ascii="仿宋_GB2312" w:hAnsi="仿宋_GB2312" w:eastAsia="仿宋_GB2312" w:cs="仿宋_GB2312"/>
                <w:sz w:val="28"/>
                <w:szCs w:val="28"/>
                <w:lang w:val="zh-TW" w:eastAsia="zh-TW"/>
              </w:rPr>
              <w:t>服务时间： 7*24小时提供服务（即在此时间内受理用户请求）；</w:t>
            </w:r>
          </w:p>
        </w:tc>
      </w:tr>
      <w:tr>
        <w:tblPrEx>
          <w:tblCellMar>
            <w:top w:w="0" w:type="dxa"/>
            <w:left w:w="108" w:type="dxa"/>
            <w:bottom w:w="0" w:type="dxa"/>
            <w:right w:w="108" w:type="dxa"/>
          </w:tblCellMar>
        </w:tblPrEx>
        <w:trPr>
          <w:trHeight w:val="280" w:hRule="atLeast"/>
        </w:trPr>
        <w:tc>
          <w:tcPr>
            <w:tcW w:w="822" w:type="pct"/>
            <w:vMerge w:val="continue"/>
            <w:tcBorders>
              <w:top w:val="nil"/>
              <w:left w:val="single" w:color="auto" w:sz="4" w:space="0"/>
              <w:bottom w:val="single" w:color="auto" w:sz="4" w:space="0"/>
              <w:right w:val="single" w:color="auto" w:sz="4" w:space="0"/>
            </w:tcBorders>
            <w:vAlign w:val="center"/>
          </w:tcPr>
          <w:p>
            <w:pPr>
              <w:spacing w:line="360" w:lineRule="auto"/>
              <w:ind w:firstLine="560" w:firstLineChars="200"/>
              <w:rPr>
                <w:rFonts w:hint="eastAsia" w:ascii="仿宋_GB2312" w:hAnsi="仿宋_GB2312" w:eastAsia="仿宋_GB2312" w:cs="仿宋_GB2312"/>
                <w:sz w:val="28"/>
                <w:szCs w:val="28"/>
                <w:lang w:val="zh-TW" w:eastAsia="zh-TW"/>
              </w:rPr>
            </w:pPr>
          </w:p>
        </w:tc>
        <w:tc>
          <w:tcPr>
            <w:tcW w:w="922" w:type="pct"/>
            <w:vMerge w:val="continue"/>
            <w:tcBorders>
              <w:top w:val="nil"/>
              <w:left w:val="single" w:color="auto" w:sz="4" w:space="0"/>
              <w:bottom w:val="single" w:color="auto" w:sz="4" w:space="0"/>
              <w:right w:val="single" w:color="auto" w:sz="4" w:space="0"/>
            </w:tcBorders>
            <w:vAlign w:val="center"/>
          </w:tcPr>
          <w:p>
            <w:pPr>
              <w:spacing w:line="360" w:lineRule="auto"/>
              <w:ind w:firstLine="560" w:firstLineChars="200"/>
              <w:rPr>
                <w:rFonts w:hint="eastAsia" w:ascii="仿宋_GB2312" w:hAnsi="仿宋_GB2312" w:eastAsia="仿宋_GB2312" w:cs="仿宋_GB2312"/>
                <w:sz w:val="28"/>
                <w:szCs w:val="28"/>
                <w:lang w:val="zh-TW" w:eastAsia="zh-TW"/>
              </w:rPr>
            </w:pPr>
          </w:p>
        </w:tc>
        <w:tc>
          <w:tcPr>
            <w:tcW w:w="3256" w:type="pct"/>
            <w:tcBorders>
              <w:top w:val="nil"/>
              <w:left w:val="nil"/>
              <w:bottom w:val="single" w:color="auto" w:sz="4" w:space="0"/>
              <w:right w:val="single" w:color="auto" w:sz="4" w:space="0"/>
            </w:tcBorders>
            <w:vAlign w:val="center"/>
          </w:tcPr>
          <w:p>
            <w:pPr>
              <w:spacing w:line="360" w:lineRule="auto"/>
              <w:rPr>
                <w:rFonts w:hint="eastAsia" w:ascii="仿宋_GB2312" w:hAnsi="仿宋_GB2312" w:eastAsia="仿宋_GB2312" w:cs="仿宋_GB2312"/>
                <w:sz w:val="28"/>
                <w:szCs w:val="28"/>
                <w:lang w:val="zh-TW" w:eastAsia="zh-TW"/>
              </w:rPr>
            </w:pPr>
            <w:r>
              <w:rPr>
                <w:rFonts w:hint="eastAsia" w:ascii="仿宋_GB2312" w:hAnsi="仿宋_GB2312" w:eastAsia="仿宋_GB2312" w:cs="仿宋_GB2312"/>
                <w:sz w:val="28"/>
                <w:szCs w:val="28"/>
                <w:lang w:val="zh-TW" w:eastAsia="zh-TW"/>
              </w:rPr>
              <w:t>响应时间：2小时，即在2小时内响应并初次答复用户问题。</w:t>
            </w:r>
          </w:p>
        </w:tc>
      </w:tr>
      <w:tr>
        <w:tblPrEx>
          <w:tblCellMar>
            <w:top w:w="0" w:type="dxa"/>
            <w:left w:w="108" w:type="dxa"/>
            <w:bottom w:w="0" w:type="dxa"/>
            <w:right w:w="108" w:type="dxa"/>
          </w:tblCellMar>
        </w:tblPrEx>
        <w:trPr>
          <w:trHeight w:val="280" w:hRule="atLeast"/>
        </w:trPr>
        <w:tc>
          <w:tcPr>
            <w:tcW w:w="822" w:type="pct"/>
            <w:tcBorders>
              <w:top w:val="nil"/>
              <w:left w:val="single" w:color="auto" w:sz="4" w:space="0"/>
              <w:bottom w:val="single" w:color="auto" w:sz="4" w:space="0"/>
              <w:right w:val="single" w:color="auto" w:sz="4" w:space="0"/>
            </w:tcBorders>
            <w:vAlign w:val="center"/>
          </w:tcPr>
          <w:p>
            <w:pPr>
              <w:spacing w:line="360" w:lineRule="auto"/>
              <w:rPr>
                <w:rFonts w:hint="eastAsia" w:ascii="仿宋_GB2312" w:hAnsi="仿宋_GB2312" w:eastAsia="仿宋_GB2312" w:cs="仿宋_GB2312"/>
                <w:sz w:val="28"/>
                <w:szCs w:val="28"/>
                <w:lang w:val="zh-TW" w:eastAsia="zh-TW"/>
              </w:rPr>
            </w:pPr>
            <w:r>
              <w:rPr>
                <w:rFonts w:hint="eastAsia" w:ascii="仿宋_GB2312" w:hAnsi="仿宋_GB2312" w:eastAsia="仿宋_GB2312" w:cs="仿宋_GB2312"/>
                <w:sz w:val="28"/>
                <w:szCs w:val="28"/>
                <w:lang w:val="zh-TW" w:eastAsia="zh-TW"/>
              </w:rPr>
              <w:t>系统巡检</w:t>
            </w:r>
          </w:p>
        </w:tc>
        <w:tc>
          <w:tcPr>
            <w:tcW w:w="922" w:type="pct"/>
            <w:tcBorders>
              <w:top w:val="nil"/>
              <w:left w:val="nil"/>
              <w:bottom w:val="single" w:color="auto" w:sz="4" w:space="0"/>
              <w:right w:val="single" w:color="auto" w:sz="4" w:space="0"/>
            </w:tcBorders>
            <w:vAlign w:val="center"/>
          </w:tcPr>
          <w:p>
            <w:pPr>
              <w:spacing w:line="360" w:lineRule="auto"/>
              <w:ind w:firstLine="560" w:firstLineChars="200"/>
              <w:rPr>
                <w:rFonts w:hint="eastAsia" w:ascii="仿宋_GB2312" w:hAnsi="仿宋_GB2312" w:eastAsia="仿宋_GB2312" w:cs="仿宋_GB2312"/>
                <w:sz w:val="28"/>
                <w:szCs w:val="28"/>
                <w:lang w:val="zh-TW" w:eastAsia="zh-TW"/>
              </w:rPr>
            </w:pPr>
            <w:r>
              <w:rPr>
                <w:rFonts w:hint="eastAsia" w:ascii="仿宋_GB2312" w:hAnsi="仿宋_GB2312" w:eastAsia="仿宋_GB2312" w:cs="仿宋_GB2312"/>
                <w:sz w:val="28"/>
                <w:szCs w:val="28"/>
                <w:lang w:val="zh-TW" w:eastAsia="zh-TW"/>
              </w:rPr>
              <w:t>远程</w:t>
            </w:r>
          </w:p>
        </w:tc>
        <w:tc>
          <w:tcPr>
            <w:tcW w:w="3256" w:type="pct"/>
            <w:tcBorders>
              <w:top w:val="nil"/>
              <w:left w:val="nil"/>
              <w:bottom w:val="single" w:color="auto" w:sz="4" w:space="0"/>
              <w:right w:val="single" w:color="auto" w:sz="4" w:space="0"/>
            </w:tcBorders>
            <w:vAlign w:val="center"/>
          </w:tcPr>
          <w:p>
            <w:pPr>
              <w:spacing w:line="360" w:lineRule="auto"/>
              <w:rPr>
                <w:rFonts w:hint="eastAsia" w:ascii="仿宋_GB2312" w:hAnsi="仿宋_GB2312" w:eastAsia="仿宋_GB2312" w:cs="仿宋_GB2312"/>
                <w:sz w:val="28"/>
                <w:szCs w:val="28"/>
                <w:lang w:val="zh-TW" w:eastAsia="zh-TW"/>
              </w:rPr>
            </w:pPr>
            <w:r>
              <w:rPr>
                <w:rFonts w:hint="eastAsia" w:ascii="仿宋_GB2312" w:hAnsi="仿宋_GB2312" w:eastAsia="仿宋_GB2312" w:cs="仿宋_GB2312"/>
                <w:sz w:val="28"/>
                <w:szCs w:val="28"/>
                <w:lang w:val="zh-TW" w:eastAsia="zh-TW"/>
              </w:rPr>
              <w:t>每月度一次。</w:t>
            </w:r>
          </w:p>
        </w:tc>
      </w:tr>
      <w:tr>
        <w:tblPrEx>
          <w:tblCellMar>
            <w:top w:w="0" w:type="dxa"/>
            <w:left w:w="108" w:type="dxa"/>
            <w:bottom w:w="0" w:type="dxa"/>
            <w:right w:w="108" w:type="dxa"/>
          </w:tblCellMar>
        </w:tblPrEx>
        <w:trPr>
          <w:trHeight w:val="560" w:hRule="atLeast"/>
        </w:trPr>
        <w:tc>
          <w:tcPr>
            <w:tcW w:w="822" w:type="pct"/>
            <w:tcBorders>
              <w:top w:val="nil"/>
              <w:left w:val="single" w:color="auto" w:sz="4" w:space="0"/>
              <w:bottom w:val="single" w:color="auto" w:sz="4" w:space="0"/>
              <w:right w:val="single" w:color="auto" w:sz="4" w:space="0"/>
            </w:tcBorders>
            <w:vAlign w:val="center"/>
          </w:tcPr>
          <w:p>
            <w:pPr>
              <w:spacing w:line="360" w:lineRule="auto"/>
              <w:rPr>
                <w:rFonts w:hint="eastAsia" w:ascii="仿宋_GB2312" w:hAnsi="仿宋_GB2312" w:eastAsia="仿宋_GB2312" w:cs="仿宋_GB2312"/>
                <w:sz w:val="28"/>
                <w:szCs w:val="28"/>
                <w:lang w:val="zh-TW" w:eastAsia="zh-TW"/>
              </w:rPr>
            </w:pPr>
            <w:r>
              <w:rPr>
                <w:rFonts w:hint="eastAsia" w:ascii="仿宋_GB2312" w:hAnsi="仿宋_GB2312" w:eastAsia="仿宋_GB2312" w:cs="仿宋_GB2312"/>
                <w:sz w:val="28"/>
                <w:szCs w:val="28"/>
                <w:lang w:val="zh-TW" w:eastAsia="zh-TW"/>
              </w:rPr>
              <w:t>补丁更新</w:t>
            </w:r>
          </w:p>
        </w:tc>
        <w:tc>
          <w:tcPr>
            <w:tcW w:w="922" w:type="pct"/>
            <w:tcBorders>
              <w:top w:val="nil"/>
              <w:left w:val="nil"/>
              <w:bottom w:val="single" w:color="auto" w:sz="4" w:space="0"/>
              <w:right w:val="single" w:color="auto" w:sz="4" w:space="0"/>
            </w:tcBorders>
            <w:vAlign w:val="center"/>
          </w:tcPr>
          <w:p>
            <w:pPr>
              <w:spacing w:line="360" w:lineRule="auto"/>
              <w:rPr>
                <w:rFonts w:hint="eastAsia" w:ascii="仿宋_GB2312" w:hAnsi="仿宋_GB2312" w:eastAsia="仿宋_GB2312" w:cs="仿宋_GB2312"/>
                <w:sz w:val="28"/>
                <w:szCs w:val="28"/>
                <w:lang w:val="zh-TW" w:eastAsia="zh-TW"/>
              </w:rPr>
            </w:pPr>
            <w:r>
              <w:rPr>
                <w:rFonts w:hint="eastAsia" w:ascii="仿宋_GB2312" w:hAnsi="仿宋_GB2312" w:eastAsia="仿宋_GB2312" w:cs="仿宋_GB2312"/>
                <w:sz w:val="28"/>
                <w:szCs w:val="28"/>
                <w:lang w:val="zh-TW" w:eastAsia="zh-TW"/>
              </w:rPr>
              <w:t>远程或现场（非必须）</w:t>
            </w:r>
          </w:p>
        </w:tc>
        <w:tc>
          <w:tcPr>
            <w:tcW w:w="3256" w:type="pct"/>
            <w:tcBorders>
              <w:top w:val="nil"/>
              <w:left w:val="nil"/>
              <w:bottom w:val="single" w:color="auto" w:sz="4" w:space="0"/>
              <w:right w:val="single" w:color="auto" w:sz="4" w:space="0"/>
            </w:tcBorders>
            <w:vAlign w:val="center"/>
          </w:tcPr>
          <w:p>
            <w:pPr>
              <w:spacing w:line="360" w:lineRule="auto"/>
              <w:rPr>
                <w:rFonts w:hint="eastAsia" w:ascii="仿宋_GB2312" w:hAnsi="仿宋_GB2312" w:eastAsia="仿宋_GB2312" w:cs="仿宋_GB2312"/>
                <w:sz w:val="28"/>
                <w:szCs w:val="28"/>
                <w:lang w:val="zh-TW" w:eastAsia="zh-TW"/>
              </w:rPr>
            </w:pPr>
            <w:r>
              <w:rPr>
                <w:rFonts w:hint="eastAsia" w:ascii="仿宋_GB2312" w:hAnsi="仿宋_GB2312" w:eastAsia="仿宋_GB2312" w:cs="仿宋_GB2312"/>
                <w:sz w:val="28"/>
                <w:szCs w:val="28"/>
                <w:lang w:val="zh-TW" w:eastAsia="zh-TW"/>
              </w:rPr>
              <w:t>当环境问题进行修复后，对现场环境进行更新。</w:t>
            </w:r>
          </w:p>
        </w:tc>
      </w:tr>
    </w:tbl>
    <w:p>
      <w:pPr>
        <w:spacing w:line="360" w:lineRule="auto"/>
        <w:ind w:firstLine="560" w:firstLineChars="200"/>
        <w:rPr>
          <w:rFonts w:hint="eastAsia" w:ascii="仿宋_GB2312" w:hAnsi="仿宋_GB2312" w:eastAsia="仿宋_GB2312" w:cs="仿宋_GB2312"/>
          <w:sz w:val="28"/>
          <w:szCs w:val="28"/>
          <w:lang w:val="zh-TW" w:eastAsia="zh-TW"/>
        </w:rPr>
      </w:pPr>
    </w:p>
    <w:p>
      <w:pPr>
        <w:autoSpaceDE w:val="0"/>
        <w:autoSpaceDN w:val="0"/>
        <w:adjustRightInd w:val="0"/>
        <w:snapToGrid w:val="0"/>
        <w:contextualSpacing/>
        <w:jc w:val="left"/>
        <w:rPr>
          <w:rStyle w:val="69"/>
          <w:rFonts w:hint="default" w:ascii="楷体" w:hAnsi="楷体" w:eastAsia="楷体" w:cs="楷体"/>
          <w:color w:val="auto"/>
          <w:kern w:val="0"/>
          <w:sz w:val="24"/>
          <w:szCs w:val="22"/>
          <w:lang w:val="en-US" w:eastAsia="zh-CN" w:bidi="zh-CN"/>
        </w:rPr>
      </w:pPr>
    </w:p>
    <w:sectPr>
      <w:headerReference r:id="rId3" w:type="default"/>
      <w:footerReference r:id="rId4" w:type="default"/>
      <w:pgSz w:w="11906" w:h="16838"/>
      <w:pgMar w:top="1440" w:right="1800" w:bottom="1440" w:left="1800" w:header="851" w:footer="624"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25"/>
      <w:tblW w:w="8720" w:type="dxa"/>
      <w:tblInd w:w="0" w:type="dxa"/>
      <w:tblLayout w:type="fixed"/>
      <w:tblCellMar>
        <w:top w:w="0" w:type="dxa"/>
        <w:left w:w="108" w:type="dxa"/>
        <w:bottom w:w="0" w:type="dxa"/>
        <w:right w:w="108" w:type="dxa"/>
      </w:tblCellMar>
    </w:tblPr>
    <w:tblGrid>
      <w:gridCol w:w="4360"/>
      <w:gridCol w:w="4360"/>
    </w:tblGrid>
    <w:tr>
      <w:tblPrEx>
        <w:tblCellMar>
          <w:top w:w="0" w:type="dxa"/>
          <w:left w:w="108" w:type="dxa"/>
          <w:bottom w:w="0" w:type="dxa"/>
          <w:right w:w="108" w:type="dxa"/>
        </w:tblCellMar>
      </w:tblPrEx>
      <w:tc>
        <w:tcPr>
          <w:tcW w:w="4360" w:type="dxa"/>
        </w:tcPr>
        <w:p>
          <w:pPr>
            <w:pStyle w:val="16"/>
            <w:ind w:firstLine="360"/>
          </w:pPr>
        </w:p>
      </w:tc>
      <w:tc>
        <w:tcPr>
          <w:tcW w:w="4360" w:type="dxa"/>
        </w:tcPr>
        <w:p>
          <w:pPr>
            <w:pStyle w:val="16"/>
            <w:ind w:firstLine="360"/>
            <w:jc w:val="right"/>
          </w:pPr>
        </w:p>
      </w:tc>
    </w:tr>
  </w:tbl>
  <w:p>
    <w:pPr>
      <w:pStyle w:val="16"/>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153670</wp:posOffset>
              </wp:positionV>
              <wp:extent cx="286385" cy="147955"/>
              <wp:effectExtent l="0" t="0" r="0" b="0"/>
              <wp:wrapNone/>
              <wp:docPr id="38" name="Text Box 10"/>
              <wp:cNvGraphicFramePr/>
              <a:graphic xmlns:a="http://schemas.openxmlformats.org/drawingml/2006/main">
                <a:graphicData uri="http://schemas.microsoft.com/office/word/2010/wordprocessingShape">
                  <wps:wsp>
                    <wps:cNvSpPr txBox="1">
                      <a:spLocks noChangeArrowheads="1"/>
                    </wps:cNvSpPr>
                    <wps:spPr bwMode="auto">
                      <a:xfrm>
                        <a:off x="0" y="0"/>
                        <a:ext cx="286385" cy="147955"/>
                      </a:xfrm>
                      <a:prstGeom prst="rect">
                        <a:avLst/>
                      </a:prstGeom>
                      <a:noFill/>
                      <a:ln>
                        <a:noFill/>
                      </a:ln>
                    </wps:spPr>
                    <wps:txbx>
                      <w:txbxContent>
                        <w:p>
                          <w:pPr>
                            <w:pStyle w:val="16"/>
                            <w:ind w:firstLine="360"/>
                          </w:pPr>
                          <w:r>
                            <w:rPr>
                              <w:rFonts w:hint="eastAsia"/>
                            </w:rPr>
                            <w:fldChar w:fldCharType="begin"/>
                          </w:r>
                          <w:r>
                            <w:rPr>
                              <w:rFonts w:hint="eastAsia"/>
                            </w:rPr>
                            <w:instrText xml:space="preserve"> PAGE  \* MERGEFORMAT </w:instrText>
                          </w:r>
                          <w:r>
                            <w:rPr>
                              <w:rFonts w:hint="eastAsia"/>
                            </w:rPr>
                            <w:fldChar w:fldCharType="separate"/>
                          </w:r>
                          <w:r>
                            <w:t>113</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Text Box 10" o:spid="_x0000_s1026" o:spt="202" type="#_x0000_t202" style="position:absolute;left:0pt;margin-top:12.1pt;height:11.65pt;width:22.55pt;mso-position-horizontal:center;mso-position-horizontal-relative:margin;mso-wrap-style:none;z-index:251659264;mso-width-relative:page;mso-height-relative:page;" filled="f" stroked="f" coordsize="21600,21600" o:gfxdata="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xA1BkNMAAAAFAQAADwAAAAAAAAABACAAAAAiAAAAZHJzL2Rvd25yZXYueG1s&#10;UEsBAhQAFAAAAAgAh07iQGW6u/f9AQAAAwQAAA4AAAAAAAAAAQAgAAAAIgEAAGRycy9lMm9Eb2Mu&#10;eG1sUEsFBgAAAAAGAAYAWQEAAJEFAAAAAA==&#10;">
              <v:fill on="f" focussize="0,0"/>
              <v:stroke on="f"/>
              <v:imagedata o:title=""/>
              <o:lock v:ext="edit" aspectratio="f"/>
              <v:textbox inset="0mm,0mm,0mm,0mm" style="mso-fit-shape-to-text:t;">
                <w:txbxContent>
                  <w:p>
                    <w:pPr>
                      <w:pStyle w:val="16"/>
                      <w:ind w:firstLine="360"/>
                    </w:pPr>
                    <w:r>
                      <w:rPr>
                        <w:rFonts w:hint="eastAsia"/>
                      </w:rPr>
                      <w:fldChar w:fldCharType="begin"/>
                    </w:r>
                    <w:r>
                      <w:rPr>
                        <w:rFonts w:hint="eastAsia"/>
                      </w:rPr>
                      <w:instrText xml:space="preserve"> PAGE  \* MERGEFORMAT </w:instrText>
                    </w:r>
                    <w:r>
                      <w:rPr>
                        <w:rFonts w:hint="eastAsia"/>
                      </w:rPr>
                      <w:fldChar w:fldCharType="separate"/>
                    </w:r>
                    <w:r>
                      <w:t>113</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D4182C"/>
    <w:multiLevelType w:val="multilevel"/>
    <w:tmpl w:val="03D4182C"/>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0E2379E3"/>
    <w:multiLevelType w:val="multilevel"/>
    <w:tmpl w:val="0E2379E3"/>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0F37611A"/>
    <w:multiLevelType w:val="multilevel"/>
    <w:tmpl w:val="0F37611A"/>
    <w:lvl w:ilvl="0" w:tentative="0">
      <w:start w:val="1"/>
      <w:numFmt w:val="chineseCountingThousand"/>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
    <w:nsid w:val="117B57E9"/>
    <w:multiLevelType w:val="multilevel"/>
    <w:tmpl w:val="117B57E9"/>
    <w:lvl w:ilvl="0" w:tentative="0">
      <w:start w:val="1"/>
      <w:numFmt w:val="decimal"/>
      <w:lvlText w:val="%1"/>
      <w:lvlJc w:val="left"/>
      <w:pPr>
        <w:ind w:left="0" w:firstLine="0"/>
      </w:pPr>
      <w:rPr>
        <w:rFonts w:hint="eastAsia"/>
      </w:rPr>
    </w:lvl>
    <w:lvl w:ilvl="1" w:tentative="0">
      <w:start w:val="1"/>
      <w:numFmt w:val="decimal"/>
      <w:lvlText w:val="%1.%2"/>
      <w:lvlJc w:val="left"/>
      <w:pPr>
        <w:ind w:left="0" w:firstLine="0"/>
      </w:pPr>
      <w:rPr>
        <w:rFonts w:hint="eastAsia"/>
      </w:rPr>
    </w:lvl>
    <w:lvl w:ilvl="2" w:tentative="0">
      <w:start w:val="1"/>
      <w:numFmt w:val="decimal"/>
      <w:lvlText w:val="%1.%2.%3"/>
      <w:lvlJc w:val="left"/>
      <w:pPr>
        <w:ind w:left="0" w:firstLine="0"/>
      </w:pPr>
      <w:rPr>
        <w:rFonts w:hint="eastAsia"/>
      </w:rPr>
    </w:lvl>
    <w:lvl w:ilvl="3" w:tentative="0">
      <w:start w:val="1"/>
      <w:numFmt w:val="decimal"/>
      <w:lvlText w:val="%1.%2.%3.%4"/>
      <w:lvlJc w:val="left"/>
      <w:pPr>
        <w:ind w:left="0" w:firstLine="0"/>
      </w:pPr>
      <w:rPr>
        <w:rFonts w:hint="eastAsia"/>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4">
    <w:nsid w:val="1F6A67F3"/>
    <w:multiLevelType w:val="multilevel"/>
    <w:tmpl w:val="1F6A67F3"/>
    <w:lvl w:ilvl="0" w:tentative="0">
      <w:start w:val="1"/>
      <w:numFmt w:val="bullet"/>
      <w:lvlText w:val=""/>
      <w:lvlJc w:val="left"/>
      <w:pPr>
        <w:ind w:left="888" w:hanging="420"/>
      </w:pPr>
      <w:rPr>
        <w:rFonts w:hint="default" w:ascii="Wingdings" w:hAnsi="Wingdings"/>
      </w:rPr>
    </w:lvl>
    <w:lvl w:ilvl="1" w:tentative="0">
      <w:start w:val="1"/>
      <w:numFmt w:val="bullet"/>
      <w:lvlText w:val=""/>
      <w:lvlJc w:val="left"/>
      <w:pPr>
        <w:ind w:left="1308" w:hanging="420"/>
      </w:pPr>
      <w:rPr>
        <w:rFonts w:hint="default" w:ascii="Wingdings" w:hAnsi="Wingdings"/>
      </w:rPr>
    </w:lvl>
    <w:lvl w:ilvl="2" w:tentative="0">
      <w:start w:val="1"/>
      <w:numFmt w:val="bullet"/>
      <w:lvlText w:val=""/>
      <w:lvlJc w:val="left"/>
      <w:pPr>
        <w:ind w:left="1728" w:hanging="420"/>
      </w:pPr>
      <w:rPr>
        <w:rFonts w:hint="default" w:ascii="Wingdings" w:hAnsi="Wingdings"/>
      </w:rPr>
    </w:lvl>
    <w:lvl w:ilvl="3" w:tentative="0">
      <w:start w:val="1"/>
      <w:numFmt w:val="bullet"/>
      <w:lvlText w:val=""/>
      <w:lvlJc w:val="left"/>
      <w:pPr>
        <w:ind w:left="2148" w:hanging="420"/>
      </w:pPr>
      <w:rPr>
        <w:rFonts w:hint="default" w:ascii="Wingdings" w:hAnsi="Wingdings"/>
      </w:rPr>
    </w:lvl>
    <w:lvl w:ilvl="4" w:tentative="0">
      <w:start w:val="1"/>
      <w:numFmt w:val="bullet"/>
      <w:lvlText w:val=""/>
      <w:lvlJc w:val="left"/>
      <w:pPr>
        <w:ind w:left="2568" w:hanging="420"/>
      </w:pPr>
      <w:rPr>
        <w:rFonts w:hint="default" w:ascii="Wingdings" w:hAnsi="Wingdings"/>
      </w:rPr>
    </w:lvl>
    <w:lvl w:ilvl="5" w:tentative="0">
      <w:start w:val="1"/>
      <w:numFmt w:val="bullet"/>
      <w:lvlText w:val=""/>
      <w:lvlJc w:val="left"/>
      <w:pPr>
        <w:ind w:left="2988" w:hanging="420"/>
      </w:pPr>
      <w:rPr>
        <w:rFonts w:hint="default" w:ascii="Wingdings" w:hAnsi="Wingdings"/>
      </w:rPr>
    </w:lvl>
    <w:lvl w:ilvl="6" w:tentative="0">
      <w:start w:val="1"/>
      <w:numFmt w:val="bullet"/>
      <w:lvlText w:val=""/>
      <w:lvlJc w:val="left"/>
      <w:pPr>
        <w:ind w:left="3408" w:hanging="420"/>
      </w:pPr>
      <w:rPr>
        <w:rFonts w:hint="default" w:ascii="Wingdings" w:hAnsi="Wingdings"/>
      </w:rPr>
    </w:lvl>
    <w:lvl w:ilvl="7" w:tentative="0">
      <w:start w:val="1"/>
      <w:numFmt w:val="bullet"/>
      <w:lvlText w:val=""/>
      <w:lvlJc w:val="left"/>
      <w:pPr>
        <w:ind w:left="3828" w:hanging="420"/>
      </w:pPr>
      <w:rPr>
        <w:rFonts w:hint="default" w:ascii="Wingdings" w:hAnsi="Wingdings"/>
      </w:rPr>
    </w:lvl>
    <w:lvl w:ilvl="8" w:tentative="0">
      <w:start w:val="1"/>
      <w:numFmt w:val="bullet"/>
      <w:lvlText w:val=""/>
      <w:lvlJc w:val="left"/>
      <w:pPr>
        <w:ind w:left="4248" w:hanging="420"/>
      </w:pPr>
      <w:rPr>
        <w:rFonts w:hint="default" w:ascii="Wingdings" w:hAnsi="Wingdings"/>
      </w:rPr>
    </w:lvl>
  </w:abstractNum>
  <w:abstractNum w:abstractNumId="5">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9"/>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color w:val="auto"/>
        <w:spacing w:val="0"/>
        <w:kern w:val="0"/>
        <w:position w:val="0"/>
        <w:sz w:val="21"/>
        <w:szCs w:val="21"/>
        <w:u w:val="none"/>
        <w:vertAlign w:val="baseline"/>
      </w:rPr>
    </w:lvl>
    <w:lvl w:ilvl="2" w:tentative="0">
      <w:start w:val="1"/>
      <w:numFmt w:val="decimal"/>
      <w:pStyle w:val="31"/>
      <w:suff w:val="nothing"/>
      <w:lvlText w:val="%1.%2.%3　"/>
      <w:lvlJc w:val="left"/>
      <w:pPr>
        <w:ind w:left="0" w:firstLine="0"/>
      </w:pPr>
      <w:rPr>
        <w:rFonts w:hint="eastAsia" w:ascii="黑体" w:hAnsi="Times New Roman" w:eastAsia="黑体"/>
        <w:b w:val="0"/>
        <w:i w:val="0"/>
        <w:sz w:val="21"/>
      </w:rPr>
    </w:lvl>
    <w:lvl w:ilvl="3" w:tentative="0">
      <w:start w:val="1"/>
      <w:numFmt w:val="decimal"/>
      <w:pStyle w:val="32"/>
      <w:suff w:val="nothing"/>
      <w:lvlText w:val="%1.%2.%3.%4　"/>
      <w:lvlJc w:val="left"/>
      <w:pPr>
        <w:ind w:left="0" w:firstLine="0"/>
      </w:pPr>
      <w:rPr>
        <w:rFonts w:hint="eastAsia" w:ascii="黑体" w:hAnsi="Times New Roman" w:eastAsia="黑体"/>
        <w:b w:val="0"/>
        <w:i w:val="0"/>
        <w:sz w:val="21"/>
      </w:rPr>
    </w:lvl>
    <w:lvl w:ilvl="4" w:tentative="0">
      <w:start w:val="1"/>
      <w:numFmt w:val="decimal"/>
      <w:pStyle w:val="33"/>
      <w:suff w:val="nothing"/>
      <w:lvlText w:val="%1.%2.%3.%4.%5　"/>
      <w:lvlJc w:val="left"/>
      <w:pPr>
        <w:ind w:left="0" w:firstLine="0"/>
      </w:pPr>
      <w:rPr>
        <w:rFonts w:hint="eastAsia" w:ascii="黑体" w:hAnsi="Times New Roman" w:eastAsia="黑体"/>
        <w:b w:val="0"/>
        <w:i w:val="0"/>
        <w:sz w:val="21"/>
      </w:rPr>
    </w:lvl>
    <w:lvl w:ilvl="5" w:tentative="0">
      <w:start w:val="1"/>
      <w:numFmt w:val="decimal"/>
      <w:pStyle w:val="34"/>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21044ECC"/>
    <w:multiLevelType w:val="multilevel"/>
    <w:tmpl w:val="21044ECC"/>
    <w:lvl w:ilvl="0" w:tentative="0">
      <w:start w:val="1"/>
      <w:numFmt w:val="chineseCounting"/>
      <w:lvlText w:val="%1、"/>
      <w:lvlJc w:val="left"/>
      <w:pPr>
        <w:ind w:left="420" w:hanging="420"/>
      </w:pPr>
      <w:rPr>
        <w:rFonts w:hint="eastAsia"/>
      </w:rPr>
    </w:lvl>
    <w:lvl w:ilvl="1" w:tentative="0">
      <w:start w:val="1"/>
      <w:numFmt w:val="decimal"/>
      <w:lvlText w:val="%2."/>
      <w:lvlJc w:val="left"/>
      <w:pPr>
        <w:ind w:left="825" w:hanging="405"/>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22716F02"/>
    <w:multiLevelType w:val="multilevel"/>
    <w:tmpl w:val="22716F02"/>
    <w:lvl w:ilvl="0" w:tentative="0">
      <w:start w:val="1"/>
      <w:numFmt w:val="japaneseCounting"/>
      <w:lvlText w:val="（%1）"/>
      <w:lvlJc w:val="left"/>
      <w:pPr>
        <w:ind w:left="855" w:hanging="855"/>
      </w:pPr>
      <w:rPr>
        <w:rFonts w:hint="default" w:ascii="黑体" w:hAnsi="黑体" w:eastAsia="黑体"/>
        <w:sz w:val="30"/>
        <w:szCs w:val="3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278F6275"/>
    <w:multiLevelType w:val="multilevel"/>
    <w:tmpl w:val="278F6275"/>
    <w:lvl w:ilvl="0" w:tentative="0">
      <w:start w:val="1"/>
      <w:numFmt w:val="decimal"/>
      <w:lvlText w:val="（%1）"/>
      <w:lvlJc w:val="left"/>
      <w:pPr>
        <w:ind w:left="1077" w:hanging="1080"/>
      </w:pPr>
      <w:rPr>
        <w:rFonts w:hint="default"/>
      </w:rPr>
    </w:lvl>
    <w:lvl w:ilvl="1" w:tentative="0">
      <w:start w:val="1"/>
      <w:numFmt w:val="lowerLetter"/>
      <w:lvlText w:val="%2)"/>
      <w:lvlJc w:val="left"/>
      <w:pPr>
        <w:ind w:left="837" w:hanging="420"/>
      </w:pPr>
    </w:lvl>
    <w:lvl w:ilvl="2" w:tentative="0">
      <w:start w:val="1"/>
      <w:numFmt w:val="lowerRoman"/>
      <w:lvlText w:val="%3."/>
      <w:lvlJc w:val="right"/>
      <w:pPr>
        <w:ind w:left="1257" w:hanging="420"/>
      </w:pPr>
    </w:lvl>
    <w:lvl w:ilvl="3" w:tentative="0">
      <w:start w:val="1"/>
      <w:numFmt w:val="decimal"/>
      <w:lvlText w:val="%4."/>
      <w:lvlJc w:val="left"/>
      <w:pPr>
        <w:ind w:left="1677" w:hanging="420"/>
      </w:pPr>
    </w:lvl>
    <w:lvl w:ilvl="4" w:tentative="0">
      <w:start w:val="1"/>
      <w:numFmt w:val="lowerLetter"/>
      <w:lvlText w:val="%5)"/>
      <w:lvlJc w:val="left"/>
      <w:pPr>
        <w:ind w:left="2097" w:hanging="420"/>
      </w:pPr>
    </w:lvl>
    <w:lvl w:ilvl="5" w:tentative="0">
      <w:start w:val="1"/>
      <w:numFmt w:val="lowerRoman"/>
      <w:lvlText w:val="%6."/>
      <w:lvlJc w:val="right"/>
      <w:pPr>
        <w:ind w:left="2517" w:hanging="420"/>
      </w:pPr>
    </w:lvl>
    <w:lvl w:ilvl="6" w:tentative="0">
      <w:start w:val="1"/>
      <w:numFmt w:val="decimal"/>
      <w:lvlText w:val="%7."/>
      <w:lvlJc w:val="left"/>
      <w:pPr>
        <w:ind w:left="2937" w:hanging="420"/>
      </w:pPr>
    </w:lvl>
    <w:lvl w:ilvl="7" w:tentative="0">
      <w:start w:val="1"/>
      <w:numFmt w:val="lowerLetter"/>
      <w:lvlText w:val="%8)"/>
      <w:lvlJc w:val="left"/>
      <w:pPr>
        <w:ind w:left="3357" w:hanging="420"/>
      </w:pPr>
    </w:lvl>
    <w:lvl w:ilvl="8" w:tentative="0">
      <w:start w:val="1"/>
      <w:numFmt w:val="lowerRoman"/>
      <w:lvlText w:val="%9."/>
      <w:lvlJc w:val="right"/>
      <w:pPr>
        <w:ind w:left="3777" w:hanging="420"/>
      </w:pPr>
    </w:lvl>
  </w:abstractNum>
  <w:abstractNum w:abstractNumId="9">
    <w:nsid w:val="356F3269"/>
    <w:multiLevelType w:val="multilevel"/>
    <w:tmpl w:val="356F3269"/>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0">
    <w:nsid w:val="367027A9"/>
    <w:multiLevelType w:val="multilevel"/>
    <w:tmpl w:val="367027A9"/>
    <w:lvl w:ilvl="0" w:tentative="0">
      <w:start w:val="1"/>
      <w:numFmt w:val="decimal"/>
      <w:suff w:val="space"/>
      <w:lvlText w:val="%1"/>
      <w:lvlJc w:val="left"/>
      <w:pPr>
        <w:ind w:left="425" w:hanging="425"/>
      </w:pPr>
      <w:rPr>
        <w:rFonts w:hint="eastAsia"/>
      </w:rPr>
    </w:lvl>
    <w:lvl w:ilvl="1" w:tentative="0">
      <w:start w:val="1"/>
      <w:numFmt w:val="decimal"/>
      <w:suff w:val="space"/>
      <w:lvlText w:val="%1.%2"/>
      <w:lvlJc w:val="left"/>
      <w:pPr>
        <w:ind w:left="425" w:hanging="425"/>
      </w:pPr>
      <w:rPr>
        <w:rFonts w:hint="eastAsia"/>
      </w:rPr>
    </w:lvl>
    <w:lvl w:ilvl="2" w:tentative="0">
      <w:start w:val="1"/>
      <w:numFmt w:val="decimal"/>
      <w:suff w:val="space"/>
      <w:lvlText w:val="%1.%2.%3"/>
      <w:lvlJc w:val="left"/>
      <w:pPr>
        <w:ind w:left="425" w:hanging="425"/>
      </w:pPr>
      <w:rPr>
        <w:rFonts w:hint="eastAsia"/>
        <w:b/>
        <w:bCs/>
      </w:rPr>
    </w:lvl>
    <w:lvl w:ilvl="3" w:tentative="0">
      <w:start w:val="1"/>
      <w:numFmt w:val="decimal"/>
      <w:lvlText w:val="%1.%2.%3.%4."/>
      <w:lvlJc w:val="left"/>
      <w:pPr>
        <w:ind w:left="425" w:hanging="425"/>
      </w:pPr>
      <w:rPr>
        <w:rFonts w:hint="eastAsia"/>
      </w:rPr>
    </w:lvl>
    <w:lvl w:ilvl="4" w:tentative="0">
      <w:start w:val="1"/>
      <w:numFmt w:val="decimal"/>
      <w:lvlText w:val="%1.%2.%3.%4.%5."/>
      <w:lvlJc w:val="left"/>
      <w:pPr>
        <w:ind w:left="425" w:hanging="425"/>
      </w:pPr>
      <w:rPr>
        <w:rFonts w:hint="eastAsia"/>
      </w:rPr>
    </w:lvl>
    <w:lvl w:ilvl="5" w:tentative="0">
      <w:start w:val="1"/>
      <w:numFmt w:val="decimal"/>
      <w:lvlText w:val="%1.%2.%3.%4.%5.%6."/>
      <w:lvlJc w:val="left"/>
      <w:pPr>
        <w:ind w:left="425" w:hanging="425"/>
      </w:pPr>
      <w:rPr>
        <w:rFonts w:hint="eastAsia"/>
      </w:rPr>
    </w:lvl>
    <w:lvl w:ilvl="6" w:tentative="0">
      <w:start w:val="1"/>
      <w:numFmt w:val="decimal"/>
      <w:lvlText w:val="%1.%2.%3.%4.%5.%6.%7."/>
      <w:lvlJc w:val="left"/>
      <w:pPr>
        <w:ind w:left="425" w:hanging="425"/>
      </w:pPr>
      <w:rPr>
        <w:rFonts w:hint="eastAsia"/>
      </w:rPr>
    </w:lvl>
    <w:lvl w:ilvl="7" w:tentative="0">
      <w:start w:val="1"/>
      <w:numFmt w:val="decimal"/>
      <w:lvlText w:val="%1.%2.%3.%4.%5.%6.%7.%8."/>
      <w:lvlJc w:val="left"/>
      <w:pPr>
        <w:ind w:left="425" w:hanging="425"/>
      </w:pPr>
      <w:rPr>
        <w:rFonts w:hint="eastAsia"/>
      </w:rPr>
    </w:lvl>
    <w:lvl w:ilvl="8" w:tentative="0">
      <w:start w:val="1"/>
      <w:numFmt w:val="decimal"/>
      <w:lvlText w:val="%1.%2.%3.%4.%5.%6.%7.%8.%9."/>
      <w:lvlJc w:val="left"/>
      <w:pPr>
        <w:ind w:left="425" w:hanging="425"/>
      </w:pPr>
      <w:rPr>
        <w:rFonts w:hint="eastAsia"/>
      </w:rPr>
    </w:lvl>
  </w:abstractNum>
  <w:abstractNum w:abstractNumId="11">
    <w:nsid w:val="3D30375C"/>
    <w:multiLevelType w:val="singleLevel"/>
    <w:tmpl w:val="3D30375C"/>
    <w:lvl w:ilvl="0" w:tentative="0">
      <w:start w:val="1"/>
      <w:numFmt w:val="bullet"/>
      <w:lvlText w:val=""/>
      <w:lvlJc w:val="left"/>
      <w:pPr>
        <w:ind w:left="420" w:hanging="420"/>
      </w:pPr>
      <w:rPr>
        <w:rFonts w:hint="default" w:ascii="Wingdings" w:hAnsi="Wingdings"/>
      </w:rPr>
    </w:lvl>
  </w:abstractNum>
  <w:abstractNum w:abstractNumId="12">
    <w:nsid w:val="410A68E5"/>
    <w:multiLevelType w:val="multilevel"/>
    <w:tmpl w:val="410A68E5"/>
    <w:lvl w:ilvl="0" w:tentative="0">
      <w:start w:val="1"/>
      <w:numFmt w:val="decimal"/>
      <w:suff w:val="space"/>
      <w:lvlText w:val="%1"/>
      <w:lvlJc w:val="left"/>
      <w:pPr>
        <w:ind w:left="425" w:hanging="425"/>
      </w:pPr>
      <w:rPr>
        <w:rFonts w:hint="eastAsia"/>
      </w:rPr>
    </w:lvl>
    <w:lvl w:ilvl="1" w:tentative="0">
      <w:start w:val="1"/>
      <w:numFmt w:val="decimal"/>
      <w:suff w:val="space"/>
      <w:lvlText w:val="%1.%2"/>
      <w:lvlJc w:val="left"/>
      <w:pPr>
        <w:ind w:left="425" w:hanging="425"/>
      </w:pPr>
      <w:rPr>
        <w:rFonts w:hint="eastAsia"/>
      </w:rPr>
    </w:lvl>
    <w:lvl w:ilvl="2" w:tentative="0">
      <w:start w:val="1"/>
      <w:numFmt w:val="decimal"/>
      <w:suff w:val="space"/>
      <w:lvlText w:val="%1.%2.%3"/>
      <w:lvlJc w:val="left"/>
      <w:pPr>
        <w:ind w:left="425" w:hanging="425"/>
      </w:pPr>
      <w:rPr>
        <w:rFonts w:hint="eastAsia"/>
        <w:b/>
        <w:bCs/>
      </w:rPr>
    </w:lvl>
    <w:lvl w:ilvl="3" w:tentative="0">
      <w:start w:val="1"/>
      <w:numFmt w:val="decimal"/>
      <w:lvlText w:val="%1.%2.%3.%4."/>
      <w:lvlJc w:val="left"/>
      <w:pPr>
        <w:ind w:left="425" w:hanging="425"/>
      </w:pPr>
      <w:rPr>
        <w:rFonts w:hint="eastAsia"/>
      </w:rPr>
    </w:lvl>
    <w:lvl w:ilvl="4" w:tentative="0">
      <w:start w:val="1"/>
      <w:numFmt w:val="decimal"/>
      <w:lvlText w:val="%1.%2.%3.%4.%5."/>
      <w:lvlJc w:val="left"/>
      <w:pPr>
        <w:ind w:left="425" w:hanging="425"/>
      </w:pPr>
      <w:rPr>
        <w:rFonts w:hint="eastAsia"/>
      </w:rPr>
    </w:lvl>
    <w:lvl w:ilvl="5" w:tentative="0">
      <w:start w:val="1"/>
      <w:numFmt w:val="decimal"/>
      <w:lvlText w:val="%1.%2.%3.%4.%5.%6."/>
      <w:lvlJc w:val="left"/>
      <w:pPr>
        <w:ind w:left="425" w:hanging="425"/>
      </w:pPr>
      <w:rPr>
        <w:rFonts w:hint="eastAsia"/>
      </w:rPr>
    </w:lvl>
    <w:lvl w:ilvl="6" w:tentative="0">
      <w:start w:val="1"/>
      <w:numFmt w:val="decimal"/>
      <w:lvlText w:val="%1.%2.%3.%4.%5.%6.%7."/>
      <w:lvlJc w:val="left"/>
      <w:pPr>
        <w:ind w:left="425" w:hanging="425"/>
      </w:pPr>
      <w:rPr>
        <w:rFonts w:hint="eastAsia"/>
      </w:rPr>
    </w:lvl>
    <w:lvl w:ilvl="7" w:tentative="0">
      <w:start w:val="1"/>
      <w:numFmt w:val="decimal"/>
      <w:lvlText w:val="%1.%2.%3.%4.%5.%6.%7.%8."/>
      <w:lvlJc w:val="left"/>
      <w:pPr>
        <w:ind w:left="425" w:hanging="425"/>
      </w:pPr>
      <w:rPr>
        <w:rFonts w:hint="eastAsia"/>
      </w:rPr>
    </w:lvl>
    <w:lvl w:ilvl="8" w:tentative="0">
      <w:start w:val="1"/>
      <w:numFmt w:val="decimal"/>
      <w:lvlText w:val="%1.%2.%3.%4.%5.%6.%7.%8.%9."/>
      <w:lvlJc w:val="left"/>
      <w:pPr>
        <w:ind w:left="425" w:hanging="425"/>
      </w:pPr>
      <w:rPr>
        <w:rFonts w:hint="eastAsia"/>
      </w:rPr>
    </w:lvl>
  </w:abstractNum>
  <w:abstractNum w:abstractNumId="13">
    <w:nsid w:val="4B2D32D3"/>
    <w:multiLevelType w:val="multilevel"/>
    <w:tmpl w:val="4B2D32D3"/>
    <w:lvl w:ilvl="0" w:tentative="0">
      <w:start w:val="1"/>
      <w:numFmt w:val="chineseCountingThousand"/>
      <w:lvlText w:val="第%1章"/>
      <w:lvlJc w:val="left"/>
      <w:pPr>
        <w:ind w:left="420" w:hanging="420"/>
      </w:pPr>
      <w:rPr>
        <w:rFonts w:hint="eastAsia" w:eastAsia="黑体"/>
        <w:sz w:val="32"/>
      </w:rPr>
    </w:lvl>
    <w:lvl w:ilvl="1" w:tentative="0">
      <w:start w:val="1"/>
      <w:numFmt w:val="decimal"/>
      <w:isLgl/>
      <w:lvlText w:val="%1.%2"/>
      <w:lvlJc w:val="left"/>
      <w:pPr>
        <w:ind w:left="704" w:hanging="420"/>
      </w:pPr>
      <w:rPr>
        <w:rFonts w:hint="eastAsia"/>
      </w:rPr>
    </w:lvl>
    <w:lvl w:ilvl="2" w:tentative="0">
      <w:start w:val="1"/>
      <w:numFmt w:val="decimal"/>
      <w:lvlRestart w:val="1"/>
      <w:isLgl/>
      <w:lvlText w:val="%1.%2.%3"/>
      <w:lvlJc w:val="right"/>
      <w:pPr>
        <w:ind w:left="1260" w:hanging="420"/>
      </w:pPr>
      <w:rPr>
        <w:rFonts w:hint="eastAsia" w:ascii="宋体" w:hAnsi="宋体" w:eastAsia="宋体"/>
        <w:sz w:val="28"/>
      </w:rPr>
    </w:lvl>
    <w:lvl w:ilvl="3" w:tentative="0">
      <w:start w:val="1"/>
      <w:numFmt w:val="decimal"/>
      <w:isLgl/>
      <w:lvlText w:val="%1.%2.%3.%4"/>
      <w:lvlJc w:val="left"/>
      <w:pPr>
        <w:ind w:left="988" w:hanging="420"/>
      </w:pPr>
      <w:rPr>
        <w:rFonts w:hint="eastAsia"/>
      </w:rPr>
    </w:lvl>
    <w:lvl w:ilvl="4" w:tentative="0">
      <w:start w:val="1"/>
      <w:numFmt w:val="decimal"/>
      <w:isLgl/>
      <w:lvlText w:val="%1.%2.%3.%4.%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D417888"/>
    <w:multiLevelType w:val="multilevel"/>
    <w:tmpl w:val="4D417888"/>
    <w:lvl w:ilvl="0" w:tentative="0">
      <w:start w:val="1"/>
      <w:numFmt w:val="lowerLetter"/>
      <w:pStyle w:val="46"/>
      <w:lvlText w:val="%1)"/>
      <w:lvlJc w:val="left"/>
      <w:pPr>
        <w:tabs>
          <w:tab w:val="left" w:pos="840"/>
        </w:tabs>
        <w:ind w:left="839" w:hanging="419"/>
      </w:pPr>
      <w:rPr>
        <w:rFonts w:hint="eastAsia" w:ascii="宋体" w:eastAsia="宋体"/>
        <w:b w:val="0"/>
        <w:i w:val="0"/>
        <w:sz w:val="21"/>
        <w:szCs w:val="21"/>
      </w:rPr>
    </w:lvl>
    <w:lvl w:ilvl="1" w:tentative="0">
      <w:start w:val="1"/>
      <w:numFmt w:val="decimal"/>
      <w:pStyle w:val="44"/>
      <w:lvlText w:val="%2)"/>
      <w:lvlJc w:val="left"/>
      <w:pPr>
        <w:tabs>
          <w:tab w:val="left" w:pos="1260"/>
        </w:tabs>
        <w:ind w:left="1259" w:hanging="419"/>
      </w:pPr>
      <w:rPr>
        <w:rFonts w:hint="eastAsia"/>
      </w:rPr>
    </w:lvl>
    <w:lvl w:ilvl="2" w:tentative="0">
      <w:start w:val="1"/>
      <w:numFmt w:val="decimal"/>
      <w:pStyle w:val="47"/>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5">
    <w:nsid w:val="4E780A4D"/>
    <w:multiLevelType w:val="multilevel"/>
    <w:tmpl w:val="4E780A4D"/>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6">
    <w:nsid w:val="564C7162"/>
    <w:multiLevelType w:val="multilevel"/>
    <w:tmpl w:val="564C7162"/>
    <w:lvl w:ilvl="0" w:tentative="0">
      <w:start w:val="1"/>
      <w:numFmt w:val="decimal"/>
      <w:suff w:val="space"/>
      <w:lvlText w:val="%1"/>
      <w:lvlJc w:val="left"/>
      <w:pPr>
        <w:ind w:left="425" w:hanging="425"/>
      </w:pPr>
      <w:rPr>
        <w:rFonts w:hint="eastAsia"/>
      </w:rPr>
    </w:lvl>
    <w:lvl w:ilvl="1" w:tentative="0">
      <w:start w:val="1"/>
      <w:numFmt w:val="decimal"/>
      <w:suff w:val="space"/>
      <w:lvlText w:val="%1.%2"/>
      <w:lvlJc w:val="left"/>
      <w:pPr>
        <w:ind w:left="425" w:hanging="425"/>
      </w:pPr>
      <w:rPr>
        <w:rFonts w:hint="eastAsia"/>
        <w:color w:val="auto"/>
      </w:rPr>
    </w:lvl>
    <w:lvl w:ilvl="2" w:tentative="0">
      <w:start w:val="1"/>
      <w:numFmt w:val="decimal"/>
      <w:suff w:val="space"/>
      <w:lvlText w:val="%1.%2.%3"/>
      <w:lvlJc w:val="left"/>
      <w:pPr>
        <w:ind w:left="425" w:hanging="425"/>
      </w:pPr>
      <w:rPr>
        <w:rFonts w:hint="eastAsia"/>
        <w:b/>
        <w:bCs/>
        <w:i w:val="0"/>
      </w:rPr>
    </w:lvl>
    <w:lvl w:ilvl="3" w:tentative="0">
      <w:start w:val="1"/>
      <w:numFmt w:val="decimal"/>
      <w:lvlText w:val="%1.%2.%3.%4 "/>
      <w:lvlJc w:val="left"/>
      <w:pPr>
        <w:ind w:left="425" w:hanging="425"/>
      </w:pPr>
      <w:rPr>
        <w:rFonts w:hint="eastAsia"/>
      </w:rPr>
    </w:lvl>
    <w:lvl w:ilvl="4" w:tentative="0">
      <w:start w:val="1"/>
      <w:numFmt w:val="decimal"/>
      <w:lvlText w:val="%1.%2.%3.%4.%5."/>
      <w:lvlJc w:val="left"/>
      <w:pPr>
        <w:ind w:left="425" w:hanging="425"/>
      </w:pPr>
      <w:rPr>
        <w:rFonts w:hint="eastAsia"/>
      </w:rPr>
    </w:lvl>
    <w:lvl w:ilvl="5" w:tentative="0">
      <w:start w:val="1"/>
      <w:numFmt w:val="decimal"/>
      <w:lvlText w:val="%1.%2.%3.%4.%5.%6."/>
      <w:lvlJc w:val="left"/>
      <w:pPr>
        <w:ind w:left="425" w:hanging="425"/>
      </w:pPr>
      <w:rPr>
        <w:rFonts w:hint="eastAsia"/>
      </w:rPr>
    </w:lvl>
    <w:lvl w:ilvl="6" w:tentative="0">
      <w:start w:val="1"/>
      <w:numFmt w:val="decimal"/>
      <w:lvlText w:val="%1.%2.%3.%4.%5.%6.%7."/>
      <w:lvlJc w:val="left"/>
      <w:pPr>
        <w:ind w:left="425" w:hanging="425"/>
      </w:pPr>
      <w:rPr>
        <w:rFonts w:hint="eastAsia"/>
      </w:rPr>
    </w:lvl>
    <w:lvl w:ilvl="7" w:tentative="0">
      <w:start w:val="1"/>
      <w:numFmt w:val="decimal"/>
      <w:lvlText w:val="%1.%2.%3.%4.%5.%6.%7.%8."/>
      <w:lvlJc w:val="left"/>
      <w:pPr>
        <w:ind w:left="425" w:hanging="425"/>
      </w:pPr>
      <w:rPr>
        <w:rFonts w:hint="eastAsia"/>
      </w:rPr>
    </w:lvl>
    <w:lvl w:ilvl="8" w:tentative="0">
      <w:start w:val="1"/>
      <w:numFmt w:val="decimal"/>
      <w:lvlText w:val="%1.%2.%3.%4.%5.%6.%7.%8.%9."/>
      <w:lvlJc w:val="left"/>
      <w:pPr>
        <w:ind w:left="425" w:hanging="425"/>
      </w:pPr>
      <w:rPr>
        <w:rFonts w:hint="eastAsia"/>
      </w:rPr>
    </w:lvl>
  </w:abstractNum>
  <w:abstractNum w:abstractNumId="17">
    <w:nsid w:val="56C87561"/>
    <w:multiLevelType w:val="multilevel"/>
    <w:tmpl w:val="56C87561"/>
    <w:lvl w:ilvl="0" w:tentative="0">
      <w:start w:val="1"/>
      <w:numFmt w:val="decimal"/>
      <w:suff w:val="space"/>
      <w:lvlText w:val="%1"/>
      <w:lvlJc w:val="left"/>
      <w:pPr>
        <w:ind w:left="425" w:hanging="425"/>
      </w:pPr>
      <w:rPr>
        <w:rFonts w:hint="eastAsia"/>
      </w:rPr>
    </w:lvl>
    <w:lvl w:ilvl="1" w:tentative="0">
      <w:start w:val="1"/>
      <w:numFmt w:val="decimal"/>
      <w:suff w:val="space"/>
      <w:lvlText w:val="%1.%2"/>
      <w:lvlJc w:val="left"/>
      <w:pPr>
        <w:ind w:left="425" w:hanging="425"/>
      </w:pPr>
      <w:rPr>
        <w:rFonts w:hint="eastAsia"/>
      </w:rPr>
    </w:lvl>
    <w:lvl w:ilvl="2" w:tentative="0">
      <w:start w:val="1"/>
      <w:numFmt w:val="decimal"/>
      <w:suff w:val="space"/>
      <w:lvlText w:val="%1.%2.%3"/>
      <w:lvlJc w:val="left"/>
      <w:pPr>
        <w:ind w:left="425" w:hanging="425"/>
      </w:pPr>
      <w:rPr>
        <w:rFonts w:hint="eastAsia"/>
        <w:b/>
        <w:bCs/>
      </w:rPr>
    </w:lvl>
    <w:lvl w:ilvl="3" w:tentative="0">
      <w:start w:val="1"/>
      <w:numFmt w:val="decimal"/>
      <w:lvlText w:val="%1.%2.%3.%4."/>
      <w:lvlJc w:val="left"/>
      <w:pPr>
        <w:ind w:left="425" w:hanging="425"/>
      </w:pPr>
      <w:rPr>
        <w:rFonts w:hint="eastAsia"/>
      </w:rPr>
    </w:lvl>
    <w:lvl w:ilvl="4" w:tentative="0">
      <w:start w:val="1"/>
      <w:numFmt w:val="decimal"/>
      <w:lvlText w:val="%1.%2.%3.%4.%5."/>
      <w:lvlJc w:val="left"/>
      <w:pPr>
        <w:ind w:left="425" w:hanging="425"/>
      </w:pPr>
      <w:rPr>
        <w:rFonts w:hint="eastAsia"/>
      </w:rPr>
    </w:lvl>
    <w:lvl w:ilvl="5" w:tentative="0">
      <w:start w:val="1"/>
      <w:numFmt w:val="decimal"/>
      <w:lvlText w:val="%1.%2.%3.%4.%5.%6."/>
      <w:lvlJc w:val="left"/>
      <w:pPr>
        <w:ind w:left="425" w:hanging="425"/>
      </w:pPr>
      <w:rPr>
        <w:rFonts w:hint="eastAsia"/>
      </w:rPr>
    </w:lvl>
    <w:lvl w:ilvl="6" w:tentative="0">
      <w:start w:val="1"/>
      <w:numFmt w:val="decimal"/>
      <w:lvlText w:val="%1.%2.%3.%4.%5.%6.%7."/>
      <w:lvlJc w:val="left"/>
      <w:pPr>
        <w:ind w:left="425" w:hanging="425"/>
      </w:pPr>
      <w:rPr>
        <w:rFonts w:hint="eastAsia"/>
      </w:rPr>
    </w:lvl>
    <w:lvl w:ilvl="7" w:tentative="0">
      <w:start w:val="1"/>
      <w:numFmt w:val="decimal"/>
      <w:lvlText w:val="%1.%2.%3.%4.%5.%6.%7.%8."/>
      <w:lvlJc w:val="left"/>
      <w:pPr>
        <w:ind w:left="425" w:hanging="425"/>
      </w:pPr>
      <w:rPr>
        <w:rFonts w:hint="eastAsia"/>
      </w:rPr>
    </w:lvl>
    <w:lvl w:ilvl="8" w:tentative="0">
      <w:start w:val="1"/>
      <w:numFmt w:val="decimal"/>
      <w:lvlText w:val="%1.%2.%3.%4.%5.%6.%7.%8.%9."/>
      <w:lvlJc w:val="left"/>
      <w:pPr>
        <w:ind w:left="425" w:hanging="425"/>
      </w:pPr>
      <w:rPr>
        <w:rFonts w:hint="eastAsia"/>
      </w:rPr>
    </w:lvl>
  </w:abstractNum>
  <w:abstractNum w:abstractNumId="18">
    <w:nsid w:val="5DEE50BB"/>
    <w:multiLevelType w:val="multilevel"/>
    <w:tmpl w:val="5DEE50BB"/>
    <w:lvl w:ilvl="0" w:tentative="0">
      <w:start w:val="1"/>
      <w:numFmt w:val="bullet"/>
      <w:lvlText w:val=""/>
      <w:lvlJc w:val="left"/>
      <w:pPr>
        <w:ind w:left="844" w:hanging="420"/>
      </w:pPr>
      <w:rPr>
        <w:rFonts w:hint="default" w:ascii="Wingdings" w:hAnsi="Wingdings"/>
      </w:rPr>
    </w:lvl>
    <w:lvl w:ilvl="1" w:tentative="0">
      <w:start w:val="1"/>
      <w:numFmt w:val="bullet"/>
      <w:lvlText w:val=""/>
      <w:lvlJc w:val="left"/>
      <w:pPr>
        <w:ind w:left="1264" w:hanging="420"/>
      </w:pPr>
      <w:rPr>
        <w:rFonts w:hint="default" w:ascii="Wingdings" w:hAnsi="Wingdings"/>
      </w:rPr>
    </w:lvl>
    <w:lvl w:ilvl="2" w:tentative="0">
      <w:start w:val="1"/>
      <w:numFmt w:val="bullet"/>
      <w:lvlText w:val=""/>
      <w:lvlJc w:val="left"/>
      <w:pPr>
        <w:ind w:left="1684" w:hanging="420"/>
      </w:pPr>
      <w:rPr>
        <w:rFonts w:hint="default" w:ascii="Wingdings" w:hAnsi="Wingdings"/>
      </w:rPr>
    </w:lvl>
    <w:lvl w:ilvl="3" w:tentative="0">
      <w:start w:val="1"/>
      <w:numFmt w:val="bullet"/>
      <w:lvlText w:val=""/>
      <w:lvlJc w:val="left"/>
      <w:pPr>
        <w:ind w:left="2104" w:hanging="420"/>
      </w:pPr>
      <w:rPr>
        <w:rFonts w:hint="default" w:ascii="Wingdings" w:hAnsi="Wingdings"/>
      </w:rPr>
    </w:lvl>
    <w:lvl w:ilvl="4" w:tentative="0">
      <w:start w:val="1"/>
      <w:numFmt w:val="bullet"/>
      <w:lvlText w:val=""/>
      <w:lvlJc w:val="left"/>
      <w:pPr>
        <w:ind w:left="2524" w:hanging="420"/>
      </w:pPr>
      <w:rPr>
        <w:rFonts w:hint="default" w:ascii="Wingdings" w:hAnsi="Wingdings"/>
      </w:rPr>
    </w:lvl>
    <w:lvl w:ilvl="5" w:tentative="0">
      <w:start w:val="1"/>
      <w:numFmt w:val="bullet"/>
      <w:lvlText w:val=""/>
      <w:lvlJc w:val="left"/>
      <w:pPr>
        <w:ind w:left="2944" w:hanging="420"/>
      </w:pPr>
      <w:rPr>
        <w:rFonts w:hint="default" w:ascii="Wingdings" w:hAnsi="Wingdings"/>
      </w:rPr>
    </w:lvl>
    <w:lvl w:ilvl="6" w:tentative="0">
      <w:start w:val="1"/>
      <w:numFmt w:val="bullet"/>
      <w:lvlText w:val=""/>
      <w:lvlJc w:val="left"/>
      <w:pPr>
        <w:ind w:left="3364" w:hanging="420"/>
      </w:pPr>
      <w:rPr>
        <w:rFonts w:hint="default" w:ascii="Wingdings" w:hAnsi="Wingdings"/>
      </w:rPr>
    </w:lvl>
    <w:lvl w:ilvl="7" w:tentative="0">
      <w:start w:val="1"/>
      <w:numFmt w:val="bullet"/>
      <w:lvlText w:val=""/>
      <w:lvlJc w:val="left"/>
      <w:pPr>
        <w:ind w:left="3784" w:hanging="420"/>
      </w:pPr>
      <w:rPr>
        <w:rFonts w:hint="default" w:ascii="Wingdings" w:hAnsi="Wingdings"/>
      </w:rPr>
    </w:lvl>
    <w:lvl w:ilvl="8" w:tentative="0">
      <w:start w:val="1"/>
      <w:numFmt w:val="bullet"/>
      <w:lvlText w:val=""/>
      <w:lvlJc w:val="left"/>
      <w:pPr>
        <w:ind w:left="4204" w:hanging="420"/>
      </w:pPr>
      <w:rPr>
        <w:rFonts w:hint="default" w:ascii="Wingdings" w:hAnsi="Wingdings"/>
      </w:rPr>
    </w:lvl>
  </w:abstractNum>
  <w:abstractNum w:abstractNumId="19">
    <w:nsid w:val="63F03C1B"/>
    <w:multiLevelType w:val="multilevel"/>
    <w:tmpl w:val="63F03C1B"/>
    <w:lvl w:ilvl="0" w:tentative="0">
      <w:start w:val="1"/>
      <w:numFmt w:val="decimal"/>
      <w:lvlText w:val="%1)"/>
      <w:lvlJc w:val="left"/>
      <w:pPr>
        <w:ind w:left="1740" w:hanging="420"/>
      </w:pPr>
    </w:lvl>
    <w:lvl w:ilvl="1" w:tentative="0">
      <w:start w:val="1"/>
      <w:numFmt w:val="lowerLetter"/>
      <w:lvlText w:val="%2)"/>
      <w:lvlJc w:val="left"/>
      <w:pPr>
        <w:ind w:left="2160" w:hanging="420"/>
      </w:pPr>
    </w:lvl>
    <w:lvl w:ilvl="2" w:tentative="0">
      <w:start w:val="1"/>
      <w:numFmt w:val="lowerRoman"/>
      <w:lvlText w:val="%3."/>
      <w:lvlJc w:val="right"/>
      <w:pPr>
        <w:ind w:left="2580" w:hanging="420"/>
      </w:pPr>
    </w:lvl>
    <w:lvl w:ilvl="3" w:tentative="0">
      <w:start w:val="1"/>
      <w:numFmt w:val="decimal"/>
      <w:lvlText w:val="%4."/>
      <w:lvlJc w:val="left"/>
      <w:pPr>
        <w:ind w:left="3000" w:hanging="420"/>
      </w:pPr>
    </w:lvl>
    <w:lvl w:ilvl="4" w:tentative="0">
      <w:start w:val="1"/>
      <w:numFmt w:val="lowerLetter"/>
      <w:lvlText w:val="%5)"/>
      <w:lvlJc w:val="left"/>
      <w:pPr>
        <w:ind w:left="3420" w:hanging="420"/>
      </w:pPr>
    </w:lvl>
    <w:lvl w:ilvl="5" w:tentative="0">
      <w:start w:val="1"/>
      <w:numFmt w:val="lowerRoman"/>
      <w:lvlText w:val="%6."/>
      <w:lvlJc w:val="right"/>
      <w:pPr>
        <w:ind w:left="3840" w:hanging="420"/>
      </w:pPr>
    </w:lvl>
    <w:lvl w:ilvl="6" w:tentative="0">
      <w:start w:val="1"/>
      <w:numFmt w:val="decimal"/>
      <w:lvlText w:val="%7."/>
      <w:lvlJc w:val="left"/>
      <w:pPr>
        <w:ind w:left="4260" w:hanging="420"/>
      </w:pPr>
    </w:lvl>
    <w:lvl w:ilvl="7" w:tentative="0">
      <w:start w:val="1"/>
      <w:numFmt w:val="lowerLetter"/>
      <w:lvlText w:val="%8)"/>
      <w:lvlJc w:val="left"/>
      <w:pPr>
        <w:ind w:left="4680" w:hanging="420"/>
      </w:pPr>
    </w:lvl>
    <w:lvl w:ilvl="8" w:tentative="0">
      <w:start w:val="1"/>
      <w:numFmt w:val="lowerRoman"/>
      <w:lvlText w:val="%9."/>
      <w:lvlJc w:val="right"/>
      <w:pPr>
        <w:ind w:left="5100" w:hanging="420"/>
      </w:pPr>
    </w:lvl>
  </w:abstractNum>
  <w:abstractNum w:abstractNumId="20">
    <w:nsid w:val="66337DB5"/>
    <w:multiLevelType w:val="multilevel"/>
    <w:tmpl w:val="66337DB5"/>
    <w:lvl w:ilvl="0" w:tentative="0">
      <w:start w:val="1"/>
      <w:numFmt w:val="decimal"/>
      <w:lvlText w:val="%1"/>
      <w:lvlJc w:val="left"/>
      <w:pPr>
        <w:ind w:left="0" w:firstLine="0"/>
      </w:pPr>
      <w:rPr>
        <w:rFonts w:hint="eastAsia"/>
      </w:rPr>
    </w:lvl>
    <w:lvl w:ilvl="1" w:tentative="0">
      <w:start w:val="1"/>
      <w:numFmt w:val="decimal"/>
      <w:lvlText w:val="%1.%2"/>
      <w:lvlJc w:val="left"/>
      <w:pPr>
        <w:ind w:left="0" w:firstLine="0"/>
      </w:pPr>
      <w:rPr>
        <w:rFonts w:hint="eastAsia"/>
      </w:rPr>
    </w:lvl>
    <w:lvl w:ilvl="2" w:tentative="0">
      <w:start w:val="1"/>
      <w:numFmt w:val="decimal"/>
      <w:lvlText w:val="%1.%2.%3"/>
      <w:lvlJc w:val="left"/>
      <w:pPr>
        <w:ind w:left="0" w:firstLine="0"/>
      </w:pPr>
      <w:rPr>
        <w:rFonts w:hint="eastAsia"/>
      </w:rPr>
    </w:lvl>
    <w:lvl w:ilvl="3" w:tentative="0">
      <w:start w:val="1"/>
      <w:numFmt w:val="decimal"/>
      <w:lvlText w:val="%1.%2.%3.%4"/>
      <w:lvlJc w:val="left"/>
      <w:pPr>
        <w:ind w:left="0" w:firstLine="0"/>
      </w:pPr>
      <w:rPr>
        <w:rFonts w:hint="eastAsia"/>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21">
    <w:nsid w:val="6DBF04F4"/>
    <w:multiLevelType w:val="multilevel"/>
    <w:tmpl w:val="6DBF04F4"/>
    <w:lvl w:ilvl="0" w:tentative="0">
      <w:start w:val="1"/>
      <w:numFmt w:val="none"/>
      <w:pStyle w:val="17"/>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2">
    <w:nsid w:val="75312242"/>
    <w:multiLevelType w:val="multilevel"/>
    <w:tmpl w:val="75312242"/>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21"/>
  </w:num>
  <w:num w:numId="2">
    <w:abstractNumId w:val="5"/>
  </w:num>
  <w:num w:numId="3">
    <w:abstractNumId w:val="14"/>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19"/>
  </w:num>
  <w:num w:numId="8">
    <w:abstractNumId w:val="6"/>
  </w:num>
  <w:num w:numId="9">
    <w:abstractNumId w:val="16"/>
  </w:num>
  <w:num w:numId="10">
    <w:abstractNumId w:val="18"/>
  </w:num>
  <w:num w:numId="11">
    <w:abstractNumId w:val="20"/>
  </w:num>
  <w:num w:numId="12">
    <w:abstractNumId w:val="4"/>
  </w:num>
  <w:num w:numId="13">
    <w:abstractNumId w:val="10"/>
  </w:num>
  <w:num w:numId="14">
    <w:abstractNumId w:val="3"/>
  </w:num>
  <w:num w:numId="15">
    <w:abstractNumId w:val="8"/>
  </w:num>
  <w:num w:numId="16">
    <w:abstractNumId w:val="11"/>
  </w:num>
  <w:num w:numId="17">
    <w:abstractNumId w:val="0"/>
  </w:num>
  <w:num w:numId="18">
    <w:abstractNumId w:val="17"/>
  </w:num>
  <w:num w:numId="19">
    <w:abstractNumId w:val="1"/>
  </w:num>
  <w:num w:numId="20">
    <w:abstractNumId w:val="15"/>
  </w:num>
  <w:num w:numId="21">
    <w:abstractNumId w:val="22"/>
  </w:num>
  <w:num w:numId="22">
    <w:abstractNumId w:val="9"/>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zOTBiMmJiYTkwOGNhOWM1ZTAzMDdjZDJiODQxMDQifQ=="/>
  </w:docVars>
  <w:rsids>
    <w:rsidRoot w:val="00FE6383"/>
    <w:rsid w:val="00000025"/>
    <w:rsid w:val="0000067E"/>
    <w:rsid w:val="0000346B"/>
    <w:rsid w:val="00003650"/>
    <w:rsid w:val="00006DDD"/>
    <w:rsid w:val="000113D1"/>
    <w:rsid w:val="00011BCE"/>
    <w:rsid w:val="0001222D"/>
    <w:rsid w:val="00012F16"/>
    <w:rsid w:val="000149C9"/>
    <w:rsid w:val="000165D3"/>
    <w:rsid w:val="00016C64"/>
    <w:rsid w:val="000212C0"/>
    <w:rsid w:val="00021B38"/>
    <w:rsid w:val="00022AAF"/>
    <w:rsid w:val="00023911"/>
    <w:rsid w:val="00024AC7"/>
    <w:rsid w:val="00024C67"/>
    <w:rsid w:val="00025AEA"/>
    <w:rsid w:val="0002725E"/>
    <w:rsid w:val="00027589"/>
    <w:rsid w:val="00030E64"/>
    <w:rsid w:val="000356A6"/>
    <w:rsid w:val="000360D2"/>
    <w:rsid w:val="00037285"/>
    <w:rsid w:val="00037970"/>
    <w:rsid w:val="00037A60"/>
    <w:rsid w:val="000407F8"/>
    <w:rsid w:val="00043969"/>
    <w:rsid w:val="000464AD"/>
    <w:rsid w:val="000547FF"/>
    <w:rsid w:val="0006220E"/>
    <w:rsid w:val="00062F98"/>
    <w:rsid w:val="00063DDE"/>
    <w:rsid w:val="00065344"/>
    <w:rsid w:val="00065960"/>
    <w:rsid w:val="00067064"/>
    <w:rsid w:val="00067B91"/>
    <w:rsid w:val="00067EF0"/>
    <w:rsid w:val="00071419"/>
    <w:rsid w:val="0007219D"/>
    <w:rsid w:val="000731C8"/>
    <w:rsid w:val="00073F77"/>
    <w:rsid w:val="00074699"/>
    <w:rsid w:val="00074FC6"/>
    <w:rsid w:val="000754B5"/>
    <w:rsid w:val="000763B5"/>
    <w:rsid w:val="0007725C"/>
    <w:rsid w:val="00084340"/>
    <w:rsid w:val="00086146"/>
    <w:rsid w:val="00096E7B"/>
    <w:rsid w:val="000A0EFF"/>
    <w:rsid w:val="000A4EB0"/>
    <w:rsid w:val="000B0428"/>
    <w:rsid w:val="000B287F"/>
    <w:rsid w:val="000B2B36"/>
    <w:rsid w:val="000B3125"/>
    <w:rsid w:val="000B7E88"/>
    <w:rsid w:val="000C1D17"/>
    <w:rsid w:val="000C6583"/>
    <w:rsid w:val="000C6723"/>
    <w:rsid w:val="000D2314"/>
    <w:rsid w:val="000D2A4E"/>
    <w:rsid w:val="000D2DD5"/>
    <w:rsid w:val="000D4EE0"/>
    <w:rsid w:val="000E07BB"/>
    <w:rsid w:val="000E0F30"/>
    <w:rsid w:val="000E1057"/>
    <w:rsid w:val="000E216B"/>
    <w:rsid w:val="000E4168"/>
    <w:rsid w:val="000F2FEF"/>
    <w:rsid w:val="000F457A"/>
    <w:rsid w:val="000F58E9"/>
    <w:rsid w:val="000F6680"/>
    <w:rsid w:val="001010D6"/>
    <w:rsid w:val="0010221C"/>
    <w:rsid w:val="001029A8"/>
    <w:rsid w:val="0010592F"/>
    <w:rsid w:val="00110F63"/>
    <w:rsid w:val="00111E6D"/>
    <w:rsid w:val="00111F22"/>
    <w:rsid w:val="00112614"/>
    <w:rsid w:val="001165D3"/>
    <w:rsid w:val="00122636"/>
    <w:rsid w:val="00123537"/>
    <w:rsid w:val="001237EC"/>
    <w:rsid w:val="00126C10"/>
    <w:rsid w:val="00130E04"/>
    <w:rsid w:val="00132093"/>
    <w:rsid w:val="00133DFD"/>
    <w:rsid w:val="00135085"/>
    <w:rsid w:val="00135C85"/>
    <w:rsid w:val="00140328"/>
    <w:rsid w:val="00140C48"/>
    <w:rsid w:val="00141CC4"/>
    <w:rsid w:val="00142573"/>
    <w:rsid w:val="00143689"/>
    <w:rsid w:val="00145F5E"/>
    <w:rsid w:val="00153912"/>
    <w:rsid w:val="0015761B"/>
    <w:rsid w:val="001578E6"/>
    <w:rsid w:val="00157EA5"/>
    <w:rsid w:val="001609D2"/>
    <w:rsid w:val="00162235"/>
    <w:rsid w:val="00162529"/>
    <w:rsid w:val="00162CBD"/>
    <w:rsid w:val="001640C2"/>
    <w:rsid w:val="00165944"/>
    <w:rsid w:val="001662E1"/>
    <w:rsid w:val="00167EA6"/>
    <w:rsid w:val="00167F46"/>
    <w:rsid w:val="00173E39"/>
    <w:rsid w:val="0017462B"/>
    <w:rsid w:val="00192CD5"/>
    <w:rsid w:val="001958A7"/>
    <w:rsid w:val="00195A91"/>
    <w:rsid w:val="001961F6"/>
    <w:rsid w:val="0019638A"/>
    <w:rsid w:val="00196A9E"/>
    <w:rsid w:val="001A0AC2"/>
    <w:rsid w:val="001A235D"/>
    <w:rsid w:val="001A2717"/>
    <w:rsid w:val="001A31D2"/>
    <w:rsid w:val="001A4813"/>
    <w:rsid w:val="001A6DA0"/>
    <w:rsid w:val="001B0FA8"/>
    <w:rsid w:val="001B1DEF"/>
    <w:rsid w:val="001B2562"/>
    <w:rsid w:val="001B5496"/>
    <w:rsid w:val="001B5EA1"/>
    <w:rsid w:val="001C32FF"/>
    <w:rsid w:val="001C6F12"/>
    <w:rsid w:val="001C71C3"/>
    <w:rsid w:val="001D005B"/>
    <w:rsid w:val="001D0FA0"/>
    <w:rsid w:val="001D46D4"/>
    <w:rsid w:val="001D4CB7"/>
    <w:rsid w:val="001E2CF2"/>
    <w:rsid w:val="001E6D20"/>
    <w:rsid w:val="001E77F8"/>
    <w:rsid w:val="001E7A95"/>
    <w:rsid w:val="001E7BA6"/>
    <w:rsid w:val="001F0900"/>
    <w:rsid w:val="001F67B7"/>
    <w:rsid w:val="002005C5"/>
    <w:rsid w:val="0020061F"/>
    <w:rsid w:val="002007C4"/>
    <w:rsid w:val="0020203D"/>
    <w:rsid w:val="00204746"/>
    <w:rsid w:val="00205169"/>
    <w:rsid w:val="002057BB"/>
    <w:rsid w:val="00205EFD"/>
    <w:rsid w:val="002064D1"/>
    <w:rsid w:val="00212476"/>
    <w:rsid w:val="00213699"/>
    <w:rsid w:val="00215276"/>
    <w:rsid w:val="002174D7"/>
    <w:rsid w:val="00217D8E"/>
    <w:rsid w:val="0022308E"/>
    <w:rsid w:val="00223502"/>
    <w:rsid w:val="00225399"/>
    <w:rsid w:val="0022699E"/>
    <w:rsid w:val="00233FE2"/>
    <w:rsid w:val="00234053"/>
    <w:rsid w:val="00243A4D"/>
    <w:rsid w:val="00245CCC"/>
    <w:rsid w:val="00246409"/>
    <w:rsid w:val="002466B2"/>
    <w:rsid w:val="00252769"/>
    <w:rsid w:val="0025588D"/>
    <w:rsid w:val="00261749"/>
    <w:rsid w:val="00261A7C"/>
    <w:rsid w:val="00265904"/>
    <w:rsid w:val="00266CF5"/>
    <w:rsid w:val="00267548"/>
    <w:rsid w:val="00271736"/>
    <w:rsid w:val="0027284F"/>
    <w:rsid w:val="0027338C"/>
    <w:rsid w:val="002737DB"/>
    <w:rsid w:val="002749BB"/>
    <w:rsid w:val="00275B00"/>
    <w:rsid w:val="00276040"/>
    <w:rsid w:val="00276A84"/>
    <w:rsid w:val="00277A56"/>
    <w:rsid w:val="00277B47"/>
    <w:rsid w:val="00282D8F"/>
    <w:rsid w:val="00283CF5"/>
    <w:rsid w:val="00284A2C"/>
    <w:rsid w:val="0028720C"/>
    <w:rsid w:val="00287E96"/>
    <w:rsid w:val="00292718"/>
    <w:rsid w:val="002928A7"/>
    <w:rsid w:val="00296020"/>
    <w:rsid w:val="002A0D6B"/>
    <w:rsid w:val="002A16E1"/>
    <w:rsid w:val="002A1829"/>
    <w:rsid w:val="002A237A"/>
    <w:rsid w:val="002A5C14"/>
    <w:rsid w:val="002A673D"/>
    <w:rsid w:val="002B2A7E"/>
    <w:rsid w:val="002B69F7"/>
    <w:rsid w:val="002C2C40"/>
    <w:rsid w:val="002C54DF"/>
    <w:rsid w:val="002C62A1"/>
    <w:rsid w:val="002C6765"/>
    <w:rsid w:val="002D3C4D"/>
    <w:rsid w:val="002E2DED"/>
    <w:rsid w:val="002E4BEF"/>
    <w:rsid w:val="002F1205"/>
    <w:rsid w:val="002F30B0"/>
    <w:rsid w:val="002F33E8"/>
    <w:rsid w:val="002F6846"/>
    <w:rsid w:val="002F6B9D"/>
    <w:rsid w:val="003045F4"/>
    <w:rsid w:val="003072AE"/>
    <w:rsid w:val="00310E64"/>
    <w:rsid w:val="0031254C"/>
    <w:rsid w:val="00313A22"/>
    <w:rsid w:val="0031634C"/>
    <w:rsid w:val="003222AE"/>
    <w:rsid w:val="00323171"/>
    <w:rsid w:val="00324898"/>
    <w:rsid w:val="00330341"/>
    <w:rsid w:val="00330823"/>
    <w:rsid w:val="00330E20"/>
    <w:rsid w:val="00333F23"/>
    <w:rsid w:val="00337AD8"/>
    <w:rsid w:val="00340F82"/>
    <w:rsid w:val="0034748D"/>
    <w:rsid w:val="00350191"/>
    <w:rsid w:val="00350E31"/>
    <w:rsid w:val="0035105F"/>
    <w:rsid w:val="00352D8C"/>
    <w:rsid w:val="00353141"/>
    <w:rsid w:val="00353369"/>
    <w:rsid w:val="00362BA2"/>
    <w:rsid w:val="00365964"/>
    <w:rsid w:val="0036765B"/>
    <w:rsid w:val="003746D7"/>
    <w:rsid w:val="00374BB7"/>
    <w:rsid w:val="003750ED"/>
    <w:rsid w:val="00375957"/>
    <w:rsid w:val="0038333E"/>
    <w:rsid w:val="00383913"/>
    <w:rsid w:val="00384297"/>
    <w:rsid w:val="00384BAF"/>
    <w:rsid w:val="00390342"/>
    <w:rsid w:val="0039152F"/>
    <w:rsid w:val="00393CF7"/>
    <w:rsid w:val="003952FE"/>
    <w:rsid w:val="0039584C"/>
    <w:rsid w:val="00395B0A"/>
    <w:rsid w:val="003960B6"/>
    <w:rsid w:val="00396BA5"/>
    <w:rsid w:val="003A0EFF"/>
    <w:rsid w:val="003A2801"/>
    <w:rsid w:val="003A3C9E"/>
    <w:rsid w:val="003A4651"/>
    <w:rsid w:val="003A4937"/>
    <w:rsid w:val="003A4FC3"/>
    <w:rsid w:val="003B3807"/>
    <w:rsid w:val="003B3D52"/>
    <w:rsid w:val="003B5663"/>
    <w:rsid w:val="003B776E"/>
    <w:rsid w:val="003B7BB1"/>
    <w:rsid w:val="003C0CCB"/>
    <w:rsid w:val="003C1C36"/>
    <w:rsid w:val="003C5DF7"/>
    <w:rsid w:val="003C61B4"/>
    <w:rsid w:val="003D1FD3"/>
    <w:rsid w:val="003D2117"/>
    <w:rsid w:val="003D3A3A"/>
    <w:rsid w:val="003D46EC"/>
    <w:rsid w:val="003E143C"/>
    <w:rsid w:val="003E4579"/>
    <w:rsid w:val="003F011E"/>
    <w:rsid w:val="003F1452"/>
    <w:rsid w:val="003F5332"/>
    <w:rsid w:val="003F697C"/>
    <w:rsid w:val="004008B6"/>
    <w:rsid w:val="00401E18"/>
    <w:rsid w:val="00405F90"/>
    <w:rsid w:val="00407AE8"/>
    <w:rsid w:val="004135A2"/>
    <w:rsid w:val="00413C82"/>
    <w:rsid w:val="004141A9"/>
    <w:rsid w:val="00414DF6"/>
    <w:rsid w:val="00416411"/>
    <w:rsid w:val="00420ACF"/>
    <w:rsid w:val="00421609"/>
    <w:rsid w:val="00424A11"/>
    <w:rsid w:val="00426103"/>
    <w:rsid w:val="004264DF"/>
    <w:rsid w:val="00427391"/>
    <w:rsid w:val="004275AC"/>
    <w:rsid w:val="00427AA6"/>
    <w:rsid w:val="00431643"/>
    <w:rsid w:val="00432D8E"/>
    <w:rsid w:val="00433B58"/>
    <w:rsid w:val="004340E4"/>
    <w:rsid w:val="004412E1"/>
    <w:rsid w:val="00444897"/>
    <w:rsid w:val="0044654F"/>
    <w:rsid w:val="004478E8"/>
    <w:rsid w:val="0045092A"/>
    <w:rsid w:val="004510C1"/>
    <w:rsid w:val="004532BB"/>
    <w:rsid w:val="0045493A"/>
    <w:rsid w:val="00454D0F"/>
    <w:rsid w:val="004568C1"/>
    <w:rsid w:val="004645D3"/>
    <w:rsid w:val="00466565"/>
    <w:rsid w:val="0046724C"/>
    <w:rsid w:val="00470FCA"/>
    <w:rsid w:val="004716B3"/>
    <w:rsid w:val="0047257B"/>
    <w:rsid w:val="004729D1"/>
    <w:rsid w:val="00473A2C"/>
    <w:rsid w:val="00473CAB"/>
    <w:rsid w:val="00474B65"/>
    <w:rsid w:val="00477991"/>
    <w:rsid w:val="00483E85"/>
    <w:rsid w:val="004846FA"/>
    <w:rsid w:val="00484E02"/>
    <w:rsid w:val="004858D4"/>
    <w:rsid w:val="00485A58"/>
    <w:rsid w:val="004870FC"/>
    <w:rsid w:val="00487314"/>
    <w:rsid w:val="0048745F"/>
    <w:rsid w:val="0049198B"/>
    <w:rsid w:val="00492259"/>
    <w:rsid w:val="004940A9"/>
    <w:rsid w:val="004941BD"/>
    <w:rsid w:val="004942D4"/>
    <w:rsid w:val="00494F19"/>
    <w:rsid w:val="00495E70"/>
    <w:rsid w:val="00495F37"/>
    <w:rsid w:val="004967E7"/>
    <w:rsid w:val="00496D7C"/>
    <w:rsid w:val="0049788A"/>
    <w:rsid w:val="004A134C"/>
    <w:rsid w:val="004A2202"/>
    <w:rsid w:val="004A2B97"/>
    <w:rsid w:val="004A5238"/>
    <w:rsid w:val="004B0C87"/>
    <w:rsid w:val="004B276A"/>
    <w:rsid w:val="004B4CB5"/>
    <w:rsid w:val="004B53A0"/>
    <w:rsid w:val="004C0902"/>
    <w:rsid w:val="004C0F7E"/>
    <w:rsid w:val="004C16D3"/>
    <w:rsid w:val="004C1EA9"/>
    <w:rsid w:val="004C2FC7"/>
    <w:rsid w:val="004C7D00"/>
    <w:rsid w:val="004D0489"/>
    <w:rsid w:val="004D3479"/>
    <w:rsid w:val="004D44C7"/>
    <w:rsid w:val="004D5B6B"/>
    <w:rsid w:val="004D6C88"/>
    <w:rsid w:val="004E0827"/>
    <w:rsid w:val="004E0887"/>
    <w:rsid w:val="004E0B0F"/>
    <w:rsid w:val="004E764D"/>
    <w:rsid w:val="004E7EBB"/>
    <w:rsid w:val="004F0F32"/>
    <w:rsid w:val="004F1D8C"/>
    <w:rsid w:val="004F28E7"/>
    <w:rsid w:val="004F4423"/>
    <w:rsid w:val="004F70C6"/>
    <w:rsid w:val="005009BF"/>
    <w:rsid w:val="00503148"/>
    <w:rsid w:val="00505B46"/>
    <w:rsid w:val="005130CB"/>
    <w:rsid w:val="005151C9"/>
    <w:rsid w:val="0051682C"/>
    <w:rsid w:val="00520EBD"/>
    <w:rsid w:val="00520FAD"/>
    <w:rsid w:val="00525B34"/>
    <w:rsid w:val="0053000D"/>
    <w:rsid w:val="005305D8"/>
    <w:rsid w:val="005314A8"/>
    <w:rsid w:val="0053175E"/>
    <w:rsid w:val="00534D35"/>
    <w:rsid w:val="00535830"/>
    <w:rsid w:val="0054188B"/>
    <w:rsid w:val="00542E4A"/>
    <w:rsid w:val="00545077"/>
    <w:rsid w:val="00556249"/>
    <w:rsid w:val="00560C16"/>
    <w:rsid w:val="00570470"/>
    <w:rsid w:val="0057314A"/>
    <w:rsid w:val="00575605"/>
    <w:rsid w:val="00581575"/>
    <w:rsid w:val="00584506"/>
    <w:rsid w:val="00590B45"/>
    <w:rsid w:val="00591BC1"/>
    <w:rsid w:val="00595B74"/>
    <w:rsid w:val="00596A19"/>
    <w:rsid w:val="005A00F8"/>
    <w:rsid w:val="005A1AFD"/>
    <w:rsid w:val="005A1C73"/>
    <w:rsid w:val="005A25A7"/>
    <w:rsid w:val="005A2D78"/>
    <w:rsid w:val="005A65D3"/>
    <w:rsid w:val="005B0CB2"/>
    <w:rsid w:val="005B1BFA"/>
    <w:rsid w:val="005B3093"/>
    <w:rsid w:val="005B38F6"/>
    <w:rsid w:val="005B3C10"/>
    <w:rsid w:val="005B4EA2"/>
    <w:rsid w:val="005B6EEE"/>
    <w:rsid w:val="005B7AD2"/>
    <w:rsid w:val="005C3060"/>
    <w:rsid w:val="005C38E3"/>
    <w:rsid w:val="005C726C"/>
    <w:rsid w:val="005D260A"/>
    <w:rsid w:val="005D26A1"/>
    <w:rsid w:val="005D2DE8"/>
    <w:rsid w:val="005D5429"/>
    <w:rsid w:val="005D69BE"/>
    <w:rsid w:val="005D7EEE"/>
    <w:rsid w:val="005E1AA9"/>
    <w:rsid w:val="005E2DF0"/>
    <w:rsid w:val="005E3747"/>
    <w:rsid w:val="005E58A2"/>
    <w:rsid w:val="005E7468"/>
    <w:rsid w:val="005F1743"/>
    <w:rsid w:val="005F3929"/>
    <w:rsid w:val="005F49A1"/>
    <w:rsid w:val="00600CA2"/>
    <w:rsid w:val="00601348"/>
    <w:rsid w:val="006027A8"/>
    <w:rsid w:val="00603C21"/>
    <w:rsid w:val="00605EE5"/>
    <w:rsid w:val="0060637E"/>
    <w:rsid w:val="00607792"/>
    <w:rsid w:val="006106F1"/>
    <w:rsid w:val="00613445"/>
    <w:rsid w:val="00616C5B"/>
    <w:rsid w:val="00616FC5"/>
    <w:rsid w:val="00620D6E"/>
    <w:rsid w:val="006239D5"/>
    <w:rsid w:val="00630368"/>
    <w:rsid w:val="006370C9"/>
    <w:rsid w:val="00640CCA"/>
    <w:rsid w:val="0064461F"/>
    <w:rsid w:val="006469FF"/>
    <w:rsid w:val="00646B29"/>
    <w:rsid w:val="00646F1B"/>
    <w:rsid w:val="006475D2"/>
    <w:rsid w:val="006514C8"/>
    <w:rsid w:val="006516B2"/>
    <w:rsid w:val="00653313"/>
    <w:rsid w:val="00654B27"/>
    <w:rsid w:val="006562F8"/>
    <w:rsid w:val="00656C02"/>
    <w:rsid w:val="0066136E"/>
    <w:rsid w:val="00661FC4"/>
    <w:rsid w:val="00664F94"/>
    <w:rsid w:val="006659DA"/>
    <w:rsid w:val="00665C56"/>
    <w:rsid w:val="00672D59"/>
    <w:rsid w:val="00673054"/>
    <w:rsid w:val="00675E0B"/>
    <w:rsid w:val="00680CC0"/>
    <w:rsid w:val="00680DE2"/>
    <w:rsid w:val="006810A6"/>
    <w:rsid w:val="00682BB7"/>
    <w:rsid w:val="00686B28"/>
    <w:rsid w:val="006873B3"/>
    <w:rsid w:val="006918CB"/>
    <w:rsid w:val="00693A3D"/>
    <w:rsid w:val="00694C04"/>
    <w:rsid w:val="00694C21"/>
    <w:rsid w:val="006A5B01"/>
    <w:rsid w:val="006B2FDA"/>
    <w:rsid w:val="006B3B63"/>
    <w:rsid w:val="006B4C25"/>
    <w:rsid w:val="006B7112"/>
    <w:rsid w:val="006C0CB2"/>
    <w:rsid w:val="006C1A7B"/>
    <w:rsid w:val="006C2ADA"/>
    <w:rsid w:val="006C4A33"/>
    <w:rsid w:val="006C6020"/>
    <w:rsid w:val="006C6727"/>
    <w:rsid w:val="006C6F5B"/>
    <w:rsid w:val="006C713E"/>
    <w:rsid w:val="006D045C"/>
    <w:rsid w:val="006D04EE"/>
    <w:rsid w:val="006D0519"/>
    <w:rsid w:val="006D10D5"/>
    <w:rsid w:val="006D1DB4"/>
    <w:rsid w:val="006E03AC"/>
    <w:rsid w:val="006E2C93"/>
    <w:rsid w:val="006E325A"/>
    <w:rsid w:val="006F3B8B"/>
    <w:rsid w:val="006F3EFD"/>
    <w:rsid w:val="006F423F"/>
    <w:rsid w:val="006F4B04"/>
    <w:rsid w:val="006F5C29"/>
    <w:rsid w:val="006F7BC6"/>
    <w:rsid w:val="007005DE"/>
    <w:rsid w:val="00700E55"/>
    <w:rsid w:val="00706350"/>
    <w:rsid w:val="00706CD6"/>
    <w:rsid w:val="00710CFF"/>
    <w:rsid w:val="00713134"/>
    <w:rsid w:val="00716719"/>
    <w:rsid w:val="00722CDF"/>
    <w:rsid w:val="007259A3"/>
    <w:rsid w:val="007260C6"/>
    <w:rsid w:val="00726AFF"/>
    <w:rsid w:val="00730867"/>
    <w:rsid w:val="007321C9"/>
    <w:rsid w:val="00733656"/>
    <w:rsid w:val="007342D6"/>
    <w:rsid w:val="00734E42"/>
    <w:rsid w:val="007374C9"/>
    <w:rsid w:val="00740761"/>
    <w:rsid w:val="00741388"/>
    <w:rsid w:val="0074140E"/>
    <w:rsid w:val="00741E92"/>
    <w:rsid w:val="00745E52"/>
    <w:rsid w:val="00745E9B"/>
    <w:rsid w:val="007471F6"/>
    <w:rsid w:val="0074779D"/>
    <w:rsid w:val="0075089F"/>
    <w:rsid w:val="007515A4"/>
    <w:rsid w:val="00752493"/>
    <w:rsid w:val="00753D71"/>
    <w:rsid w:val="00755A38"/>
    <w:rsid w:val="007577DF"/>
    <w:rsid w:val="00757B41"/>
    <w:rsid w:val="00760FA6"/>
    <w:rsid w:val="007614AA"/>
    <w:rsid w:val="007655B4"/>
    <w:rsid w:val="007659AA"/>
    <w:rsid w:val="007674BC"/>
    <w:rsid w:val="00767CE6"/>
    <w:rsid w:val="00767F40"/>
    <w:rsid w:val="00770D9C"/>
    <w:rsid w:val="00771810"/>
    <w:rsid w:val="00771DAA"/>
    <w:rsid w:val="00771F4A"/>
    <w:rsid w:val="00774640"/>
    <w:rsid w:val="00774B8A"/>
    <w:rsid w:val="007777D1"/>
    <w:rsid w:val="00780294"/>
    <w:rsid w:val="007803BF"/>
    <w:rsid w:val="0078168E"/>
    <w:rsid w:val="00782C80"/>
    <w:rsid w:val="00782D27"/>
    <w:rsid w:val="00782F47"/>
    <w:rsid w:val="00783C9D"/>
    <w:rsid w:val="00784607"/>
    <w:rsid w:val="0079182F"/>
    <w:rsid w:val="00792BC9"/>
    <w:rsid w:val="00792EA4"/>
    <w:rsid w:val="00796293"/>
    <w:rsid w:val="007976E3"/>
    <w:rsid w:val="007A239A"/>
    <w:rsid w:val="007A6D66"/>
    <w:rsid w:val="007B03BB"/>
    <w:rsid w:val="007B1ABA"/>
    <w:rsid w:val="007B1DDD"/>
    <w:rsid w:val="007B4078"/>
    <w:rsid w:val="007B529E"/>
    <w:rsid w:val="007B5451"/>
    <w:rsid w:val="007B652A"/>
    <w:rsid w:val="007B6AF4"/>
    <w:rsid w:val="007C05CB"/>
    <w:rsid w:val="007C3EE5"/>
    <w:rsid w:val="007C71E8"/>
    <w:rsid w:val="007C7FE3"/>
    <w:rsid w:val="007D19B6"/>
    <w:rsid w:val="007D3EE9"/>
    <w:rsid w:val="007D5075"/>
    <w:rsid w:val="007D555A"/>
    <w:rsid w:val="007E0877"/>
    <w:rsid w:val="007E127F"/>
    <w:rsid w:val="007E1760"/>
    <w:rsid w:val="007E36B7"/>
    <w:rsid w:val="007E76EE"/>
    <w:rsid w:val="007F0450"/>
    <w:rsid w:val="007F376C"/>
    <w:rsid w:val="007F3EFE"/>
    <w:rsid w:val="00801503"/>
    <w:rsid w:val="008039DB"/>
    <w:rsid w:val="00807C62"/>
    <w:rsid w:val="00812424"/>
    <w:rsid w:val="00812506"/>
    <w:rsid w:val="00816006"/>
    <w:rsid w:val="00816A02"/>
    <w:rsid w:val="0081781D"/>
    <w:rsid w:val="008222B1"/>
    <w:rsid w:val="0082251B"/>
    <w:rsid w:val="00823257"/>
    <w:rsid w:val="00823AB1"/>
    <w:rsid w:val="00824E14"/>
    <w:rsid w:val="008304D2"/>
    <w:rsid w:val="00831B09"/>
    <w:rsid w:val="00832E12"/>
    <w:rsid w:val="0083713F"/>
    <w:rsid w:val="008438B0"/>
    <w:rsid w:val="00844117"/>
    <w:rsid w:val="00845D2D"/>
    <w:rsid w:val="00846128"/>
    <w:rsid w:val="008471AD"/>
    <w:rsid w:val="00850A97"/>
    <w:rsid w:val="008521D3"/>
    <w:rsid w:val="008529FC"/>
    <w:rsid w:val="00856A55"/>
    <w:rsid w:val="008607B9"/>
    <w:rsid w:val="00863818"/>
    <w:rsid w:val="008647AB"/>
    <w:rsid w:val="0086497E"/>
    <w:rsid w:val="00866410"/>
    <w:rsid w:val="00866BCE"/>
    <w:rsid w:val="00867816"/>
    <w:rsid w:val="00872777"/>
    <w:rsid w:val="00872BA5"/>
    <w:rsid w:val="00874647"/>
    <w:rsid w:val="00876956"/>
    <w:rsid w:val="00877AE4"/>
    <w:rsid w:val="008826A4"/>
    <w:rsid w:val="00882E3E"/>
    <w:rsid w:val="008832D1"/>
    <w:rsid w:val="008833FD"/>
    <w:rsid w:val="0088467E"/>
    <w:rsid w:val="008874A9"/>
    <w:rsid w:val="008924CB"/>
    <w:rsid w:val="00893B4E"/>
    <w:rsid w:val="008A0FD0"/>
    <w:rsid w:val="008A177A"/>
    <w:rsid w:val="008A203D"/>
    <w:rsid w:val="008A243A"/>
    <w:rsid w:val="008A4C90"/>
    <w:rsid w:val="008A5B09"/>
    <w:rsid w:val="008B1F8F"/>
    <w:rsid w:val="008B6D8D"/>
    <w:rsid w:val="008B72B3"/>
    <w:rsid w:val="008C0951"/>
    <w:rsid w:val="008C413E"/>
    <w:rsid w:val="008C533D"/>
    <w:rsid w:val="008C6FC7"/>
    <w:rsid w:val="008D463C"/>
    <w:rsid w:val="008D468C"/>
    <w:rsid w:val="008D57C5"/>
    <w:rsid w:val="008D6693"/>
    <w:rsid w:val="008E12FD"/>
    <w:rsid w:val="008E15C2"/>
    <w:rsid w:val="008E1F81"/>
    <w:rsid w:val="008E4E7C"/>
    <w:rsid w:val="008E73E5"/>
    <w:rsid w:val="008E7A89"/>
    <w:rsid w:val="008E7B74"/>
    <w:rsid w:val="008F3972"/>
    <w:rsid w:val="008F484D"/>
    <w:rsid w:val="008F635D"/>
    <w:rsid w:val="008F6C6E"/>
    <w:rsid w:val="009002F8"/>
    <w:rsid w:val="00900C43"/>
    <w:rsid w:val="0090461E"/>
    <w:rsid w:val="00904E0E"/>
    <w:rsid w:val="00907FC6"/>
    <w:rsid w:val="00913623"/>
    <w:rsid w:val="0091761B"/>
    <w:rsid w:val="0092086E"/>
    <w:rsid w:val="00920F23"/>
    <w:rsid w:val="00921811"/>
    <w:rsid w:val="009245CC"/>
    <w:rsid w:val="009257CF"/>
    <w:rsid w:val="00926F51"/>
    <w:rsid w:val="00927A14"/>
    <w:rsid w:val="00930894"/>
    <w:rsid w:val="009326E5"/>
    <w:rsid w:val="00932F3A"/>
    <w:rsid w:val="00933575"/>
    <w:rsid w:val="0093694A"/>
    <w:rsid w:val="00936B3F"/>
    <w:rsid w:val="00942C8C"/>
    <w:rsid w:val="00943B44"/>
    <w:rsid w:val="00947624"/>
    <w:rsid w:val="00947E7E"/>
    <w:rsid w:val="009532D3"/>
    <w:rsid w:val="0095442D"/>
    <w:rsid w:val="009544FE"/>
    <w:rsid w:val="0095458A"/>
    <w:rsid w:val="00954DF4"/>
    <w:rsid w:val="009550E0"/>
    <w:rsid w:val="009551A8"/>
    <w:rsid w:val="00956A7B"/>
    <w:rsid w:val="00956DAD"/>
    <w:rsid w:val="00960177"/>
    <w:rsid w:val="0096187B"/>
    <w:rsid w:val="00961D3C"/>
    <w:rsid w:val="00965298"/>
    <w:rsid w:val="009674C9"/>
    <w:rsid w:val="009679B4"/>
    <w:rsid w:val="00967AAD"/>
    <w:rsid w:val="00971F10"/>
    <w:rsid w:val="00975C80"/>
    <w:rsid w:val="009768C1"/>
    <w:rsid w:val="00976FEB"/>
    <w:rsid w:val="009774FD"/>
    <w:rsid w:val="00981AD6"/>
    <w:rsid w:val="00981FEF"/>
    <w:rsid w:val="00982EF4"/>
    <w:rsid w:val="009848D0"/>
    <w:rsid w:val="009848F1"/>
    <w:rsid w:val="009904F0"/>
    <w:rsid w:val="00993C6F"/>
    <w:rsid w:val="009972CB"/>
    <w:rsid w:val="009A0E7F"/>
    <w:rsid w:val="009A1B3B"/>
    <w:rsid w:val="009A23F9"/>
    <w:rsid w:val="009A345E"/>
    <w:rsid w:val="009A4E7C"/>
    <w:rsid w:val="009A53E5"/>
    <w:rsid w:val="009A542C"/>
    <w:rsid w:val="009A5BDD"/>
    <w:rsid w:val="009A6709"/>
    <w:rsid w:val="009B2BE4"/>
    <w:rsid w:val="009B70FA"/>
    <w:rsid w:val="009C3C45"/>
    <w:rsid w:val="009C4AEC"/>
    <w:rsid w:val="009C5009"/>
    <w:rsid w:val="009C54EB"/>
    <w:rsid w:val="009D1D0C"/>
    <w:rsid w:val="009D29CA"/>
    <w:rsid w:val="009D3936"/>
    <w:rsid w:val="009D7A8E"/>
    <w:rsid w:val="009E336C"/>
    <w:rsid w:val="009E5242"/>
    <w:rsid w:val="009E5D1D"/>
    <w:rsid w:val="009E7981"/>
    <w:rsid w:val="009F01CC"/>
    <w:rsid w:val="009F1019"/>
    <w:rsid w:val="009F1F43"/>
    <w:rsid w:val="009F2343"/>
    <w:rsid w:val="009F2CB0"/>
    <w:rsid w:val="009F7B32"/>
    <w:rsid w:val="00A0012F"/>
    <w:rsid w:val="00A00F4B"/>
    <w:rsid w:val="00A00FDA"/>
    <w:rsid w:val="00A03DC8"/>
    <w:rsid w:val="00A060A5"/>
    <w:rsid w:val="00A14434"/>
    <w:rsid w:val="00A1563F"/>
    <w:rsid w:val="00A1701B"/>
    <w:rsid w:val="00A20E29"/>
    <w:rsid w:val="00A2114A"/>
    <w:rsid w:val="00A2167E"/>
    <w:rsid w:val="00A27677"/>
    <w:rsid w:val="00A30E6D"/>
    <w:rsid w:val="00A3511B"/>
    <w:rsid w:val="00A352CD"/>
    <w:rsid w:val="00A36355"/>
    <w:rsid w:val="00A40313"/>
    <w:rsid w:val="00A47EDA"/>
    <w:rsid w:val="00A5217B"/>
    <w:rsid w:val="00A55719"/>
    <w:rsid w:val="00A56424"/>
    <w:rsid w:val="00A57DC6"/>
    <w:rsid w:val="00A608B0"/>
    <w:rsid w:val="00A623D0"/>
    <w:rsid w:val="00A6287D"/>
    <w:rsid w:val="00A62969"/>
    <w:rsid w:val="00A63677"/>
    <w:rsid w:val="00A639B1"/>
    <w:rsid w:val="00A70413"/>
    <w:rsid w:val="00A7185F"/>
    <w:rsid w:val="00A720F0"/>
    <w:rsid w:val="00A75F19"/>
    <w:rsid w:val="00A822CE"/>
    <w:rsid w:val="00A83C71"/>
    <w:rsid w:val="00A84C6B"/>
    <w:rsid w:val="00A85FC6"/>
    <w:rsid w:val="00A8629C"/>
    <w:rsid w:val="00A87992"/>
    <w:rsid w:val="00A87DDC"/>
    <w:rsid w:val="00A90F5B"/>
    <w:rsid w:val="00A91779"/>
    <w:rsid w:val="00A948BE"/>
    <w:rsid w:val="00A94F3E"/>
    <w:rsid w:val="00A9532A"/>
    <w:rsid w:val="00A96CCA"/>
    <w:rsid w:val="00A970EE"/>
    <w:rsid w:val="00A971AF"/>
    <w:rsid w:val="00A97772"/>
    <w:rsid w:val="00A97A24"/>
    <w:rsid w:val="00AA02D9"/>
    <w:rsid w:val="00AA0662"/>
    <w:rsid w:val="00AA08B8"/>
    <w:rsid w:val="00AA265D"/>
    <w:rsid w:val="00AA6D06"/>
    <w:rsid w:val="00AB1D14"/>
    <w:rsid w:val="00AB3729"/>
    <w:rsid w:val="00AC1D6C"/>
    <w:rsid w:val="00AC401C"/>
    <w:rsid w:val="00AC4422"/>
    <w:rsid w:val="00AC5180"/>
    <w:rsid w:val="00AC643A"/>
    <w:rsid w:val="00AC6686"/>
    <w:rsid w:val="00AD289A"/>
    <w:rsid w:val="00AD3D1A"/>
    <w:rsid w:val="00AD6FDA"/>
    <w:rsid w:val="00AE1D7D"/>
    <w:rsid w:val="00AF2302"/>
    <w:rsid w:val="00AF3941"/>
    <w:rsid w:val="00AF6661"/>
    <w:rsid w:val="00B017CC"/>
    <w:rsid w:val="00B03D9E"/>
    <w:rsid w:val="00B0710B"/>
    <w:rsid w:val="00B10A50"/>
    <w:rsid w:val="00B11C0E"/>
    <w:rsid w:val="00B12254"/>
    <w:rsid w:val="00B12F41"/>
    <w:rsid w:val="00B157D8"/>
    <w:rsid w:val="00B17F8E"/>
    <w:rsid w:val="00B22B2D"/>
    <w:rsid w:val="00B22F22"/>
    <w:rsid w:val="00B2575E"/>
    <w:rsid w:val="00B25ACE"/>
    <w:rsid w:val="00B275B3"/>
    <w:rsid w:val="00B32F59"/>
    <w:rsid w:val="00B34290"/>
    <w:rsid w:val="00B344E2"/>
    <w:rsid w:val="00B35B94"/>
    <w:rsid w:val="00B372C1"/>
    <w:rsid w:val="00B37E23"/>
    <w:rsid w:val="00B40262"/>
    <w:rsid w:val="00B41051"/>
    <w:rsid w:val="00B42576"/>
    <w:rsid w:val="00B42C62"/>
    <w:rsid w:val="00B5123C"/>
    <w:rsid w:val="00B51258"/>
    <w:rsid w:val="00B5283F"/>
    <w:rsid w:val="00B53604"/>
    <w:rsid w:val="00B54387"/>
    <w:rsid w:val="00B609E9"/>
    <w:rsid w:val="00B63403"/>
    <w:rsid w:val="00B6341D"/>
    <w:rsid w:val="00B64394"/>
    <w:rsid w:val="00B648A9"/>
    <w:rsid w:val="00B664A7"/>
    <w:rsid w:val="00B7224A"/>
    <w:rsid w:val="00B75319"/>
    <w:rsid w:val="00B75ABF"/>
    <w:rsid w:val="00B7650B"/>
    <w:rsid w:val="00B769B4"/>
    <w:rsid w:val="00B778F5"/>
    <w:rsid w:val="00B80B89"/>
    <w:rsid w:val="00B82FDF"/>
    <w:rsid w:val="00B85650"/>
    <w:rsid w:val="00B85CE7"/>
    <w:rsid w:val="00B860A8"/>
    <w:rsid w:val="00B91680"/>
    <w:rsid w:val="00B921C6"/>
    <w:rsid w:val="00B93080"/>
    <w:rsid w:val="00B93E87"/>
    <w:rsid w:val="00B947D8"/>
    <w:rsid w:val="00B962AC"/>
    <w:rsid w:val="00BA2E13"/>
    <w:rsid w:val="00BA2EDB"/>
    <w:rsid w:val="00BB0601"/>
    <w:rsid w:val="00BB15B0"/>
    <w:rsid w:val="00BB3FCA"/>
    <w:rsid w:val="00BB4193"/>
    <w:rsid w:val="00BB4EAB"/>
    <w:rsid w:val="00BB7908"/>
    <w:rsid w:val="00BB7BB1"/>
    <w:rsid w:val="00BB7C2B"/>
    <w:rsid w:val="00BC2034"/>
    <w:rsid w:val="00BC25D0"/>
    <w:rsid w:val="00BC39F8"/>
    <w:rsid w:val="00BC3EDC"/>
    <w:rsid w:val="00BC5F25"/>
    <w:rsid w:val="00BC5F94"/>
    <w:rsid w:val="00BC7A0E"/>
    <w:rsid w:val="00BD31C0"/>
    <w:rsid w:val="00BD499C"/>
    <w:rsid w:val="00BD4C90"/>
    <w:rsid w:val="00BD538E"/>
    <w:rsid w:val="00BE2F57"/>
    <w:rsid w:val="00BE3D34"/>
    <w:rsid w:val="00BE6443"/>
    <w:rsid w:val="00BE71DC"/>
    <w:rsid w:val="00BE7AE9"/>
    <w:rsid w:val="00BF3FB4"/>
    <w:rsid w:val="00BF65F4"/>
    <w:rsid w:val="00BF7E76"/>
    <w:rsid w:val="00C0060F"/>
    <w:rsid w:val="00C01853"/>
    <w:rsid w:val="00C043B1"/>
    <w:rsid w:val="00C052D2"/>
    <w:rsid w:val="00C05653"/>
    <w:rsid w:val="00C140B4"/>
    <w:rsid w:val="00C145EE"/>
    <w:rsid w:val="00C15F69"/>
    <w:rsid w:val="00C20449"/>
    <w:rsid w:val="00C204E4"/>
    <w:rsid w:val="00C20513"/>
    <w:rsid w:val="00C20BF6"/>
    <w:rsid w:val="00C25504"/>
    <w:rsid w:val="00C26784"/>
    <w:rsid w:val="00C3079D"/>
    <w:rsid w:val="00C30CDB"/>
    <w:rsid w:val="00C31159"/>
    <w:rsid w:val="00C36CA6"/>
    <w:rsid w:val="00C41ED2"/>
    <w:rsid w:val="00C45F90"/>
    <w:rsid w:val="00C47C7F"/>
    <w:rsid w:val="00C522C3"/>
    <w:rsid w:val="00C55922"/>
    <w:rsid w:val="00C57A66"/>
    <w:rsid w:val="00C63882"/>
    <w:rsid w:val="00C63E84"/>
    <w:rsid w:val="00C64965"/>
    <w:rsid w:val="00C750E5"/>
    <w:rsid w:val="00C826C3"/>
    <w:rsid w:val="00C829A8"/>
    <w:rsid w:val="00C8450C"/>
    <w:rsid w:val="00C84D0B"/>
    <w:rsid w:val="00C86322"/>
    <w:rsid w:val="00C876F1"/>
    <w:rsid w:val="00C9018F"/>
    <w:rsid w:val="00C90CB2"/>
    <w:rsid w:val="00C92170"/>
    <w:rsid w:val="00C92805"/>
    <w:rsid w:val="00CA2A39"/>
    <w:rsid w:val="00CB1CDE"/>
    <w:rsid w:val="00CB269D"/>
    <w:rsid w:val="00CB2DD2"/>
    <w:rsid w:val="00CB2F3B"/>
    <w:rsid w:val="00CB2F5D"/>
    <w:rsid w:val="00CB3FB8"/>
    <w:rsid w:val="00CB5A48"/>
    <w:rsid w:val="00CB6219"/>
    <w:rsid w:val="00CB65D0"/>
    <w:rsid w:val="00CB70EF"/>
    <w:rsid w:val="00CC0C09"/>
    <w:rsid w:val="00CC0C10"/>
    <w:rsid w:val="00CC0E7D"/>
    <w:rsid w:val="00CC4185"/>
    <w:rsid w:val="00CC5C13"/>
    <w:rsid w:val="00CD17EC"/>
    <w:rsid w:val="00CD2CFE"/>
    <w:rsid w:val="00CD6120"/>
    <w:rsid w:val="00CD61AC"/>
    <w:rsid w:val="00CD6458"/>
    <w:rsid w:val="00CD6761"/>
    <w:rsid w:val="00CE73EE"/>
    <w:rsid w:val="00CE7746"/>
    <w:rsid w:val="00CF07DA"/>
    <w:rsid w:val="00CF11C8"/>
    <w:rsid w:val="00CF2065"/>
    <w:rsid w:val="00CF2BF7"/>
    <w:rsid w:val="00CF732D"/>
    <w:rsid w:val="00CF7E77"/>
    <w:rsid w:val="00D011CD"/>
    <w:rsid w:val="00D0161E"/>
    <w:rsid w:val="00D01F9E"/>
    <w:rsid w:val="00D140D0"/>
    <w:rsid w:val="00D14929"/>
    <w:rsid w:val="00D14EAB"/>
    <w:rsid w:val="00D177CC"/>
    <w:rsid w:val="00D17807"/>
    <w:rsid w:val="00D2020A"/>
    <w:rsid w:val="00D25A9E"/>
    <w:rsid w:val="00D26BF3"/>
    <w:rsid w:val="00D3070B"/>
    <w:rsid w:val="00D32A4F"/>
    <w:rsid w:val="00D34921"/>
    <w:rsid w:val="00D371C0"/>
    <w:rsid w:val="00D402FF"/>
    <w:rsid w:val="00D4312F"/>
    <w:rsid w:val="00D436BD"/>
    <w:rsid w:val="00D45D97"/>
    <w:rsid w:val="00D479BC"/>
    <w:rsid w:val="00D5030C"/>
    <w:rsid w:val="00D508B0"/>
    <w:rsid w:val="00D511E3"/>
    <w:rsid w:val="00D526A5"/>
    <w:rsid w:val="00D55B53"/>
    <w:rsid w:val="00D57460"/>
    <w:rsid w:val="00D605A7"/>
    <w:rsid w:val="00D6223C"/>
    <w:rsid w:val="00D6292F"/>
    <w:rsid w:val="00D64FCC"/>
    <w:rsid w:val="00D71424"/>
    <w:rsid w:val="00D72741"/>
    <w:rsid w:val="00D7340B"/>
    <w:rsid w:val="00D73B56"/>
    <w:rsid w:val="00D74A1B"/>
    <w:rsid w:val="00D75ED8"/>
    <w:rsid w:val="00D76022"/>
    <w:rsid w:val="00D8277A"/>
    <w:rsid w:val="00D82CE8"/>
    <w:rsid w:val="00D82F29"/>
    <w:rsid w:val="00D83796"/>
    <w:rsid w:val="00D850E9"/>
    <w:rsid w:val="00D85F6F"/>
    <w:rsid w:val="00D86906"/>
    <w:rsid w:val="00D87B48"/>
    <w:rsid w:val="00D92BD8"/>
    <w:rsid w:val="00D93FA2"/>
    <w:rsid w:val="00D944C9"/>
    <w:rsid w:val="00D974A5"/>
    <w:rsid w:val="00D97C3F"/>
    <w:rsid w:val="00DA2A71"/>
    <w:rsid w:val="00DA4FF8"/>
    <w:rsid w:val="00DA5369"/>
    <w:rsid w:val="00DA5502"/>
    <w:rsid w:val="00DA6CE8"/>
    <w:rsid w:val="00DB0731"/>
    <w:rsid w:val="00DB13F1"/>
    <w:rsid w:val="00DB15DE"/>
    <w:rsid w:val="00DB3476"/>
    <w:rsid w:val="00DC27DC"/>
    <w:rsid w:val="00DC2BBC"/>
    <w:rsid w:val="00DC3940"/>
    <w:rsid w:val="00DC5120"/>
    <w:rsid w:val="00DD173B"/>
    <w:rsid w:val="00DD1B26"/>
    <w:rsid w:val="00DD411D"/>
    <w:rsid w:val="00DD443C"/>
    <w:rsid w:val="00DD7E86"/>
    <w:rsid w:val="00DE1653"/>
    <w:rsid w:val="00DE37E4"/>
    <w:rsid w:val="00DE4004"/>
    <w:rsid w:val="00DE64A8"/>
    <w:rsid w:val="00DE70AB"/>
    <w:rsid w:val="00DE7E6F"/>
    <w:rsid w:val="00DF02BE"/>
    <w:rsid w:val="00DF2374"/>
    <w:rsid w:val="00DF3EFF"/>
    <w:rsid w:val="00DF4CB3"/>
    <w:rsid w:val="00DF52F9"/>
    <w:rsid w:val="00DF57F0"/>
    <w:rsid w:val="00DF7427"/>
    <w:rsid w:val="00E017E8"/>
    <w:rsid w:val="00E044A8"/>
    <w:rsid w:val="00E0768E"/>
    <w:rsid w:val="00E10865"/>
    <w:rsid w:val="00E10BB8"/>
    <w:rsid w:val="00E133BB"/>
    <w:rsid w:val="00E22220"/>
    <w:rsid w:val="00E22DD3"/>
    <w:rsid w:val="00E246DB"/>
    <w:rsid w:val="00E25829"/>
    <w:rsid w:val="00E30357"/>
    <w:rsid w:val="00E308A7"/>
    <w:rsid w:val="00E314C3"/>
    <w:rsid w:val="00E32BE6"/>
    <w:rsid w:val="00E33D93"/>
    <w:rsid w:val="00E36DD4"/>
    <w:rsid w:val="00E3701D"/>
    <w:rsid w:val="00E37CAF"/>
    <w:rsid w:val="00E404B9"/>
    <w:rsid w:val="00E419E2"/>
    <w:rsid w:val="00E41B73"/>
    <w:rsid w:val="00E42363"/>
    <w:rsid w:val="00E42EED"/>
    <w:rsid w:val="00E436FE"/>
    <w:rsid w:val="00E51568"/>
    <w:rsid w:val="00E5209D"/>
    <w:rsid w:val="00E5421E"/>
    <w:rsid w:val="00E55724"/>
    <w:rsid w:val="00E55C44"/>
    <w:rsid w:val="00E561DE"/>
    <w:rsid w:val="00E608C4"/>
    <w:rsid w:val="00E622EE"/>
    <w:rsid w:val="00E64060"/>
    <w:rsid w:val="00E64CF2"/>
    <w:rsid w:val="00E65CDE"/>
    <w:rsid w:val="00E70DB8"/>
    <w:rsid w:val="00E72D03"/>
    <w:rsid w:val="00E763D8"/>
    <w:rsid w:val="00E77D74"/>
    <w:rsid w:val="00E827F4"/>
    <w:rsid w:val="00E8324E"/>
    <w:rsid w:val="00E83312"/>
    <w:rsid w:val="00E86DE2"/>
    <w:rsid w:val="00E907EF"/>
    <w:rsid w:val="00E90C12"/>
    <w:rsid w:val="00E9149E"/>
    <w:rsid w:val="00E95930"/>
    <w:rsid w:val="00E95B61"/>
    <w:rsid w:val="00EA05D6"/>
    <w:rsid w:val="00EA4AB9"/>
    <w:rsid w:val="00EB08CD"/>
    <w:rsid w:val="00EB1131"/>
    <w:rsid w:val="00EB21E4"/>
    <w:rsid w:val="00EB25A3"/>
    <w:rsid w:val="00EB3893"/>
    <w:rsid w:val="00EB605B"/>
    <w:rsid w:val="00EB787E"/>
    <w:rsid w:val="00EC35DC"/>
    <w:rsid w:val="00EC38EF"/>
    <w:rsid w:val="00EC6942"/>
    <w:rsid w:val="00ED15A5"/>
    <w:rsid w:val="00ED521B"/>
    <w:rsid w:val="00EE069A"/>
    <w:rsid w:val="00EE0A8F"/>
    <w:rsid w:val="00EE2153"/>
    <w:rsid w:val="00EE2FA9"/>
    <w:rsid w:val="00EE3393"/>
    <w:rsid w:val="00EE4769"/>
    <w:rsid w:val="00EE757F"/>
    <w:rsid w:val="00EE7F60"/>
    <w:rsid w:val="00EF3405"/>
    <w:rsid w:val="00F038A7"/>
    <w:rsid w:val="00F03A6F"/>
    <w:rsid w:val="00F040FB"/>
    <w:rsid w:val="00F0787F"/>
    <w:rsid w:val="00F07E1F"/>
    <w:rsid w:val="00F108D4"/>
    <w:rsid w:val="00F118C5"/>
    <w:rsid w:val="00F11B79"/>
    <w:rsid w:val="00F144B7"/>
    <w:rsid w:val="00F179D4"/>
    <w:rsid w:val="00F216E6"/>
    <w:rsid w:val="00F22133"/>
    <w:rsid w:val="00F226CD"/>
    <w:rsid w:val="00F23D64"/>
    <w:rsid w:val="00F24533"/>
    <w:rsid w:val="00F246A8"/>
    <w:rsid w:val="00F25C0A"/>
    <w:rsid w:val="00F26240"/>
    <w:rsid w:val="00F31FB6"/>
    <w:rsid w:val="00F3516E"/>
    <w:rsid w:val="00F358B6"/>
    <w:rsid w:val="00F40A81"/>
    <w:rsid w:val="00F40C45"/>
    <w:rsid w:val="00F4289B"/>
    <w:rsid w:val="00F42F5C"/>
    <w:rsid w:val="00F449CC"/>
    <w:rsid w:val="00F44B0A"/>
    <w:rsid w:val="00F518F1"/>
    <w:rsid w:val="00F54FD6"/>
    <w:rsid w:val="00F6077A"/>
    <w:rsid w:val="00F6088D"/>
    <w:rsid w:val="00F61A8C"/>
    <w:rsid w:val="00F61D32"/>
    <w:rsid w:val="00F642A8"/>
    <w:rsid w:val="00F64BF2"/>
    <w:rsid w:val="00F66280"/>
    <w:rsid w:val="00F662F6"/>
    <w:rsid w:val="00F66EE5"/>
    <w:rsid w:val="00F71650"/>
    <w:rsid w:val="00F765DE"/>
    <w:rsid w:val="00F76DEB"/>
    <w:rsid w:val="00F80DA4"/>
    <w:rsid w:val="00F816D5"/>
    <w:rsid w:val="00F838DC"/>
    <w:rsid w:val="00F85C66"/>
    <w:rsid w:val="00F96105"/>
    <w:rsid w:val="00F96904"/>
    <w:rsid w:val="00FA14FD"/>
    <w:rsid w:val="00FA31B3"/>
    <w:rsid w:val="00FA5108"/>
    <w:rsid w:val="00FB02A8"/>
    <w:rsid w:val="00FB0C6C"/>
    <w:rsid w:val="00FB3759"/>
    <w:rsid w:val="00FB37CB"/>
    <w:rsid w:val="00FB554A"/>
    <w:rsid w:val="00FB5DD0"/>
    <w:rsid w:val="00FB6B94"/>
    <w:rsid w:val="00FC5F84"/>
    <w:rsid w:val="00FC620B"/>
    <w:rsid w:val="00FC718A"/>
    <w:rsid w:val="00FD31D3"/>
    <w:rsid w:val="00FD4AF3"/>
    <w:rsid w:val="00FD60B2"/>
    <w:rsid w:val="00FD7690"/>
    <w:rsid w:val="00FE258C"/>
    <w:rsid w:val="00FE3AAF"/>
    <w:rsid w:val="00FE45AB"/>
    <w:rsid w:val="00FE50C3"/>
    <w:rsid w:val="00FE6383"/>
    <w:rsid w:val="00FF00EC"/>
    <w:rsid w:val="00FF2FB7"/>
    <w:rsid w:val="00FF315E"/>
    <w:rsid w:val="00FF6426"/>
    <w:rsid w:val="017D752F"/>
    <w:rsid w:val="033B08CB"/>
    <w:rsid w:val="04A37989"/>
    <w:rsid w:val="050A043B"/>
    <w:rsid w:val="052E0244"/>
    <w:rsid w:val="08B03E69"/>
    <w:rsid w:val="090643ED"/>
    <w:rsid w:val="0EE6114D"/>
    <w:rsid w:val="0F9135D9"/>
    <w:rsid w:val="0FCD6BC6"/>
    <w:rsid w:val="108B43F8"/>
    <w:rsid w:val="10AF6B3A"/>
    <w:rsid w:val="11E15093"/>
    <w:rsid w:val="12297796"/>
    <w:rsid w:val="137C48B0"/>
    <w:rsid w:val="156539BF"/>
    <w:rsid w:val="15C83083"/>
    <w:rsid w:val="161B035C"/>
    <w:rsid w:val="16502EF9"/>
    <w:rsid w:val="1A134C06"/>
    <w:rsid w:val="1A3B31E0"/>
    <w:rsid w:val="1DBE584E"/>
    <w:rsid w:val="209E6730"/>
    <w:rsid w:val="227E29E6"/>
    <w:rsid w:val="260B0AB0"/>
    <w:rsid w:val="268F08D1"/>
    <w:rsid w:val="2AB7478C"/>
    <w:rsid w:val="2BBA2EDD"/>
    <w:rsid w:val="2CCA23BD"/>
    <w:rsid w:val="2F166AD3"/>
    <w:rsid w:val="30337587"/>
    <w:rsid w:val="317059BE"/>
    <w:rsid w:val="3762189F"/>
    <w:rsid w:val="38454729"/>
    <w:rsid w:val="3BFD221A"/>
    <w:rsid w:val="3CEE4B5D"/>
    <w:rsid w:val="3D3315AF"/>
    <w:rsid w:val="3FEB482C"/>
    <w:rsid w:val="4032651B"/>
    <w:rsid w:val="404B4AA2"/>
    <w:rsid w:val="416F3BAD"/>
    <w:rsid w:val="417D72BE"/>
    <w:rsid w:val="446846A2"/>
    <w:rsid w:val="471A2D11"/>
    <w:rsid w:val="49B20E27"/>
    <w:rsid w:val="4ACD1F59"/>
    <w:rsid w:val="4BA81915"/>
    <w:rsid w:val="4D5B36BC"/>
    <w:rsid w:val="4DD64F12"/>
    <w:rsid w:val="4E5C1B6F"/>
    <w:rsid w:val="4E941CC1"/>
    <w:rsid w:val="52734EA3"/>
    <w:rsid w:val="52E81B06"/>
    <w:rsid w:val="53A66DAC"/>
    <w:rsid w:val="53B214B1"/>
    <w:rsid w:val="57E1231C"/>
    <w:rsid w:val="5B116155"/>
    <w:rsid w:val="5B984499"/>
    <w:rsid w:val="5BBA4CA3"/>
    <w:rsid w:val="5CA026F6"/>
    <w:rsid w:val="5CC02817"/>
    <w:rsid w:val="5D4872F5"/>
    <w:rsid w:val="5E137586"/>
    <w:rsid w:val="5E4C10B3"/>
    <w:rsid w:val="5FC01EE5"/>
    <w:rsid w:val="601249DE"/>
    <w:rsid w:val="6244386E"/>
    <w:rsid w:val="62456545"/>
    <w:rsid w:val="64816A43"/>
    <w:rsid w:val="653D2E45"/>
    <w:rsid w:val="67D36C42"/>
    <w:rsid w:val="69BE174C"/>
    <w:rsid w:val="709E416E"/>
    <w:rsid w:val="70F51608"/>
    <w:rsid w:val="711F3865"/>
    <w:rsid w:val="729579E3"/>
    <w:rsid w:val="744C216D"/>
    <w:rsid w:val="773D2273"/>
    <w:rsid w:val="788A6771"/>
    <w:rsid w:val="79D81BD1"/>
    <w:rsid w:val="7ABA6F34"/>
    <w:rsid w:val="7C3F02CE"/>
    <w:rsid w:val="7D0D3C82"/>
    <w:rsid w:val="7D6B54A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iPriority="99" w:semiHidden="0" w:name="annotation text"/>
    <w:lsdException w:qFormat="1" w:unhideWhenUsed="0" w:uiPriority="0"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35"/>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56"/>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6">
    <w:name w:val="heading 3"/>
    <w:basedOn w:val="1"/>
    <w:next w:val="1"/>
    <w:unhideWhenUsed/>
    <w:qFormat/>
    <w:uiPriority w:val="9"/>
    <w:pPr>
      <w:ind w:left="140"/>
      <w:outlineLvl w:val="2"/>
    </w:pPr>
    <w:rPr>
      <w:rFonts w:ascii="黑体" w:hAnsi="黑体" w:eastAsia="黑体" w:cs="黑体"/>
      <w:b/>
      <w:bCs/>
      <w:sz w:val="24"/>
      <w:szCs w:val="24"/>
    </w:rPr>
  </w:style>
  <w:style w:type="paragraph" w:styleId="7">
    <w:name w:val="heading 4"/>
    <w:basedOn w:val="1"/>
    <w:next w:val="1"/>
    <w:unhideWhenUsed/>
    <w:qFormat/>
    <w:uiPriority w:val="9"/>
    <w:pPr>
      <w:ind w:left="140"/>
      <w:outlineLvl w:val="3"/>
    </w:pPr>
    <w:rPr>
      <w:b/>
      <w:bCs/>
      <w:sz w:val="21"/>
      <w:szCs w:val="21"/>
    </w:rPr>
  </w:style>
  <w:style w:type="character" w:default="1" w:styleId="27">
    <w:name w:val="Default Paragraph Font"/>
    <w:unhideWhenUsed/>
    <w:qFormat/>
    <w:uiPriority w:val="1"/>
  </w:style>
  <w:style w:type="table" w:default="1" w:styleId="25">
    <w:name w:val="Normal Table"/>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rFonts w:ascii="Times New Roman" w:hAnsi="Times New Roman"/>
    </w:rPr>
  </w:style>
  <w:style w:type="paragraph" w:styleId="3">
    <w:name w:val="Body Text"/>
    <w:basedOn w:val="1"/>
    <w:next w:val="1"/>
    <w:unhideWhenUsed/>
    <w:qFormat/>
    <w:uiPriority w:val="99"/>
    <w:rPr>
      <w:sz w:val="21"/>
      <w:szCs w:val="21"/>
    </w:rPr>
  </w:style>
  <w:style w:type="paragraph" w:styleId="8">
    <w:name w:val="toc 7"/>
    <w:basedOn w:val="1"/>
    <w:next w:val="1"/>
    <w:unhideWhenUsed/>
    <w:qFormat/>
    <w:uiPriority w:val="39"/>
    <w:pPr>
      <w:jc w:val="left"/>
    </w:pPr>
    <w:rPr>
      <w:sz w:val="22"/>
    </w:rPr>
  </w:style>
  <w:style w:type="paragraph" w:styleId="9">
    <w:name w:val="Normal Indent"/>
    <w:basedOn w:val="1"/>
    <w:qFormat/>
    <w:uiPriority w:val="0"/>
    <w:pPr>
      <w:spacing w:after="120"/>
      <w:ind w:firstLine="482" w:firstLineChars="0"/>
    </w:pPr>
    <w:rPr>
      <w:rFonts w:ascii="Times New Roman" w:hAnsi="Times New Roman" w:eastAsia="宋体" w:cs="Times New Roman"/>
      <w:szCs w:val="24"/>
    </w:rPr>
  </w:style>
  <w:style w:type="paragraph" w:styleId="10">
    <w:name w:val="caption"/>
    <w:basedOn w:val="1"/>
    <w:next w:val="1"/>
    <w:unhideWhenUsed/>
    <w:qFormat/>
    <w:uiPriority w:val="35"/>
    <w:rPr>
      <w:rFonts w:eastAsia="黑体" w:asciiTheme="majorHAnsi" w:hAnsiTheme="majorHAnsi" w:cstheme="majorBidi"/>
      <w:sz w:val="20"/>
      <w:szCs w:val="20"/>
    </w:rPr>
  </w:style>
  <w:style w:type="paragraph" w:styleId="11">
    <w:name w:val="annotation text"/>
    <w:basedOn w:val="1"/>
    <w:link w:val="66"/>
    <w:unhideWhenUsed/>
    <w:qFormat/>
    <w:uiPriority w:val="99"/>
    <w:pPr>
      <w:jc w:val="left"/>
    </w:pPr>
    <w:rPr>
      <w:rFonts w:ascii="Times New Roman" w:hAnsi="Times New Roman" w:eastAsia="宋体" w:cs="Times New Roman"/>
      <w:szCs w:val="20"/>
    </w:rPr>
  </w:style>
  <w:style w:type="paragraph" w:styleId="12">
    <w:name w:val="toc 5"/>
    <w:basedOn w:val="1"/>
    <w:next w:val="1"/>
    <w:unhideWhenUsed/>
    <w:qFormat/>
    <w:uiPriority w:val="39"/>
    <w:pPr>
      <w:jc w:val="left"/>
    </w:pPr>
    <w:rPr>
      <w:sz w:val="22"/>
    </w:rPr>
  </w:style>
  <w:style w:type="paragraph" w:styleId="13">
    <w:name w:val="toc 3"/>
    <w:basedOn w:val="1"/>
    <w:next w:val="1"/>
    <w:unhideWhenUsed/>
    <w:qFormat/>
    <w:uiPriority w:val="39"/>
    <w:pPr>
      <w:jc w:val="left"/>
    </w:pPr>
    <w:rPr>
      <w:smallCaps/>
      <w:sz w:val="22"/>
    </w:rPr>
  </w:style>
  <w:style w:type="paragraph" w:styleId="14">
    <w:name w:val="toc 8"/>
    <w:basedOn w:val="1"/>
    <w:next w:val="1"/>
    <w:unhideWhenUsed/>
    <w:qFormat/>
    <w:uiPriority w:val="39"/>
    <w:pPr>
      <w:jc w:val="left"/>
    </w:pPr>
    <w:rPr>
      <w:sz w:val="22"/>
    </w:rPr>
  </w:style>
  <w:style w:type="paragraph" w:styleId="15">
    <w:name w:val="Balloon Text"/>
    <w:basedOn w:val="1"/>
    <w:link w:val="37"/>
    <w:unhideWhenUsed/>
    <w:qFormat/>
    <w:uiPriority w:val="99"/>
    <w:rPr>
      <w:sz w:val="18"/>
      <w:szCs w:val="18"/>
    </w:rPr>
  </w:style>
  <w:style w:type="paragraph" w:styleId="16">
    <w:name w:val="footer"/>
    <w:basedOn w:val="1"/>
    <w:link w:val="60"/>
    <w:unhideWhenUsed/>
    <w:qFormat/>
    <w:uiPriority w:val="99"/>
    <w:pPr>
      <w:tabs>
        <w:tab w:val="center" w:pos="4153"/>
        <w:tab w:val="right" w:pos="8306"/>
      </w:tabs>
      <w:snapToGrid w:val="0"/>
      <w:jc w:val="left"/>
    </w:pPr>
    <w:rPr>
      <w:sz w:val="18"/>
      <w:szCs w:val="18"/>
    </w:rPr>
  </w:style>
  <w:style w:type="paragraph" w:styleId="17">
    <w:name w:val="header"/>
    <w:basedOn w:val="1"/>
    <w:link w:val="45"/>
    <w:qFormat/>
    <w:uiPriority w:val="0"/>
    <w:pPr>
      <w:numPr>
        <w:ilvl w:val="0"/>
        <w:numId w:val="1"/>
      </w:numPr>
      <w:snapToGrid w:val="0"/>
      <w:ind w:left="0" w:firstLine="0"/>
      <w:jc w:val="left"/>
    </w:pPr>
    <w:rPr>
      <w:rFonts w:ascii="Times New Roman" w:hAnsi="Times New Roman" w:eastAsia="宋体" w:cs="Times New Roman"/>
      <w:sz w:val="18"/>
      <w:szCs w:val="18"/>
    </w:rPr>
  </w:style>
  <w:style w:type="paragraph" w:styleId="18">
    <w:name w:val="toc 1"/>
    <w:basedOn w:val="1"/>
    <w:next w:val="1"/>
    <w:unhideWhenUsed/>
    <w:qFormat/>
    <w:uiPriority w:val="39"/>
    <w:pPr>
      <w:spacing w:before="360" w:after="360"/>
      <w:jc w:val="left"/>
    </w:pPr>
    <w:rPr>
      <w:b/>
      <w:bCs/>
      <w:caps/>
      <w:sz w:val="22"/>
      <w:u w:val="single"/>
    </w:rPr>
  </w:style>
  <w:style w:type="paragraph" w:styleId="19">
    <w:name w:val="toc 4"/>
    <w:basedOn w:val="1"/>
    <w:next w:val="1"/>
    <w:unhideWhenUsed/>
    <w:qFormat/>
    <w:uiPriority w:val="39"/>
    <w:pPr>
      <w:jc w:val="left"/>
    </w:pPr>
    <w:rPr>
      <w:sz w:val="22"/>
    </w:rPr>
  </w:style>
  <w:style w:type="paragraph" w:styleId="20">
    <w:name w:val="toc 6"/>
    <w:basedOn w:val="1"/>
    <w:next w:val="1"/>
    <w:unhideWhenUsed/>
    <w:qFormat/>
    <w:uiPriority w:val="39"/>
    <w:pPr>
      <w:jc w:val="left"/>
    </w:pPr>
    <w:rPr>
      <w:sz w:val="22"/>
    </w:rPr>
  </w:style>
  <w:style w:type="paragraph" w:styleId="21">
    <w:name w:val="toc 2"/>
    <w:basedOn w:val="1"/>
    <w:next w:val="1"/>
    <w:unhideWhenUsed/>
    <w:qFormat/>
    <w:uiPriority w:val="39"/>
    <w:pPr>
      <w:tabs>
        <w:tab w:val="right" w:leader="dot" w:pos="8296"/>
      </w:tabs>
      <w:jc w:val="left"/>
    </w:pPr>
    <w:rPr>
      <w:b/>
      <w:bCs/>
      <w:smallCaps/>
      <w:sz w:val="22"/>
    </w:rPr>
  </w:style>
  <w:style w:type="paragraph" w:styleId="22">
    <w:name w:val="toc 9"/>
    <w:basedOn w:val="1"/>
    <w:next w:val="1"/>
    <w:unhideWhenUsed/>
    <w:qFormat/>
    <w:uiPriority w:val="39"/>
    <w:pPr>
      <w:jc w:val="left"/>
    </w:pPr>
    <w:rPr>
      <w:sz w:val="22"/>
    </w:rPr>
  </w:style>
  <w:style w:type="paragraph" w:styleId="23">
    <w:name w:val="Normal (Web)"/>
    <w:basedOn w:val="1"/>
    <w:unhideWhenUsed/>
    <w:qFormat/>
    <w:uiPriority w:val="0"/>
    <w:pPr>
      <w:widowControl/>
      <w:spacing w:before="100" w:beforeAutospacing="1" w:after="100" w:afterAutospacing="1"/>
      <w:jc w:val="left"/>
    </w:pPr>
    <w:rPr>
      <w:rFonts w:ascii="宋体" w:hAnsi="宋体" w:eastAsia="宋体" w:cs="Times New Roman"/>
      <w:kern w:val="0"/>
      <w:sz w:val="24"/>
      <w:szCs w:val="24"/>
    </w:rPr>
  </w:style>
  <w:style w:type="paragraph" w:styleId="24">
    <w:name w:val="Title"/>
    <w:basedOn w:val="1"/>
    <w:next w:val="1"/>
    <w:link w:val="40"/>
    <w:qFormat/>
    <w:uiPriority w:val="10"/>
    <w:pPr>
      <w:spacing w:before="240" w:after="60"/>
      <w:jc w:val="center"/>
      <w:outlineLvl w:val="0"/>
    </w:pPr>
    <w:rPr>
      <w:rFonts w:eastAsia="宋体" w:asciiTheme="majorHAnsi" w:hAnsiTheme="majorHAnsi" w:cstheme="majorBidi"/>
      <w:b/>
      <w:bCs/>
      <w:sz w:val="32"/>
      <w:szCs w:val="32"/>
    </w:rPr>
  </w:style>
  <w:style w:type="table" w:styleId="26">
    <w:name w:val="Table Grid"/>
    <w:basedOn w:val="2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Hyperlink"/>
    <w:qFormat/>
    <w:uiPriority w:val="99"/>
    <w:rPr>
      <w:color w:val="0000FF"/>
      <w:spacing w:val="0"/>
      <w:w w:val="100"/>
      <w:szCs w:val="21"/>
      <w:u w:val="single"/>
    </w:rPr>
  </w:style>
  <w:style w:type="paragraph" w:customStyle="1" w:styleId="29">
    <w:name w:val="一级条标题"/>
    <w:next w:val="1"/>
    <w:qFormat/>
    <w:uiPriority w:val="0"/>
    <w:pPr>
      <w:numPr>
        <w:ilvl w:val="1"/>
        <w:numId w:val="2"/>
      </w:numPr>
      <w:spacing w:beforeLines="50" w:afterLines="50"/>
      <w:outlineLvl w:val="2"/>
    </w:pPr>
    <w:rPr>
      <w:rFonts w:ascii="黑体" w:hAnsi="Times New Roman" w:eastAsia="黑体" w:cs="Times New Roman"/>
      <w:sz w:val="21"/>
      <w:szCs w:val="21"/>
      <w:lang w:val="en-US" w:eastAsia="zh-CN" w:bidi="ar-SA"/>
    </w:rPr>
  </w:style>
  <w:style w:type="paragraph" w:customStyle="1" w:styleId="30">
    <w:name w:val="章标题"/>
    <w:next w:val="1"/>
    <w:qFormat/>
    <w:uiPriority w:val="0"/>
    <w:pPr>
      <w:spacing w:beforeLines="100" w:afterLines="100"/>
      <w:jc w:val="center"/>
      <w:outlineLvl w:val="1"/>
    </w:pPr>
    <w:rPr>
      <w:rFonts w:ascii="黑体" w:hAnsi="Times New Roman" w:eastAsia="黑体" w:cs="Times New Roman"/>
      <w:sz w:val="30"/>
      <w:szCs w:val="30"/>
      <w:lang w:val="en-US" w:eastAsia="zh-CN" w:bidi="ar-SA"/>
    </w:rPr>
  </w:style>
  <w:style w:type="paragraph" w:customStyle="1" w:styleId="31">
    <w:name w:val="二级条标题"/>
    <w:basedOn w:val="29"/>
    <w:next w:val="1"/>
    <w:qFormat/>
    <w:uiPriority w:val="0"/>
    <w:pPr>
      <w:numPr>
        <w:ilvl w:val="2"/>
      </w:numPr>
      <w:spacing w:before="50" w:after="50"/>
      <w:outlineLvl w:val="3"/>
    </w:pPr>
  </w:style>
  <w:style w:type="paragraph" w:customStyle="1" w:styleId="32">
    <w:name w:val="三级条标题"/>
    <w:basedOn w:val="31"/>
    <w:next w:val="1"/>
    <w:qFormat/>
    <w:uiPriority w:val="0"/>
    <w:pPr>
      <w:numPr>
        <w:ilvl w:val="3"/>
      </w:numPr>
      <w:outlineLvl w:val="4"/>
    </w:pPr>
  </w:style>
  <w:style w:type="paragraph" w:customStyle="1" w:styleId="33">
    <w:name w:val="四级条标题"/>
    <w:basedOn w:val="32"/>
    <w:next w:val="1"/>
    <w:qFormat/>
    <w:uiPriority w:val="0"/>
    <w:pPr>
      <w:numPr>
        <w:ilvl w:val="4"/>
      </w:numPr>
      <w:outlineLvl w:val="5"/>
    </w:pPr>
  </w:style>
  <w:style w:type="paragraph" w:customStyle="1" w:styleId="34">
    <w:name w:val="五级条标题"/>
    <w:basedOn w:val="33"/>
    <w:next w:val="1"/>
    <w:qFormat/>
    <w:uiPriority w:val="0"/>
    <w:pPr>
      <w:numPr>
        <w:ilvl w:val="5"/>
      </w:numPr>
      <w:outlineLvl w:val="6"/>
    </w:pPr>
  </w:style>
  <w:style w:type="character" w:customStyle="1" w:styleId="35">
    <w:name w:val="标题 1 字符"/>
    <w:basedOn w:val="27"/>
    <w:link w:val="4"/>
    <w:qFormat/>
    <w:uiPriority w:val="9"/>
    <w:rPr>
      <w:b/>
      <w:bCs/>
      <w:kern w:val="44"/>
      <w:sz w:val="44"/>
      <w:szCs w:val="44"/>
    </w:rPr>
  </w:style>
  <w:style w:type="paragraph" w:customStyle="1" w:styleId="36">
    <w:name w:val="TOC 标题1"/>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7">
    <w:name w:val="批注框文本 字符"/>
    <w:basedOn w:val="27"/>
    <w:link w:val="15"/>
    <w:semiHidden/>
    <w:qFormat/>
    <w:uiPriority w:val="99"/>
    <w:rPr>
      <w:sz w:val="18"/>
      <w:szCs w:val="18"/>
    </w:rPr>
  </w:style>
  <w:style w:type="paragraph" w:customStyle="1" w:styleId="38">
    <w:name w:val="段"/>
    <w:link w:val="39"/>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39">
    <w:name w:val="段 Char"/>
    <w:link w:val="38"/>
    <w:qFormat/>
    <w:uiPriority w:val="0"/>
    <w:rPr>
      <w:rFonts w:ascii="宋体" w:hAnsi="Times New Roman" w:eastAsia="宋体" w:cs="Times New Roman"/>
      <w:kern w:val="0"/>
      <w:szCs w:val="20"/>
    </w:rPr>
  </w:style>
  <w:style w:type="character" w:customStyle="1" w:styleId="40">
    <w:name w:val="标题 字符"/>
    <w:basedOn w:val="27"/>
    <w:link w:val="24"/>
    <w:qFormat/>
    <w:uiPriority w:val="10"/>
    <w:rPr>
      <w:rFonts w:eastAsia="宋体" w:asciiTheme="majorHAnsi" w:hAnsiTheme="majorHAnsi" w:cstheme="majorBidi"/>
      <w:b/>
      <w:bCs/>
      <w:sz w:val="32"/>
      <w:szCs w:val="32"/>
    </w:rPr>
  </w:style>
  <w:style w:type="paragraph" w:customStyle="1" w:styleId="41">
    <w:name w:val="附录标识"/>
    <w:basedOn w:val="1"/>
    <w:next w:val="38"/>
    <w:qFormat/>
    <w:uiPriority w:val="0"/>
    <w:pPr>
      <w:keepNext/>
      <w:widowControl/>
      <w:shd w:val="clear" w:color="FFFFFF" w:fill="FFFFFF"/>
      <w:tabs>
        <w:tab w:val="left" w:pos="6405"/>
      </w:tabs>
      <w:spacing w:before="640" w:after="280"/>
      <w:jc w:val="center"/>
      <w:outlineLvl w:val="0"/>
    </w:pPr>
    <w:rPr>
      <w:rFonts w:ascii="黑体" w:hAnsi="Times New Roman" w:eastAsia="黑体" w:cs="Times New Roman"/>
      <w:kern w:val="0"/>
      <w:szCs w:val="20"/>
    </w:rPr>
  </w:style>
  <w:style w:type="paragraph" w:customStyle="1" w:styleId="42">
    <w:name w:val="示例"/>
    <w:next w:val="43"/>
    <w:qFormat/>
    <w:uiPriority w:val="99"/>
    <w:pPr>
      <w:widowControl w:val="0"/>
      <w:jc w:val="both"/>
    </w:pPr>
    <w:rPr>
      <w:rFonts w:ascii="宋体" w:hAnsi="Times New Roman" w:eastAsia="宋体" w:cs="Times New Roman"/>
      <w:sz w:val="18"/>
      <w:szCs w:val="18"/>
      <w:lang w:val="en-US" w:eastAsia="zh-CN" w:bidi="ar-SA"/>
    </w:rPr>
  </w:style>
  <w:style w:type="paragraph" w:customStyle="1" w:styleId="43">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44">
    <w:name w:val="数字编号列项（二级）"/>
    <w:qFormat/>
    <w:uiPriority w:val="0"/>
    <w:pPr>
      <w:numPr>
        <w:ilvl w:val="1"/>
        <w:numId w:val="3"/>
      </w:numPr>
      <w:jc w:val="both"/>
    </w:pPr>
    <w:rPr>
      <w:rFonts w:ascii="宋体" w:hAnsi="Times New Roman" w:eastAsia="宋体" w:cs="Times New Roman"/>
      <w:sz w:val="21"/>
      <w:lang w:val="en-US" w:eastAsia="zh-CN" w:bidi="ar-SA"/>
    </w:rPr>
  </w:style>
  <w:style w:type="character" w:customStyle="1" w:styleId="45">
    <w:name w:val="页眉 字符"/>
    <w:basedOn w:val="27"/>
    <w:link w:val="17"/>
    <w:qFormat/>
    <w:uiPriority w:val="0"/>
    <w:rPr>
      <w:rFonts w:ascii="Times New Roman" w:hAnsi="Times New Roman" w:eastAsia="宋体" w:cs="Times New Roman"/>
      <w:sz w:val="18"/>
      <w:szCs w:val="18"/>
    </w:rPr>
  </w:style>
  <w:style w:type="paragraph" w:customStyle="1" w:styleId="46">
    <w:name w:val="字母编号列项（一级）"/>
    <w:qFormat/>
    <w:uiPriority w:val="0"/>
    <w:pPr>
      <w:numPr>
        <w:ilvl w:val="0"/>
        <w:numId w:val="3"/>
      </w:numPr>
      <w:jc w:val="both"/>
    </w:pPr>
    <w:rPr>
      <w:rFonts w:ascii="宋体" w:hAnsi="Times New Roman" w:eastAsia="宋体" w:cs="Times New Roman"/>
      <w:sz w:val="21"/>
      <w:lang w:val="en-US" w:eastAsia="zh-CN" w:bidi="ar-SA"/>
    </w:rPr>
  </w:style>
  <w:style w:type="paragraph" w:customStyle="1" w:styleId="47">
    <w:name w:val="编号列项（三级）"/>
    <w:qFormat/>
    <w:uiPriority w:val="0"/>
    <w:pPr>
      <w:numPr>
        <w:ilvl w:val="2"/>
        <w:numId w:val="3"/>
      </w:numPr>
    </w:pPr>
    <w:rPr>
      <w:rFonts w:ascii="宋体" w:hAnsi="Times New Roman" w:eastAsia="宋体" w:cs="Times New Roman"/>
      <w:sz w:val="21"/>
      <w:lang w:val="en-US" w:eastAsia="zh-CN" w:bidi="ar-SA"/>
    </w:rPr>
  </w:style>
  <w:style w:type="paragraph" w:customStyle="1" w:styleId="48">
    <w:name w:val="注：（正文）"/>
    <w:basedOn w:val="1"/>
    <w:next w:val="38"/>
    <w:qFormat/>
    <w:uiPriority w:val="0"/>
    <w:pPr>
      <w:autoSpaceDE w:val="0"/>
      <w:autoSpaceDN w:val="0"/>
    </w:pPr>
    <w:rPr>
      <w:rFonts w:ascii="宋体" w:hAnsi="Times New Roman" w:eastAsia="宋体" w:cs="Times New Roman"/>
      <w:kern w:val="0"/>
      <w:sz w:val="18"/>
      <w:szCs w:val="18"/>
    </w:rPr>
  </w:style>
  <w:style w:type="paragraph" w:customStyle="1" w:styleId="49">
    <w:name w:val="附录二级条标题"/>
    <w:basedOn w:val="1"/>
    <w:next w:val="38"/>
    <w:qFormat/>
    <w:uiPriority w:val="0"/>
    <w:pPr>
      <w:widowControl/>
      <w:tabs>
        <w:tab w:val="left" w:pos="360"/>
      </w:tabs>
      <w:wordWrap w:val="0"/>
      <w:overflowPunct w:val="0"/>
      <w:autoSpaceDE w:val="0"/>
      <w:autoSpaceDN w:val="0"/>
      <w:spacing w:beforeLines="50" w:afterLines="50"/>
      <w:textAlignment w:val="baseline"/>
      <w:outlineLvl w:val="3"/>
    </w:pPr>
    <w:rPr>
      <w:rFonts w:ascii="黑体" w:hAnsi="Times New Roman" w:eastAsia="黑体" w:cs="Times New Roman"/>
      <w:kern w:val="21"/>
      <w:szCs w:val="20"/>
    </w:rPr>
  </w:style>
  <w:style w:type="paragraph" w:customStyle="1" w:styleId="50">
    <w:name w:val="附录三级条标题"/>
    <w:basedOn w:val="49"/>
    <w:next w:val="38"/>
    <w:qFormat/>
    <w:uiPriority w:val="0"/>
    <w:pPr>
      <w:outlineLvl w:val="4"/>
    </w:pPr>
  </w:style>
  <w:style w:type="paragraph" w:customStyle="1" w:styleId="51">
    <w:name w:val="附录四级条标题"/>
    <w:basedOn w:val="50"/>
    <w:next w:val="38"/>
    <w:qFormat/>
    <w:uiPriority w:val="0"/>
    <w:pPr>
      <w:outlineLvl w:val="5"/>
    </w:pPr>
  </w:style>
  <w:style w:type="paragraph" w:customStyle="1" w:styleId="52">
    <w:name w:val="附录五级条标题"/>
    <w:basedOn w:val="51"/>
    <w:next w:val="38"/>
    <w:qFormat/>
    <w:uiPriority w:val="0"/>
    <w:pPr>
      <w:outlineLvl w:val="6"/>
    </w:pPr>
  </w:style>
  <w:style w:type="paragraph" w:customStyle="1" w:styleId="53">
    <w:name w:val="附录章标题"/>
    <w:next w:val="38"/>
    <w:qFormat/>
    <w:uiPriority w:val="0"/>
    <w:p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54">
    <w:name w:val="附录一级条标题"/>
    <w:basedOn w:val="53"/>
    <w:next w:val="38"/>
    <w:qFormat/>
    <w:uiPriority w:val="0"/>
    <w:pPr>
      <w:autoSpaceDN w:val="0"/>
      <w:spacing w:beforeLines="50" w:afterLines="50"/>
      <w:outlineLvl w:val="2"/>
    </w:pPr>
  </w:style>
  <w:style w:type="paragraph" w:customStyle="1" w:styleId="55">
    <w:name w:val="Default"/>
    <w:qFormat/>
    <w:uiPriority w:val="0"/>
    <w:pPr>
      <w:widowControl w:val="0"/>
      <w:autoSpaceDE w:val="0"/>
      <w:autoSpaceDN w:val="0"/>
      <w:adjustRightInd w:val="0"/>
    </w:pPr>
    <w:rPr>
      <w:rFonts w:ascii="宋体" w:hAnsi="宋体" w:cs="宋体" w:eastAsiaTheme="minorEastAsia"/>
      <w:color w:val="000000"/>
      <w:sz w:val="24"/>
      <w:szCs w:val="24"/>
      <w:lang w:val="en-US" w:eastAsia="zh-CN" w:bidi="ar-SA"/>
    </w:rPr>
  </w:style>
  <w:style w:type="character" w:customStyle="1" w:styleId="56">
    <w:name w:val="标题 2 字符"/>
    <w:basedOn w:val="27"/>
    <w:link w:val="5"/>
    <w:qFormat/>
    <w:uiPriority w:val="9"/>
    <w:rPr>
      <w:rFonts w:ascii="宋体" w:hAnsi="宋体" w:eastAsia="宋体" w:cs="宋体"/>
      <w:b/>
      <w:bCs/>
      <w:kern w:val="0"/>
      <w:sz w:val="36"/>
      <w:szCs w:val="36"/>
    </w:rPr>
  </w:style>
  <w:style w:type="paragraph" w:customStyle="1" w:styleId="57">
    <w:name w:val="二级条目"/>
    <w:basedOn w:val="1"/>
    <w:link w:val="58"/>
    <w:qFormat/>
    <w:uiPriority w:val="0"/>
    <w:rPr>
      <w:rFonts w:ascii="黑体" w:hAnsi="黑体" w:eastAsia="黑体"/>
    </w:rPr>
  </w:style>
  <w:style w:type="character" w:customStyle="1" w:styleId="58">
    <w:name w:val="二级条目 Char"/>
    <w:basedOn w:val="27"/>
    <w:link w:val="57"/>
    <w:qFormat/>
    <w:uiPriority w:val="0"/>
    <w:rPr>
      <w:rFonts w:ascii="黑体" w:hAnsi="黑体" w:eastAsia="黑体"/>
    </w:rPr>
  </w:style>
  <w:style w:type="paragraph" w:customStyle="1" w:styleId="59">
    <w:name w:val="列出段落1"/>
    <w:basedOn w:val="1"/>
    <w:qFormat/>
    <w:uiPriority w:val="34"/>
    <w:pPr>
      <w:ind w:firstLine="420" w:firstLineChars="200"/>
    </w:pPr>
  </w:style>
  <w:style w:type="character" w:customStyle="1" w:styleId="60">
    <w:name w:val="页脚 字符"/>
    <w:basedOn w:val="27"/>
    <w:link w:val="16"/>
    <w:qFormat/>
    <w:uiPriority w:val="99"/>
    <w:rPr>
      <w:sz w:val="18"/>
      <w:szCs w:val="18"/>
    </w:rPr>
  </w:style>
  <w:style w:type="paragraph" w:customStyle="1" w:styleId="61">
    <w:name w:val="List Paragraph"/>
    <w:basedOn w:val="1"/>
    <w:unhideWhenUsed/>
    <w:qFormat/>
    <w:uiPriority w:val="34"/>
    <w:pPr>
      <w:ind w:firstLine="420" w:firstLineChars="200"/>
    </w:pPr>
  </w:style>
  <w:style w:type="paragraph" w:customStyle="1" w:styleId="62">
    <w:name w:val="Char Char Char"/>
    <w:basedOn w:val="1"/>
    <w:qFormat/>
    <w:uiPriority w:val="0"/>
    <w:rPr>
      <w:rFonts w:ascii="Tahoma" w:hAnsi="Tahoma" w:eastAsia="宋体" w:cs="Times New Roman"/>
      <w:sz w:val="24"/>
      <w:szCs w:val="20"/>
    </w:rPr>
  </w:style>
  <w:style w:type="character" w:customStyle="1" w:styleId="63">
    <w:name w:val="font11"/>
    <w:basedOn w:val="27"/>
    <w:qFormat/>
    <w:uiPriority w:val="0"/>
    <w:rPr>
      <w:rFonts w:hint="eastAsia" w:ascii="宋体" w:hAnsi="宋体" w:eastAsia="宋体" w:cs="宋体"/>
      <w:color w:val="000000"/>
      <w:sz w:val="22"/>
      <w:szCs w:val="22"/>
      <w:u w:val="none"/>
    </w:rPr>
  </w:style>
  <w:style w:type="character" w:customStyle="1" w:styleId="64">
    <w:name w:val="font31"/>
    <w:basedOn w:val="27"/>
    <w:qFormat/>
    <w:uiPriority w:val="0"/>
    <w:rPr>
      <w:rFonts w:hint="eastAsia" w:ascii="宋体" w:hAnsi="宋体" w:eastAsia="宋体" w:cs="宋体"/>
      <w:color w:val="000000"/>
      <w:sz w:val="22"/>
      <w:szCs w:val="22"/>
      <w:u w:val="none"/>
    </w:rPr>
  </w:style>
  <w:style w:type="paragraph" w:customStyle="1" w:styleId="65">
    <w:name w:val="样式 10 磅31114"/>
    <w:qFormat/>
    <w:uiPriority w:val="0"/>
    <w:pPr>
      <w:widowControl w:val="0"/>
      <w:jc w:val="both"/>
    </w:pPr>
    <w:rPr>
      <w:rFonts w:ascii="Calibri" w:hAnsi="Calibri" w:eastAsia="宋体" w:cs="Times New Roman"/>
      <w:kern w:val="2"/>
      <w:sz w:val="21"/>
      <w:szCs w:val="24"/>
      <w:lang w:val="en-US" w:eastAsia="zh-CN" w:bidi="ar-SA"/>
    </w:rPr>
  </w:style>
  <w:style w:type="character" w:customStyle="1" w:styleId="66">
    <w:name w:val="批注文字 字符"/>
    <w:basedOn w:val="27"/>
    <w:link w:val="11"/>
    <w:qFormat/>
    <w:uiPriority w:val="99"/>
    <w:rPr>
      <w:kern w:val="2"/>
      <w:sz w:val="21"/>
    </w:rPr>
  </w:style>
  <w:style w:type="paragraph" w:customStyle="1" w:styleId="67">
    <w:name w:val="列表段落1"/>
    <w:basedOn w:val="1"/>
    <w:qFormat/>
    <w:uiPriority w:val="34"/>
    <w:pPr>
      <w:ind w:firstLine="420" w:firstLineChars="200"/>
    </w:pPr>
    <w:rPr>
      <w:rFonts w:ascii="Calibri" w:hAnsi="Calibri" w:eastAsia="宋体" w:cs="Times New Roman"/>
    </w:rPr>
  </w:style>
  <w:style w:type="paragraph" w:customStyle="1" w:styleId="68">
    <w:name w:val="宋体小四正文"/>
    <w:basedOn w:val="1"/>
    <w:qFormat/>
    <w:uiPriority w:val="0"/>
    <w:pPr>
      <w:spacing w:line="560" w:lineRule="exact"/>
      <w:ind w:firstLine="480" w:firstLineChars="200"/>
    </w:pPr>
    <w:rPr>
      <w:rFonts w:ascii="宋体" w:hAnsi="宋体" w:eastAsia="宋体"/>
      <w:color w:val="000000" w:themeColor="text1"/>
      <w:sz w:val="24"/>
      <w:szCs w:val="28"/>
      <w14:textFill>
        <w14:solidFill>
          <w14:schemeClr w14:val="tx1"/>
        </w14:solidFill>
      </w14:textFill>
    </w:rPr>
  </w:style>
  <w:style w:type="character" w:customStyle="1" w:styleId="69">
    <w:name w:val="无"/>
    <w:qFormat/>
    <w:uiPriority w:val="0"/>
  </w:style>
  <w:style w:type="paragraph" w:customStyle="1" w:styleId="70">
    <w:name w:val="Table Paragraph"/>
    <w:basedOn w:val="1"/>
    <w:qFormat/>
    <w:uiPriority w:val="1"/>
    <w:pPr>
      <w:ind w:left="100"/>
    </w:pPr>
    <w:rPr>
      <w:rFonts w:ascii="宋体" w:hAnsi="宋体" w:cs="宋体"/>
      <w:lang w:val="zh-CN" w:bidi="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361D6E-0D0B-493D-A281-9D42F2C201F3}">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34</Pages>
  <Words>14921</Words>
  <Characters>15317</Characters>
  <Lines>74</Lines>
  <Paragraphs>21</Paragraphs>
  <TotalTime>14</TotalTime>
  <ScaleCrop>false</ScaleCrop>
  <LinksUpToDate>false</LinksUpToDate>
  <CharactersWithSpaces>15390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2019-04-22T02:04:00Z</dcterms:created>
  <dc:creator>WF</dc:creator>
  <cp:lastModifiedBy>admin</cp:lastModifiedBy>
  <dcterms:modified xsi:type="dcterms:W3CDTF">2022-10-13T04:36:18Z</dcterms:modified>
  <cp:revision>115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6ADCE2310119446B8C791258C23E2679</vt:lpwstr>
  </property>
</Properties>
</file>