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标准   单位  参考价格      供货时间    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小阵雪  ㎡     0.3     2022年11月至2023年4月    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小雪    ㎡     0.55    2022年11月至2023年4月    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中雪    ㎡     0.65    2022年11月至2023年4月    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大雪    ㎡     0.75     2022年11月至2023年4月    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 xml:space="preserve">总清雪面积：357174.3㎡（清雪面积以区城管局测量为准） 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标准：按照市区绿色清冰雪标准的要求。街路达到车辆畅通，街路两侧无残雪、雪堆、冰包，路见本色。拉运达到街路雪堆无遗漏、无残冰残雪的标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 xml:space="preserve">准。居民庭院、物业小区内及单位自管庭院人行道、车行道、居民活动场地清冰雪作业达到无冰包、冰棱，不影响居民正常出行的标准。各类管线跑、冒、滴、漏形成的积冰的清理要达到清根见底，不影响车辆正常行驶的标准。街路清冰雪清理范围必须截止两侧建筑红线，遇有居民庭院口向内延伸5米。清理中要做到边石根、绿地挡墙根、建筑红线根、树根干净无积存，绿地挡墙上平面要全部干净。街路两侧公共设施、外挂空调等设施上浮雪要及时清除。坚决治理绿地、树根堆雪、积雪不外运问题。 </w:t>
      </w:r>
    </w:p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时限：按区清雪指挥部规定时限清除拉运。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MmM4YTc4MDdmYzYyY2E5NjE2ZTljNjk5MGE2ZTcifQ=="/>
  </w:docVars>
  <w:rsids>
    <w:rsidRoot w:val="64E16F86"/>
    <w:rsid w:val="1A753D4D"/>
    <w:rsid w:val="2F473825"/>
    <w:rsid w:val="542D75F2"/>
    <w:rsid w:val="64E1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30"/>
      <w:szCs w:val="28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楷体" w:cs="Times New Roman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440</Characters>
  <Lines>0</Lines>
  <Paragraphs>0</Paragraphs>
  <TotalTime>77</TotalTime>
  <ScaleCrop>false</ScaleCrop>
  <LinksUpToDate>false</LinksUpToDate>
  <CharactersWithSpaces>525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2022-10-31T07:41:00Z</dcterms:created>
  <dc:creator>Emotiona。</dc:creator>
  <cp:lastModifiedBy>Emotiona。</cp:lastModifiedBy>
  <dcterms:modified xsi:type="dcterms:W3CDTF">2022-11-09T01:14:43Z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97385876AC3548CDB6185FDC36AE8043</vt:lpwstr>
  </property>
</Properties>
</file>