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哈尔滨职业技术学院智慧教室建设项目</w:t>
      </w:r>
    </w:p>
    <w:p>
      <w:pPr>
        <w:jc w:val="center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分项报价表</w:t>
      </w:r>
    </w:p>
    <w:tbl>
      <w:tblPr>
        <w:tblStyle w:val="7"/>
        <w:tblW w:w="52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43"/>
        <w:gridCol w:w="4255"/>
        <w:gridCol w:w="793"/>
        <w:gridCol w:w="735"/>
        <w:gridCol w:w="1104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每间教室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的产品名称及数量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单位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房间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数量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品牌型号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  <w:t>教学教室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en-US" w:eastAsia="zh-CN"/>
              </w:rPr>
              <w:t xml:space="preserve">电容交互教学终端  数量1 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50间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二、教育考试考场音视频采集终端  数量2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  <w:t>教学大教室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en-US" w:eastAsia="zh-CN"/>
              </w:rPr>
              <w:t>一、电容交互教学终端  数量2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20间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二、互动辅显终端  数量2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教育考试环境音视频采集终端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6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教学大教室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en-US" w:eastAsia="zh-CN"/>
              </w:rPr>
              <w:t>电容交互教学终端  数量2</w:t>
            </w:r>
          </w:p>
          <w:p>
            <w:pPr>
              <w:pStyle w:val="3"/>
              <w:ind w:left="5250" w:leftChars="250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间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二、教育考试考场音视频采集终端  数量4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三、教育考试数据管理设备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  <w:highlight w:val="none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  <w:highlight w:val="none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四、硬盘  数量2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4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  <w:highlight w:val="red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highlight w:val="none"/>
              </w:rPr>
              <w:t>阶梯教室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en-US" w:eastAsia="zh-CN"/>
              </w:rPr>
              <w:t>一、电容交互教学终端  数量1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间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互动辅显终端  数量2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三、硬盘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四、教育考试考场音视频采集终端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多功能阶梯教室</w:t>
            </w: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一、电容交互教学终端  数量1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间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二、互动辅显终端  数量4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教育考试数字综合管理终端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四、教育考试SIP通讯主机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五、教育考试数据解码设备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六、硬盘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七、交互换智能平板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八、ups主机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九、电池柜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十、电池  数量1</w:t>
            </w:r>
          </w:p>
        </w:tc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1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78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pStyle w:val="2"/>
        <w:rPr>
          <w:rFonts w:hint="eastAsia" w:ascii="宋体" w:hAnsi="宋体"/>
          <w:b/>
          <w:sz w:val="28"/>
        </w:rPr>
      </w:pPr>
      <w:bookmarkStart w:id="0" w:name="_GoBack"/>
      <w:bookmarkEnd w:id="0"/>
    </w:p>
    <w:p>
      <w:pPr>
        <w:pStyle w:val="2"/>
        <w:rPr>
          <w:rFonts w:hint="eastAsia" w:ascii="宋体" w:hAnsi="宋体"/>
          <w:b/>
          <w:sz w:val="28"/>
        </w:rPr>
      </w:pPr>
    </w:p>
    <w:p>
      <w:pPr>
        <w:pStyle w:val="2"/>
        <w:rPr>
          <w:rFonts w:hint="eastAsia" w:ascii="宋体" w:hAnsi="宋体"/>
          <w:b/>
          <w:sz w:val="28"/>
        </w:rPr>
      </w:pPr>
    </w:p>
    <w:p>
      <w:pPr>
        <w:pStyle w:val="2"/>
        <w:rPr>
          <w:rFonts w:hint="eastAsia" w:ascii="宋体" w:hAnsi="宋体"/>
          <w:b/>
          <w:sz w:val="28"/>
        </w:rPr>
      </w:pPr>
    </w:p>
    <w:p>
      <w:pPr>
        <w:pStyle w:val="2"/>
        <w:rPr>
          <w:rFonts w:hint="eastAsia" w:ascii="宋体" w:hAnsi="宋体"/>
          <w:b/>
          <w:sz w:val="28"/>
        </w:rPr>
      </w:pPr>
    </w:p>
    <w:p>
      <w:pPr>
        <w:pStyle w:val="2"/>
        <w:rPr>
          <w:rFonts w:hint="eastAsia" w:ascii="宋体" w:hAnsi="宋体"/>
          <w:b/>
          <w:sz w:val="28"/>
        </w:rPr>
      </w:pPr>
    </w:p>
    <w:p>
      <w:pPr>
        <w:pStyle w:val="2"/>
        <w:rPr>
          <w:rFonts w:hint="eastAsia" w:ascii="宋体" w:hAnsi="宋体"/>
          <w:b/>
          <w:sz w:val="28"/>
        </w:rPr>
      </w:pPr>
    </w:p>
    <w:p>
      <w:pPr>
        <w:snapToGrid w:val="0"/>
        <w:spacing w:before="156" w:beforeLines="50" w:after="156" w:afterLines="50"/>
        <w:rPr>
          <w:rFonts w:hint="eastAsia"/>
          <w:sz w:val="24"/>
        </w:rPr>
      </w:pPr>
    </w:p>
    <w:p>
      <w:pPr>
        <w:snapToGrid w:val="0"/>
        <w:spacing w:line="120" w:lineRule="auto"/>
        <w:rPr>
          <w:rFonts w:hint="eastAsia"/>
        </w:rPr>
      </w:pPr>
    </w:p>
    <w:p/>
    <w:p/>
    <w:sectPr>
      <w:pgSz w:w="11906" w:h="16838"/>
      <w:pgMar w:top="1361" w:right="1361" w:bottom="1361" w:left="1361" w:header="567" w:footer="850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75B7B"/>
    <w:multiLevelType w:val="singleLevel"/>
    <w:tmpl w:val="A2775B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04CE55"/>
    <w:multiLevelType w:val="singleLevel"/>
    <w:tmpl w:val="6104CE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DY5ODg3YzhmMzM2MDUzYWQ2ZGUwYjZjMTcxMzYifQ=="/>
  </w:docVars>
  <w:rsids>
    <w:rsidRoot w:val="7AB35951"/>
    <w:rsid w:val="00AF4EC9"/>
    <w:rsid w:val="019E3125"/>
    <w:rsid w:val="01B841E6"/>
    <w:rsid w:val="05280326"/>
    <w:rsid w:val="05ED6429"/>
    <w:rsid w:val="07B43261"/>
    <w:rsid w:val="08E823E1"/>
    <w:rsid w:val="0AFA3620"/>
    <w:rsid w:val="0BD7242D"/>
    <w:rsid w:val="0E505316"/>
    <w:rsid w:val="0EEF4A85"/>
    <w:rsid w:val="10B63FE7"/>
    <w:rsid w:val="10CF50A9"/>
    <w:rsid w:val="112A6783"/>
    <w:rsid w:val="140B63F8"/>
    <w:rsid w:val="144F116E"/>
    <w:rsid w:val="15527BE2"/>
    <w:rsid w:val="178F4E69"/>
    <w:rsid w:val="18B26030"/>
    <w:rsid w:val="1A1F2BFD"/>
    <w:rsid w:val="1BAA299A"/>
    <w:rsid w:val="21A71B70"/>
    <w:rsid w:val="2B65243A"/>
    <w:rsid w:val="2F564F2A"/>
    <w:rsid w:val="2F9475B2"/>
    <w:rsid w:val="30FF6E8C"/>
    <w:rsid w:val="31F151C8"/>
    <w:rsid w:val="34DA79F4"/>
    <w:rsid w:val="36251143"/>
    <w:rsid w:val="375872F6"/>
    <w:rsid w:val="377834F5"/>
    <w:rsid w:val="39665CFB"/>
    <w:rsid w:val="39FE62A2"/>
    <w:rsid w:val="3A08195C"/>
    <w:rsid w:val="3A310687"/>
    <w:rsid w:val="3D4E047E"/>
    <w:rsid w:val="3E0755D2"/>
    <w:rsid w:val="3FDF05B5"/>
    <w:rsid w:val="40D2299E"/>
    <w:rsid w:val="42E87780"/>
    <w:rsid w:val="438D77B0"/>
    <w:rsid w:val="49EB5DA8"/>
    <w:rsid w:val="4C0772D4"/>
    <w:rsid w:val="4C561BFF"/>
    <w:rsid w:val="4CD945DE"/>
    <w:rsid w:val="4F732AC8"/>
    <w:rsid w:val="535E583D"/>
    <w:rsid w:val="5966544B"/>
    <w:rsid w:val="5A1C673B"/>
    <w:rsid w:val="5A2A14B6"/>
    <w:rsid w:val="5D3414AD"/>
    <w:rsid w:val="5D63417B"/>
    <w:rsid w:val="5E2C0A11"/>
    <w:rsid w:val="5E451AD3"/>
    <w:rsid w:val="607D1CD4"/>
    <w:rsid w:val="61591FA6"/>
    <w:rsid w:val="66141265"/>
    <w:rsid w:val="66C043ED"/>
    <w:rsid w:val="6A500CBD"/>
    <w:rsid w:val="6A7E25F5"/>
    <w:rsid w:val="715757B8"/>
    <w:rsid w:val="71663DE2"/>
    <w:rsid w:val="724F2AC9"/>
    <w:rsid w:val="725664D9"/>
    <w:rsid w:val="72D354A8"/>
    <w:rsid w:val="74463212"/>
    <w:rsid w:val="785506C7"/>
    <w:rsid w:val="78C56151"/>
    <w:rsid w:val="7A772BBC"/>
    <w:rsid w:val="7AB35951"/>
    <w:rsid w:val="7CC540B3"/>
    <w:rsid w:val="7D545437"/>
    <w:rsid w:val="7F3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88" w:lineRule="auto"/>
    </w:pPr>
    <w:rPr>
      <w:rFonts w:ascii="仿宋_GB2312" w:eastAsia="仿宋_GB231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4">
    <w:name w:val="Body Text Indent"/>
    <w:basedOn w:val="1"/>
    <w:qFormat/>
    <w:uiPriority w:val="0"/>
    <w:pPr>
      <w:ind w:firstLine="600" w:firstLineChars="200"/>
    </w:pPr>
  </w:style>
  <w:style w:type="paragraph" w:styleId="5">
    <w:name w:val="Body Text First Indent"/>
    <w:basedOn w:val="2"/>
    <w:next w:val="6"/>
    <w:qFormat/>
    <w:uiPriority w:val="0"/>
    <w:pPr>
      <w:ind w:firstLine="420" w:firstLineChars="100"/>
    </w:pPr>
  </w:style>
  <w:style w:type="paragraph" w:styleId="6">
    <w:name w:val="Body Text First Indent 2"/>
    <w:basedOn w:val="4"/>
    <w:qFormat/>
    <w:uiPriority w:val="0"/>
    <w:pPr>
      <w:ind w:firstLine="420"/>
    </w:pPr>
  </w:style>
  <w:style w:type="paragraph" w:customStyle="1" w:styleId="9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2023-10-07T05:42:00Z</dcterms:created>
  <dc:creator>zz</dc:creator>
  <cp:lastModifiedBy>admin</cp:lastModifiedBy>
  <dcterms:modified xsi:type="dcterms:W3CDTF">2023-11-20T15:36:05Z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B1493DE123EA4C3C90320511EA4BC8B0_13</vt:lpwstr>
  </property>
</Properties>
</file>