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11" w:rsidRDefault="00647411" w:rsidP="00647411">
      <w:pPr>
        <w:pStyle w:val="2"/>
        <w:numPr>
          <w:ilvl w:val="0"/>
          <w:numId w:val="0"/>
        </w:numPr>
        <w:rPr>
          <w:rFonts w:cs="Times New Roman"/>
        </w:rPr>
      </w:pPr>
      <w:bookmarkStart w:id="0" w:name="_Toc21551"/>
      <w:bookmarkStart w:id="1" w:name="_Toc29409"/>
      <w:bookmarkStart w:id="2" w:name="_Toc5444"/>
      <w:bookmarkStart w:id="3" w:name="_Toc29342"/>
      <w:r>
        <w:rPr>
          <w:rFonts w:cs="Times New Roman" w:hint="eastAsia"/>
        </w:rPr>
        <w:t>工程量</w:t>
      </w:r>
      <w:bookmarkEnd w:id="0"/>
      <w:bookmarkEnd w:id="1"/>
      <w:bookmarkEnd w:id="2"/>
      <w:bookmarkEnd w:id="3"/>
    </w:p>
    <w:p w:rsidR="00647411" w:rsidRDefault="00647411" w:rsidP="00647411">
      <w:pPr>
        <w:spacing w:line="240" w:lineRule="auto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647411" w:rsidRDefault="00647411" w:rsidP="00647411">
      <w:pPr>
        <w:spacing w:line="24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泥河水库</w:t>
      </w:r>
      <w:r w:rsidR="008A10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呼兰</w:t>
      </w:r>
      <w:r w:rsidR="008A104B">
        <w:rPr>
          <w:rFonts w:ascii="Times New Roman" w:eastAsia="宋体" w:hAnsi="Times New Roman" w:cs="Times New Roman" w:hint="eastAsia"/>
          <w:b/>
          <w:bCs/>
          <w:sz w:val="24"/>
          <w:szCs w:val="24"/>
          <w:lang w:bidi="ar"/>
        </w:rPr>
        <w:t>输水洞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水毁修复工程量表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36"/>
        <w:gridCol w:w="2371"/>
        <w:gridCol w:w="846"/>
        <w:gridCol w:w="636"/>
        <w:gridCol w:w="3168"/>
      </w:tblGrid>
      <w:tr w:rsidR="00647411" w:rsidTr="002C386F">
        <w:trPr>
          <w:trHeight w:val="272"/>
          <w:tblHeader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部位</w:t>
            </w: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项目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工程量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单位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备注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呼兰输水洞</w:t>
            </w: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土方开挖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176.0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土方回填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176.0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混凝土浇筑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115.8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C25F250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混凝土板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4.2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20cm,C20F200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凿毛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62.0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厚度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10cm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环氧混凝土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6.2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厚度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10cm,C25F250W4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钢筋网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0.15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直径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φ6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钢筋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7.8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聚脲涂层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62.0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一层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格宾石笼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67.5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50cm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砂砾石垫层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15.6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10cm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无纺布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156.1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标称断裂强度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15KN/m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垫层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11.5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C20F200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模板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202.2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钢模板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分缝板</w:t>
            </w:r>
            <w:proofErr w:type="gramEnd"/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4.8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TFB T120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闭孔泡沫板、厚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1cm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止水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6.0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紫铜止水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止水刻槽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0.4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0.4m×0.15m(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混凝土拆除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115.4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混凝土拆除</w:t>
            </w:r>
          </w:p>
        </w:tc>
      </w:tr>
      <w:tr w:rsidR="00647411" w:rsidTr="002C386F">
        <w:trPr>
          <w:trHeight w:hRule="exact" w:val="295"/>
        </w:trPr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7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14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混凝土板拆除</w:t>
            </w:r>
          </w:p>
        </w:tc>
        <w:tc>
          <w:tcPr>
            <w:tcW w:w="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4.2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m³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</w:pPr>
          </w:p>
        </w:tc>
      </w:tr>
    </w:tbl>
    <w:p w:rsidR="00F75255" w:rsidRDefault="00F75255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/>
    <w:p w:rsidR="00647411" w:rsidRDefault="00647411">
      <w:pPr>
        <w:sectPr w:rsidR="006474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7411" w:rsidRDefault="00647411" w:rsidP="00647411">
      <w:pPr>
        <w:pStyle w:val="3"/>
        <w:numPr>
          <w:ilvl w:val="0"/>
          <w:numId w:val="0"/>
        </w:numPr>
      </w:pPr>
      <w:r>
        <w:rPr>
          <w:rFonts w:hint="eastAsia"/>
        </w:rPr>
        <w:lastRenderedPageBreak/>
        <w:t>金属结构工程量</w:t>
      </w:r>
    </w:p>
    <w:p w:rsidR="00647411" w:rsidRDefault="00647411" w:rsidP="00647411">
      <w:pPr>
        <w:pStyle w:val="a3"/>
        <w:ind w:firstLineChars="0" w:firstLine="0"/>
        <w:jc w:val="both"/>
      </w:pPr>
      <w:r>
        <w:rPr>
          <w:b w:val="0"/>
          <w:bCs w:val="0"/>
        </w:rPr>
        <w:t xml:space="preserve">                                </w:t>
      </w:r>
      <w:r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 xml:space="preserve">   </w:t>
      </w:r>
      <w:r>
        <w:rPr>
          <w:bCs w:val="0"/>
        </w:rPr>
        <w:t>金属结构</w:t>
      </w:r>
      <w:r>
        <w:rPr>
          <w:rFonts w:hint="eastAsia"/>
          <w:bCs w:val="0"/>
        </w:rPr>
        <w:t>设备技术参数及</w:t>
      </w:r>
      <w:r>
        <w:rPr>
          <w:bCs w:val="0"/>
        </w:rPr>
        <w:t>工程量表</w:t>
      </w: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489"/>
        <w:gridCol w:w="1785"/>
        <w:gridCol w:w="862"/>
        <w:gridCol w:w="1216"/>
        <w:gridCol w:w="533"/>
        <w:gridCol w:w="851"/>
        <w:gridCol w:w="850"/>
        <w:gridCol w:w="750"/>
        <w:gridCol w:w="2737"/>
        <w:gridCol w:w="884"/>
        <w:gridCol w:w="1034"/>
        <w:gridCol w:w="1946"/>
      </w:tblGrid>
      <w:tr w:rsidR="00647411" w:rsidTr="002C386F">
        <w:trPr>
          <w:trHeight w:val="52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孔口尺寸</w:t>
            </w:r>
          </w:p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（宽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×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高）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孔数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闸门总重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埋件总重</w:t>
            </w:r>
            <w:proofErr w:type="gramEnd"/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防腐面积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启闭机型号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启闭机数量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启闭机功率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647411" w:rsidTr="002C386F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呼兰灌溉输水洞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检修门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2.0m×2.0m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1.3t×1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1.6t×3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60m</w:t>
            </w:r>
            <w:r>
              <w:rPr>
                <w:rStyle w:val="font51"/>
                <w:rFonts w:eastAsia="宋体"/>
                <w:lang w:bidi="ar"/>
              </w:rPr>
              <w:t>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利用原有启闭设备</w:t>
            </w:r>
          </w:p>
        </w:tc>
      </w:tr>
      <w:tr w:rsidR="00647411" w:rsidTr="002C386F">
        <w:trPr>
          <w:trHeight w:val="31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工作门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2.0m×2.0m</w:t>
            </w:r>
          </w:p>
        </w:tc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1.3t×3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1.6t×3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94m</w:t>
            </w:r>
            <w:r>
              <w:rPr>
                <w:rStyle w:val="font51"/>
                <w:rFonts w:eastAsia="宋体"/>
                <w:lang w:bidi="ar"/>
              </w:rPr>
              <w:t>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QL-100kN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手电两用螺杆机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2.2kw×3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11" w:rsidRDefault="00647411" w:rsidP="002C386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47411" w:rsidRDefault="00647411" w:rsidP="00647411"/>
    <w:p w:rsidR="00647411" w:rsidRDefault="00647411"/>
    <w:p w:rsidR="00647411" w:rsidRDefault="00647411"/>
    <w:p w:rsidR="00647411" w:rsidRDefault="00647411"/>
    <w:sectPr w:rsidR="00647411" w:rsidSect="00647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15"/>
    <w:multiLevelType w:val="multilevel"/>
    <w:tmpl w:val="0B986E15"/>
    <w:lvl w:ilvl="0">
      <w:start w:val="1"/>
      <w:numFmt w:val="decimal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1"/>
    <w:rsid w:val="00647411"/>
    <w:rsid w:val="008A104B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A9B8"/>
  <w15:chartTrackingRefBased/>
  <w15:docId w15:val="{CB7FCBE8-E5C6-4EBA-977B-484D65B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99"/>
    <w:qFormat/>
    <w:rsid w:val="00647411"/>
    <w:pPr>
      <w:widowControl w:val="0"/>
      <w:snapToGrid w:val="0"/>
      <w:spacing w:line="360" w:lineRule="auto"/>
      <w:jc w:val="both"/>
    </w:pPr>
    <w:rPr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647411"/>
    <w:pPr>
      <w:keepNext/>
      <w:keepLines/>
      <w:pageBreakBefore/>
      <w:numPr>
        <w:numId w:val="1"/>
      </w:numPr>
      <w:ind w:left="0" w:firstLine="0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7411"/>
    <w:pPr>
      <w:keepNext/>
      <w:keepLines/>
      <w:numPr>
        <w:ilvl w:val="1"/>
        <w:numId w:val="1"/>
      </w:numPr>
      <w:ind w:left="0" w:firstLine="0"/>
      <w:outlineLvl w:val="1"/>
    </w:pPr>
    <w:rPr>
      <w:rFonts w:ascii="Times New Roman" w:eastAsiaTheme="majorEastAsia" w:hAnsi="Times New Roman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411"/>
    <w:pPr>
      <w:keepNext/>
      <w:keepLines/>
      <w:numPr>
        <w:ilvl w:val="2"/>
        <w:numId w:val="1"/>
      </w:numPr>
      <w:ind w:left="0" w:firstLine="0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7411"/>
    <w:rPr>
      <w:rFonts w:ascii="Times New Roman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47411"/>
    <w:rPr>
      <w:rFonts w:ascii="Times New Roman" w:eastAsiaTheme="majorEastAsia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sid w:val="00647411"/>
    <w:rPr>
      <w:rFonts w:ascii="Times New Roman" w:hAnsi="Times New Roman"/>
      <w:b/>
      <w:bCs/>
      <w:sz w:val="28"/>
      <w:szCs w:val="32"/>
    </w:rPr>
  </w:style>
  <w:style w:type="paragraph" w:customStyle="1" w:styleId="4">
    <w:name w:val="4"/>
    <w:basedOn w:val="a"/>
    <w:autoRedefine/>
    <w:qFormat/>
    <w:rsid w:val="00647411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b/>
      <w:caps/>
      <w:sz w:val="24"/>
    </w:rPr>
  </w:style>
  <w:style w:type="character" w:customStyle="1" w:styleId="font01">
    <w:name w:val="font01"/>
    <w:basedOn w:val="a0"/>
    <w:autoRedefine/>
    <w:qFormat/>
    <w:rsid w:val="0064741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sid w:val="00647411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3">
    <w:name w:val="表头"/>
    <w:basedOn w:val="a"/>
    <w:autoRedefine/>
    <w:qFormat/>
    <w:rsid w:val="00647411"/>
    <w:pPr>
      <w:ind w:firstLineChars="200" w:firstLine="482"/>
      <w:jc w:val="left"/>
    </w:pPr>
    <w:rPr>
      <w:b/>
      <w:bCs/>
      <w:sz w:val="24"/>
    </w:rPr>
  </w:style>
  <w:style w:type="character" w:customStyle="1" w:styleId="font51">
    <w:name w:val="font51"/>
    <w:basedOn w:val="a0"/>
    <w:autoRedefine/>
    <w:qFormat/>
    <w:rsid w:val="00647411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2024-07-02T08:24:00Z</dcterms:created>
  <dcterms:modified xsi:type="dcterms:W3CDTF">2024-07-17T07:58:00Z</dcterms:modified>
</cp:coreProperties>
</file>