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lang w:val="en-US" w:eastAsia="zh-CN"/>
        </w:rPr>
        <w:t>热水浴池水质检验项目及限值</w:t>
      </w:r>
    </w:p>
    <w:bookmarkEnd w:id="0"/>
    <w:tbl>
      <w:tblPr>
        <w:tblStyle w:val="3"/>
        <w:tblpPr w:leftFromText="180" w:rightFromText="180" w:vertAnchor="text" w:horzAnchor="page" w:tblpX="1793" w:tblpY="29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477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浑浊度（NTU）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≤1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PH值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6.8～8.0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总碱度/（mg/L）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80～120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钙硬度（以CaCO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计）/（mg/L）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150～250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溶解性总固体（TDS）/（mg/L）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≤原水TDS+1500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氧化还原电位（ORP/mV）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≥650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游离性余氯（使用氯类消毒剂时测定）/（mg/L）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0.4～1.0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化合性余氯（使用氯类消毒剂时测定）/（mg/L）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≤0.5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总溴（用类消毒时测定）/（mg/L）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1.0～3.0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氰尿酸（使用二氯或三氯消毒时测定）/（mg/L）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≤100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二甲基海因（使用澳氯海因时测定）/（mg/L）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≤200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臭氧（使用臭氧消毒时测定）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（O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，水中，mg/L）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（O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，水面上，mg/m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≤0.05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≤0.2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菌落总数（36℃±1℃,48 h)(CFU/mL)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≤100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总大肠菌群(36℃±1℃,24 h)(MPN/100mL或CFU/100mL)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嗜肺军团菌(CFU/200mL)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47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铜绿假单胞菌(MPN/100mL或CFU/100mL)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不得检出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2023-08-01T02:22:08Z</dcterms:created>
  <dc:creator>admin</dc:creator>
  <cp:lastModifiedBy>凌志云</cp:lastModifiedBy>
  <dcterms:modified xsi:type="dcterms:W3CDTF">2023-08-01T02:22:22Z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