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附件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43" w:line="219" w:lineRule="auto"/>
        <w:ind w:left="6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黑龙江省政府采购供应商资格承诺函</w:t>
      </w:r>
    </w:p>
    <w:p>
      <w:pPr>
        <w:spacing w:before="205" w:line="219" w:lineRule="auto"/>
        <w:ind w:left="37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"/>
          <w:sz w:val="31"/>
          <w:szCs w:val="31"/>
        </w:rPr>
        <w:t>(模板)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369" w:lineRule="auto"/>
        <w:ind w:right="140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我方作为政府采购供应商，类型为：□企业□事</w:t>
      </w:r>
      <w:r>
        <w:rPr>
          <w:rFonts w:ascii="仿宋" w:hAnsi="仿宋" w:eastAsia="仿宋" w:cs="仿宋"/>
          <w:spacing w:val="7"/>
          <w:sz w:val="31"/>
          <w:szCs w:val="31"/>
        </w:rPr>
        <w:t>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□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社会团体□非企业专业服务机构□</w:t>
      </w:r>
      <w:r>
        <w:rPr>
          <w:rFonts w:ascii="仿宋" w:hAnsi="仿宋" w:eastAsia="仿宋" w:cs="仿宋"/>
          <w:spacing w:val="18"/>
          <w:sz w:val="31"/>
          <w:szCs w:val="31"/>
          <w:u w:val="single" w:color="auto"/>
        </w:rPr>
        <w:t>个体工商</w:t>
      </w:r>
      <w:r>
        <w:rPr>
          <w:rFonts w:ascii="仿宋" w:hAnsi="仿宋" w:eastAsia="仿宋" w:cs="仿宋"/>
          <w:spacing w:val="17"/>
          <w:sz w:val="31"/>
          <w:szCs w:val="31"/>
          <w:u w:val="single" w:color="auto"/>
        </w:rPr>
        <w:t>户</w:t>
      </w:r>
      <w:r>
        <w:rPr>
          <w:rFonts w:ascii="仿宋" w:hAnsi="仿宋" w:eastAsia="仿宋" w:cs="仿宋"/>
          <w:spacing w:val="17"/>
          <w:sz w:val="31"/>
          <w:szCs w:val="31"/>
        </w:rPr>
        <w:t>□自然人</w:t>
      </w:r>
    </w:p>
    <w:p>
      <w:pPr>
        <w:spacing w:line="219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(请据实在□中勾选一项),现郑重承诺如下：</w:t>
      </w:r>
    </w:p>
    <w:p>
      <w:pPr>
        <w:spacing w:before="231" w:line="604" w:lineRule="exact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color w:val="264273"/>
          <w:spacing w:val="-7"/>
          <w:position w:val="21"/>
          <w:sz w:val="31"/>
          <w:szCs w:val="31"/>
        </w:rPr>
        <w:t>一</w:t>
      </w:r>
      <w:r>
        <w:rPr>
          <w:rFonts w:ascii="仿宋" w:hAnsi="仿宋" w:eastAsia="仿宋" w:cs="仿宋"/>
          <w:color w:val="264273"/>
          <w:spacing w:val="-7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color w:val="264273"/>
          <w:spacing w:val="-7"/>
          <w:position w:val="21"/>
          <w:sz w:val="31"/>
          <w:szCs w:val="31"/>
        </w:rPr>
        <w:t>、</w:t>
      </w:r>
      <w:r>
        <w:rPr>
          <w:rFonts w:ascii="仿宋" w:hAnsi="仿宋" w:eastAsia="仿宋" w:cs="仿宋"/>
          <w:b/>
          <w:bCs/>
          <w:spacing w:val="-7"/>
          <w:position w:val="21"/>
          <w:sz w:val="31"/>
          <w:szCs w:val="31"/>
        </w:rPr>
        <w:t>承诺具有独立承担民事责任的能力。</w:t>
      </w:r>
      <w:r>
        <w:rPr>
          <w:rFonts w:ascii="仿宋" w:hAnsi="仿宋" w:eastAsia="仿宋" w:cs="仿宋"/>
          <w:spacing w:val="-7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31"/>
          <w:szCs w:val="31"/>
        </w:rPr>
        <w:t>(本条源自《中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华人民共和国政府采购法》第二十二条)</w:t>
      </w:r>
    </w:p>
    <w:p>
      <w:pPr>
        <w:spacing w:before="230" w:line="598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(一)供应商类型为企业的，承诺通过合法渠道可查证的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信息为：</w:t>
      </w:r>
    </w:p>
    <w:p>
      <w:pPr>
        <w:spacing w:before="229" w:line="357" w:lineRule="auto"/>
        <w:ind w:lef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1.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“类型”为“有限责任公司”、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4"/>
          <w:sz w:val="31"/>
          <w:szCs w:val="31"/>
        </w:rPr>
        <w:t>“股份有限公司”、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9"/>
          <w:sz w:val="31"/>
          <w:szCs w:val="31"/>
        </w:rPr>
        <w:t>“股份合作制”、“集体所有制”、</w:t>
      </w:r>
      <w:r>
        <w:rPr>
          <w:rFonts w:ascii="仿宋" w:hAnsi="仿宋" w:eastAsia="仿宋" w:cs="仿宋"/>
          <w:spacing w:val="1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“联营”、“合伙企业”</w:t>
      </w:r>
    </w:p>
    <w:p>
      <w:pPr>
        <w:spacing w:before="1" w:line="221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"其他"等法人企业或合伙企业。</w:t>
      </w:r>
    </w:p>
    <w:p>
      <w:pPr>
        <w:spacing w:before="224" w:line="605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2.</w:t>
      </w:r>
      <w:r>
        <w:rPr>
          <w:rFonts w:ascii="仿宋" w:hAnsi="仿宋" w:eastAsia="仿宋" w:cs="仿宋"/>
          <w:spacing w:val="10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“登记状态”为“存续(在营、开业、在册</w:t>
      </w:r>
      <w:r>
        <w:rPr>
          <w:rFonts w:ascii="仿宋" w:hAnsi="仿宋" w:eastAsia="仿宋" w:cs="仿宋"/>
          <w:spacing w:val="12"/>
          <w:position w:val="22"/>
          <w:sz w:val="31"/>
          <w:szCs w:val="31"/>
        </w:rPr>
        <w:t>)”。</w:t>
      </w:r>
    </w:p>
    <w:p>
      <w:pPr>
        <w:spacing w:before="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3.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“经营期限”不早于投标截止日期，或长期有效。</w:t>
      </w:r>
    </w:p>
    <w:p>
      <w:pPr>
        <w:spacing w:before="224" w:line="60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(二)供应商类型为事业单位或团体组织的，承诺通过合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法渠道可查证的信息为：</w:t>
      </w:r>
    </w:p>
    <w:p>
      <w:pPr>
        <w:spacing w:before="227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1. “类型”为“事业单位”或“社会团体”。</w:t>
      </w:r>
    </w:p>
    <w:p>
      <w:pPr>
        <w:spacing w:before="229" w:line="60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2.</w:t>
      </w:r>
      <w:r>
        <w:rPr>
          <w:rFonts w:ascii="仿宋" w:hAnsi="仿宋" w:eastAsia="仿宋" w:cs="仿宋"/>
          <w:spacing w:val="2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“事业单位法人证书或社会团体法人登记证书有效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期"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不早于投标截止日期。</w:t>
      </w:r>
    </w:p>
    <w:p>
      <w:pPr>
        <w:spacing w:before="227" w:line="222" w:lineRule="auto"/>
        <w:ind w:left="7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(三)供应商类型为非企业专业服务机构的，承诺</w:t>
      </w:r>
      <w:r>
        <w:rPr>
          <w:rFonts w:ascii="仿宋" w:hAnsi="仿宋" w:eastAsia="仿宋" w:cs="仿宋"/>
          <w:spacing w:val="5"/>
          <w:sz w:val="31"/>
          <w:szCs w:val="31"/>
        </w:rPr>
        <w:t>通过合</w:t>
      </w:r>
    </w:p>
    <w:p>
      <w:pPr>
        <w:sectPr>
          <w:footerReference r:id="rId5" w:type="default"/>
          <w:pgSz w:w="11900" w:h="16830"/>
          <w:pgMar w:top="1430" w:right="1729" w:bottom="1051" w:left="1740" w:header="0" w:footer="922" w:gutter="0"/>
          <w:cols w:space="720" w:num="1"/>
        </w:sectPr>
      </w:pPr>
    </w:p>
    <w:p>
      <w:pPr>
        <w:spacing w:before="17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法道可查证“执业状态”为“正常”。</w:t>
      </w:r>
    </w:p>
    <w:p>
      <w:pPr>
        <w:spacing w:before="206" w:line="363" w:lineRule="auto"/>
        <w:ind w:right="95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(四)供应商类型为自然人的，承诺满足《民法典》第二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章第十八条、第六章第一百三十三条、第八章第一百七十六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条等相关条款的规定，可独立承担民事责任。</w:t>
      </w:r>
    </w:p>
    <w:p>
      <w:pPr>
        <w:spacing w:before="232" w:line="222" w:lineRule="auto"/>
        <w:ind w:left="61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、承诺具有良好的商业信誉和健全的财务会计</w:t>
      </w:r>
      <w:r>
        <w:rPr>
          <w:rFonts w:ascii="仿宋" w:hAnsi="仿宋" w:eastAsia="仿宋" w:cs="仿宋"/>
          <w:b/>
          <w:bCs/>
          <w:sz w:val="31"/>
          <w:szCs w:val="31"/>
        </w:rPr>
        <w:t>制度。</w:t>
      </w:r>
    </w:p>
    <w:p>
      <w:pPr>
        <w:spacing w:before="242" w:line="61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承诺通过合法渠道可查证的信息为：(本条源自《中</w:t>
      </w:r>
      <w:r>
        <w:rPr>
          <w:rFonts w:ascii="仿宋" w:hAnsi="仿宋" w:eastAsia="仿宋" w:cs="仿宋"/>
          <w:spacing w:val="12"/>
          <w:position w:val="22"/>
          <w:sz w:val="31"/>
          <w:szCs w:val="31"/>
        </w:rPr>
        <w:t>华人民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共和国政府采购法》第二十二条)</w:t>
      </w:r>
    </w:p>
    <w:p>
      <w:pPr>
        <w:spacing w:before="234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(一)未被列入失信被执行人。</w:t>
      </w:r>
    </w:p>
    <w:p>
      <w:pPr>
        <w:spacing w:before="239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(二)未被列入税收违法黑名单。</w:t>
      </w:r>
    </w:p>
    <w:p>
      <w:pPr>
        <w:spacing w:before="224" w:line="221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三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、承诺具有履行合同所必需的设备和专业技术能力。</w:t>
      </w:r>
    </w:p>
    <w:p>
      <w:pPr>
        <w:spacing w:before="234" w:line="358" w:lineRule="auto"/>
        <w:ind w:right="9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承诺按照采购文件要求可提供相关设备和人员清单，以及辅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助证明材料。(本条源自《中华人民共和国政府采购法》第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二十二条)</w:t>
      </w:r>
    </w:p>
    <w:p>
      <w:pPr>
        <w:spacing w:before="221" w:line="359" w:lineRule="auto"/>
        <w:ind w:right="9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四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、承诺有依法缴纳税收的良好记录。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道可查证的信息为：(本条源自《中华人民共和国政府采购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法》第二十二条)</w:t>
      </w:r>
    </w:p>
    <w:p>
      <w:pPr>
        <w:spacing w:before="223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(一)不存在欠税信息。</w:t>
      </w:r>
    </w:p>
    <w:p>
      <w:pPr>
        <w:spacing w:before="232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(二)不存在重大税收违法。</w:t>
      </w:r>
    </w:p>
    <w:p>
      <w:pPr>
        <w:spacing w:before="237" w:line="600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(三)不属于纳税“非正常户”</w:t>
      </w:r>
      <w:r>
        <w:rPr>
          <w:rFonts w:ascii="仿宋" w:hAnsi="仿宋" w:eastAsia="仿宋" w:cs="仿宋"/>
          <w:spacing w:val="69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(供应商类型为自然人的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不适用本条)。</w:t>
      </w:r>
    </w:p>
    <w:p>
      <w:pPr>
        <w:spacing w:before="221" w:line="219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color w:val="26475D"/>
          <w:spacing w:val="-7"/>
          <w:sz w:val="31"/>
          <w:szCs w:val="31"/>
        </w:rPr>
        <w:t>五、</w:t>
      </w:r>
      <w:r>
        <w:rPr>
          <w:rFonts w:ascii="仿宋" w:hAnsi="仿宋" w:eastAsia="仿宋" w:cs="仿宋"/>
          <w:color w:val="26475D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承诺有依法缴纳社会保障资金的良好记录。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>在承诺</w:t>
      </w:r>
    </w:p>
    <w:p>
      <w:pPr>
        <w:spacing w:before="235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E475A"/>
          <w:spacing w:val="19"/>
          <w:sz w:val="31"/>
          <w:szCs w:val="31"/>
          <w:u w:val="single" w:color="auto"/>
        </w:rPr>
        <w:t>函中以附件形式提供至少开标前三个月依法缴纳社会保障</w:t>
      </w:r>
    </w:p>
    <w:p>
      <w:pPr>
        <w:spacing w:before="228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:u w:val="single" w:color="auto"/>
        </w:rPr>
        <w:t>资金的证明材料，其中基本养老保险、基本医疗保险(含生</w:t>
      </w:r>
    </w:p>
    <w:p>
      <w:pPr>
        <w:sectPr>
          <w:footerReference r:id="rId6" w:type="default"/>
          <w:pgSz w:w="11900" w:h="16830"/>
          <w:pgMar w:top="1430" w:right="1785" w:bottom="1017" w:left="1740" w:header="0" w:footer="808" w:gutter="0"/>
          <w:cols w:space="720" w:num="1"/>
        </w:sectPr>
      </w:pPr>
    </w:p>
    <w:p>
      <w:pPr>
        <w:spacing w:before="264" w:line="348" w:lineRule="auto"/>
        <w:ind w:right="80" w:firstLine="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加本次政府采购活动前三年内，在经营活动中没有</w:t>
      </w:r>
      <w:r>
        <w:rPr>
          <w:rFonts w:ascii="仿宋" w:hAnsi="仿宋" w:eastAsia="仿宋" w:cs="仿宋"/>
          <w:b/>
          <w:bCs/>
          <w:spacing w:val="-5"/>
          <w:sz w:val="32"/>
          <w:szCs w:val="32"/>
        </w:rPr>
        <w:t>重大违法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32"/>
          <w:sz w:val="32"/>
          <w:szCs w:val="32"/>
        </w:rPr>
        <w:t>记录。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-6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处</w:t>
      </w:r>
      <w:r>
        <w:rPr>
          <w:rFonts w:ascii="仿宋" w:hAnsi="仿宋" w:eastAsia="仿宋" w:cs="仿宋"/>
          <w:spacing w:val="-5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罚</w:t>
      </w:r>
      <w:r>
        <w:rPr>
          <w:rFonts w:ascii="仿宋" w:hAnsi="仿宋" w:eastAsia="仿宋" w:cs="仿宋"/>
          <w:spacing w:val="-6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期</w:t>
      </w:r>
      <w:r>
        <w:rPr>
          <w:rFonts w:ascii="仿宋" w:hAnsi="仿宋" w:eastAsia="仿宋" w:cs="仿宋"/>
          <w:spacing w:val="-4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限</w:t>
      </w:r>
      <w:r>
        <w:rPr>
          <w:rFonts w:ascii="仿宋" w:hAnsi="仿宋" w:eastAsia="仿宋" w:cs="仿宋"/>
          <w:spacing w:val="-2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已</w:t>
      </w:r>
      <w:r>
        <w:rPr>
          <w:rFonts w:ascii="仿宋" w:hAnsi="仿宋" w:eastAsia="仿宋" w:cs="仿宋"/>
          <w:spacing w:val="-6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经</w:t>
      </w:r>
      <w:r>
        <w:rPr>
          <w:rFonts w:ascii="仿宋" w:hAnsi="仿宋" w:eastAsia="仿宋" w:cs="仿宋"/>
          <w:spacing w:val="-6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届</w:t>
      </w:r>
      <w:r>
        <w:rPr>
          <w:rFonts w:ascii="仿宋" w:hAnsi="仿宋" w:eastAsia="仿宋" w:cs="仿宋"/>
          <w:spacing w:val="-6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满</w:t>
      </w:r>
      <w:r>
        <w:rPr>
          <w:rFonts w:ascii="仿宋" w:hAnsi="仿宋" w:eastAsia="仿宋" w:cs="仿宋"/>
          <w:spacing w:val="-4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的</w:t>
      </w:r>
      <w:r>
        <w:rPr>
          <w:rFonts w:ascii="仿宋" w:hAnsi="仿宋" w:eastAsia="仿宋" w:cs="仿宋"/>
          <w:spacing w:val="-68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视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同</w:t>
      </w:r>
      <w:r>
        <w:rPr>
          <w:rFonts w:ascii="仿宋" w:hAnsi="仿宋" w:eastAsia="仿宋" w:cs="仿宋"/>
          <w:spacing w:val="-6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没</w:t>
      </w:r>
      <w:r>
        <w:rPr>
          <w:rFonts w:ascii="仿宋" w:hAnsi="仿宋" w:eastAsia="仿宋" w:cs="仿宋"/>
          <w:spacing w:val="-68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有</w:t>
      </w:r>
      <w:r>
        <w:rPr>
          <w:rFonts w:ascii="仿宋" w:hAnsi="仿宋" w:eastAsia="仿宋" w:cs="仿宋"/>
          <w:spacing w:val="-5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重</w:t>
      </w:r>
      <w:r>
        <w:rPr>
          <w:rFonts w:ascii="仿宋" w:hAnsi="仿宋" w:eastAsia="仿宋" w:cs="仿宋"/>
          <w:spacing w:val="-6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大</w:t>
      </w:r>
      <w:r>
        <w:rPr>
          <w:rFonts w:ascii="仿宋" w:hAnsi="仿宋" w:eastAsia="仿宋" w:cs="仿宋"/>
          <w:spacing w:val="-6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违</w:t>
      </w:r>
      <w:r>
        <w:rPr>
          <w:rFonts w:ascii="仿宋" w:hAnsi="仿宋" w:eastAsia="仿宋" w:cs="仿宋"/>
          <w:spacing w:val="-5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法</w:t>
      </w:r>
      <w:r>
        <w:rPr>
          <w:rFonts w:ascii="仿宋" w:hAnsi="仿宋" w:eastAsia="仿宋" w:cs="仿宋"/>
          <w:spacing w:val="-6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3"/>
          <w:sz w:val="32"/>
          <w:szCs w:val="32"/>
          <w:u w:val="single" w:color="auto"/>
        </w:rPr>
        <w:t>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录</w:t>
      </w:r>
      <w:r>
        <w:rPr>
          <w:rFonts w:ascii="仿宋" w:hAnsi="仿宋" w:eastAsia="仿宋" w:cs="仿宋"/>
          <w:spacing w:val="3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供应商需承诺通过合法渠道可查证的信息为：(本条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源自《中华人民共和国政府采购法实施条例》第十九条)</w:t>
      </w:r>
    </w:p>
    <w:p>
      <w:pPr>
        <w:spacing w:before="241" w:line="607" w:lineRule="exact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position w:val="21"/>
          <w:sz w:val="32"/>
          <w:szCs w:val="32"/>
        </w:rPr>
        <w:t>(一)在投标截止日期前三年内未因违法经营受到刑事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处罚。</w:t>
      </w:r>
    </w:p>
    <w:p>
      <w:pPr>
        <w:spacing w:before="206" w:line="347" w:lineRule="auto"/>
        <w:ind w:right="91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(二)在投标截止日期前三年内未因违法经营受到县级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以上行政机关做出的较大金额罚款(二百万元以上)的行政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处罚。(删除了“警告”字样，原因：在相关法律法规内没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有涉及“警告”的相关内容和处置。)</w:t>
      </w:r>
    </w:p>
    <w:p>
      <w:pPr>
        <w:spacing w:before="211" w:line="347" w:lineRule="auto"/>
        <w:ind w:right="91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(三)在投标截止日期前三年内未因违法经营受到县级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以上行政机关做出的责令停产停业、吊销许可证或者执照等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行政处罚。</w:t>
      </w:r>
    </w:p>
    <w:p>
      <w:pPr>
        <w:spacing w:before="266" w:line="222" w:lineRule="auto"/>
        <w:ind w:left="68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七、承诺参加本次政府采购活动不存在下列情形。</w:t>
      </w:r>
    </w:p>
    <w:p>
      <w:pPr>
        <w:spacing w:before="239" w:line="341" w:lineRule="auto"/>
        <w:ind w:right="69" w:firstLine="8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(一)单位负责人为同一人或者存在直接控股、管理关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系的不同供应商，不得参加同一合同项下的政府采购活动。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除单一来源采购项目外，为采购项目提供整体设计、规范编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制或者项目管理、监理、检测等服务的供应商，不得再参加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该采购项目的其他采购活动。(本条源自《中华人民共和国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政府采购法实施条例》第十八条)(二)承诺通过合法渠道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可查证未被列入失信被执行人名单、重大税收违法案件当事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人名单、政府采购严重违法失信行为记录名单。(本</w:t>
      </w:r>
      <w:r>
        <w:rPr>
          <w:rFonts w:ascii="仿宋" w:hAnsi="仿宋" w:eastAsia="仿宋" w:cs="仿宋"/>
          <w:spacing w:val="3"/>
          <w:sz w:val="32"/>
          <w:szCs w:val="32"/>
        </w:rPr>
        <w:t>条源自</w:t>
      </w:r>
    </w:p>
    <w:p>
      <w:pPr>
        <w:sectPr>
          <w:headerReference r:id="rId7" w:type="default"/>
          <w:footerReference r:id="rId8" w:type="default"/>
          <w:pgSz w:w="11900" w:h="16830"/>
          <w:pgMar w:top="1875" w:right="1785" w:bottom="1108" w:left="1730" w:header="1548" w:footer="96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615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财政部发布的《关于在政府采购活动中查询及使用信用记录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有关问题的通知》(财库[2016]125号)第二条</w:t>
      </w:r>
      <w:r>
        <w:rPr>
          <w:rFonts w:ascii="仿宋" w:hAnsi="仿宋" w:eastAsia="仿宋" w:cs="仿宋"/>
          <w:spacing w:val="17"/>
          <w:sz w:val="31"/>
          <w:szCs w:val="31"/>
        </w:rPr>
        <w:t>第三款)</w:t>
      </w:r>
    </w:p>
    <w:p>
      <w:pPr>
        <w:spacing w:before="219" w:line="633" w:lineRule="exact"/>
        <w:ind w:left="6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position w:val="24"/>
          <w:sz w:val="31"/>
          <w:szCs w:val="31"/>
        </w:rPr>
        <w:t>八、</w:t>
      </w:r>
      <w:r>
        <w:rPr>
          <w:rFonts w:ascii="黑体" w:hAnsi="黑体" w:eastAsia="黑体" w:cs="黑体"/>
          <w:spacing w:val="-50"/>
          <w:position w:val="2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2"/>
          <w:position w:val="24"/>
          <w:sz w:val="31"/>
          <w:szCs w:val="31"/>
        </w:rPr>
        <w:t>承诺通过下列合法渠道，可查证在投标截止日期前</w:t>
      </w:r>
    </w:p>
    <w:p>
      <w:pPr>
        <w:spacing w:before="1" w:line="220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一至七款承诺信息真实有效。</w:t>
      </w:r>
    </w:p>
    <w:p>
      <w:pPr>
        <w:spacing w:before="211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(一)全国企业信用信息公示系统(https://www.gsxt.gov.cn);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(二)中国执行信息公开网(</w:t>
      </w:r>
      <w:r>
        <w:fldChar w:fldCharType="begin"/>
      </w:r>
      <w:r>
        <w:instrText xml:space="preserve"> HYPERLINK "http://zxgk.court.gov.cn" </w:instrText>
      </w:r>
      <w:r>
        <w:fldChar w:fldCharType="separate"/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t>http://zxgk.court.gov.cn</w:t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t>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(三)中国裁判文书网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w w:val="88"/>
          <w:sz w:val="31"/>
          <w:szCs w:val="31"/>
        </w:rPr>
        <w:t>(https://wenshu.court.gov.cn);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(四)信用中国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t>(https://ww.creditchina.gov.cn);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(五)中国政府采购网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w w:val="88"/>
          <w:sz w:val="31"/>
          <w:szCs w:val="31"/>
        </w:rPr>
        <w:t>(https://www.ccgp.gov.cn);</w:t>
      </w:r>
    </w:p>
    <w:p>
      <w:pPr>
        <w:spacing w:before="249" w:line="222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(六)其他具备法律效率的合法渠道。</w:t>
      </w:r>
    </w:p>
    <w:p>
      <w:pPr>
        <w:spacing w:before="264" w:line="615" w:lineRule="exact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(本条源自《关于在政府采购活动中查询及使用信用记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录有关问题的通知》(财库[2016]125号)第二条第三款</w:t>
      </w:r>
      <w:r>
        <w:rPr>
          <w:rFonts w:ascii="仿宋" w:hAnsi="仿宋" w:eastAsia="仿宋" w:cs="仿宋"/>
          <w:spacing w:val="17"/>
          <w:sz w:val="31"/>
          <w:szCs w:val="31"/>
        </w:rPr>
        <w:t>)</w:t>
      </w:r>
    </w:p>
    <w:p>
      <w:pPr>
        <w:spacing w:before="229" w:line="358" w:lineRule="auto"/>
        <w:ind w:firstLine="699"/>
        <w:rPr>
          <w:rFonts w:ascii="仿宋" w:hAnsi="仿宋" w:eastAsia="仿宋" w:cs="仿宋"/>
          <w:spacing w:val="20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我方对上述承诺事项的真实性负责，授权并配合采购人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所在同级财政部门及其委托机构，对上述承诺事项进行查证。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如不属实，属于供应商提供虚假材料谋取中标、成交的情形，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按照《中华人民共和国政府采购法》第七十七条第一款的规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定，接受采购金额千分之五以上千分之十以下的罚款，列入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不良行为记录名单，在一至三年内禁止参加政府采购活动等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行政处罚。有违法所得的，并处没收违法所得，情节严重的，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由市场监督管理部门吊销营业执照；构成犯罪的</w:t>
      </w:r>
      <w:r>
        <w:rPr>
          <w:rFonts w:ascii="仿宋" w:hAnsi="仿宋" w:eastAsia="仿宋" w:cs="仿宋"/>
          <w:spacing w:val="7"/>
          <w:sz w:val="31"/>
          <w:szCs w:val="31"/>
        </w:rPr>
        <w:t>，依法追究</w:t>
      </w:r>
      <w:r>
        <w:rPr>
          <w:rFonts w:ascii="仿宋" w:hAnsi="仿宋" w:eastAsia="仿宋" w:cs="仿宋"/>
          <w:spacing w:val="-1"/>
          <w:sz w:val="31"/>
          <w:szCs w:val="31"/>
        </w:rPr>
        <w:t>刑事责任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。</w:t>
      </w:r>
    </w:p>
    <w:p>
      <w:pPr>
        <w:spacing w:before="100" w:line="222" w:lineRule="auto"/>
        <w:ind w:right="235"/>
        <w:jc w:val="both"/>
        <w:rPr>
          <w:rFonts w:ascii="仿宋" w:hAnsi="仿宋" w:eastAsia="仿宋" w:cs="仿宋"/>
          <w:spacing w:val="20"/>
          <w:sz w:val="31"/>
          <w:szCs w:val="31"/>
        </w:rPr>
      </w:pPr>
    </w:p>
    <w:p>
      <w:pPr>
        <w:spacing w:before="100" w:line="222" w:lineRule="auto"/>
        <w:ind w:right="235"/>
        <w:jc w:val="both"/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ascii="仿宋" w:hAnsi="仿宋" w:eastAsia="仿宋" w:cs="仿宋"/>
          <w:spacing w:val="20"/>
          <w:sz w:val="31"/>
          <w:szCs w:val="31"/>
        </w:rPr>
        <w:t>承诺人(供应商或自然人</w:t>
      </w:r>
      <w:r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  <w:t xml:space="preserve">CA签章）：     </w:t>
      </w:r>
    </w:p>
    <w:p>
      <w:pPr>
        <w:spacing w:before="100" w:line="222" w:lineRule="auto"/>
        <w:ind w:right="235"/>
        <w:jc w:val="right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  <w:t>年  月  日</w:t>
      </w:r>
    </w:p>
    <w:sectPr>
      <w:headerReference r:id="rId9" w:type="default"/>
      <w:footerReference r:id="rId10" w:type="default"/>
      <w:pgSz w:w="11900" w:h="16830"/>
      <w:pgMar w:top="400" w:right="1785" w:bottom="1110" w:left="1730" w:header="0" w:footer="9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4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6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7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6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11"/>
        <w:sz w:val="32"/>
        <w:szCs w:val="32"/>
        <w:u w:val="single" w:color="auto"/>
      </w:rPr>
      <w:t>育保险)、工伤保险、失业保险均须依法缴纳。</w:t>
    </w:r>
    <w:r>
      <w:rPr>
        <w:rFonts w:ascii="仿宋" w:hAnsi="仿宋" w:eastAsia="仿宋" w:cs="仿宋"/>
        <w:spacing w:val="47"/>
        <w:sz w:val="32"/>
        <w:szCs w:val="32"/>
        <w:u w:val="single" w:color="auto"/>
      </w:rPr>
      <w:t xml:space="preserve"> </w:t>
    </w:r>
    <w:r>
      <w:rPr>
        <w:rFonts w:ascii="仿宋" w:hAnsi="仿宋" w:eastAsia="仿宋" w:cs="仿宋"/>
        <w:spacing w:val="-98"/>
        <w:sz w:val="32"/>
        <w:szCs w:val="32"/>
      </w:rPr>
      <w:t xml:space="preserve"> </w:t>
    </w:r>
    <w:r>
      <w:rPr>
        <w:rFonts w:ascii="仿宋" w:hAnsi="仿宋" w:eastAsia="仿宋" w:cs="仿宋"/>
        <w:b/>
        <w:bCs/>
        <w:color w:val="2A4860"/>
        <w:spacing w:val="-11"/>
        <w:sz w:val="32"/>
        <w:szCs w:val="32"/>
      </w:rPr>
      <w:t>六、</w:t>
    </w:r>
    <w:r>
      <w:rPr>
        <w:rFonts w:ascii="仿宋" w:hAnsi="仿宋" w:eastAsia="仿宋" w:cs="仿宋"/>
        <w:color w:val="2A4860"/>
        <w:spacing w:val="-61"/>
        <w:sz w:val="32"/>
        <w:szCs w:val="32"/>
      </w:rPr>
      <w:t xml:space="preserve"> </w:t>
    </w:r>
    <w:r>
      <w:rPr>
        <w:rFonts w:ascii="仿宋" w:hAnsi="仿宋" w:eastAsia="仿宋" w:cs="仿宋"/>
        <w:b/>
        <w:bCs/>
        <w:color w:val="2A4860"/>
        <w:spacing w:val="-11"/>
        <w:sz w:val="32"/>
        <w:szCs w:val="32"/>
      </w:rPr>
      <w:t>承诺参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hmMjgyNTgyOWFhZDI2MTM3ZDM1ODhmNzI1YmI3YmQifQ=="/>
  </w:docVars>
  <w:rsids>
    <w:rsidRoot w:val="00000000"/>
    <w:rsid w:val="70B041D0"/>
    <w:rsid w:val="75F27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2000</Words>
  <Characters>2174</Characters>
  <TotalTime>2</TotalTime>
  <ScaleCrop>false</ScaleCrop>
  <LinksUpToDate>false</LinksUpToDate>
  <CharactersWithSpaces>2258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2023-10-13T14:51:00Z</dcterms:created>
  <dc:creator>Kingsoft-PDF</dc:creator>
  <cp:lastModifiedBy>Lenovo</cp:lastModifiedBy>
  <dcterms:modified xsi:type="dcterms:W3CDTF">2023-10-13T06:55:49Z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2023-10-13T14:51:57Z</vt:filetime>
  </property>
  <property fmtid="{D5CDD505-2E9C-101B-9397-08002B2CF9AE}" pid="4" name="UsrData">
    <vt:lpwstr>6528e90ab5c3b50020a505f9wl</vt:lpwstr>
  </property>
  <property fmtid="{D5CDD505-2E9C-101B-9397-08002B2CF9AE}" pid="5" name="KSOProductBuildVer">
    <vt:lpwstr>2052-11.1.0.14309</vt:lpwstr>
  </property>
  <property fmtid="{D5CDD505-2E9C-101B-9397-08002B2CF9AE}" pid="6" name="ICV">
    <vt:lpwstr>728B5331497B46E296B6F045D2A6A24F_13</vt:lpwstr>
  </property>
</Properties>
</file>