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设备名称：移动式C臂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产地：</w:t>
      </w:r>
      <w:r>
        <w:rPr>
          <w:rFonts w:hint="eastAsia"/>
          <w:lang w:val="en-US" w:eastAsia="zh-CN"/>
        </w:rPr>
        <w:t>国产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数量：</w:t>
      </w:r>
      <w:r>
        <w:rPr>
          <w:rFonts w:hint="eastAsia"/>
          <w:lang w:val="en-US" w:eastAsia="zh-CN"/>
        </w:rPr>
        <w:t>1</w:t>
      </w:r>
    </w:p>
    <w:p>
      <w:pPr>
        <w:rPr>
          <w:rFonts w:hint="eastAsia"/>
        </w:rPr>
      </w:pPr>
      <w:r>
        <w:rPr>
          <w:rFonts w:hint="eastAsia"/>
        </w:rPr>
        <w:t>三、技术参数：</w:t>
      </w:r>
    </w:p>
    <w:tbl>
      <w:tblPr>
        <w:tblStyle w:val="15"/>
        <w:tblW w:w="895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962"/>
        <w:gridCol w:w="39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技术和性能参数名称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招标参数要求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X射线源部分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1.1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逆变器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/>
              </w:rPr>
              <w:t>1.1.1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逆变器频率：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≤40kHz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/>
              </w:rPr>
              <w:t>1.2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组合机头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bidi w:val="0"/>
              <w:ind w:left="0" w:leftChars="0"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0" w:leftChars="0" w:firstLine="0" w:firstLineChars="0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/>
              </w:rPr>
              <w:t>★1.2.1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采用高品质组合机头（含高压发生器、球管），逆变器与组合机头为同一品牌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bidi w:val="0"/>
              <w:ind w:left="0" w:leftChars="0"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1.2.2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球管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旋转阳极双焦点，小焦点≤0.3mm   大焦点≤0.6mm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1.2.3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组合机头热容量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≥900kJ（1200kHU）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1.2.4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阳极散热率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≥300W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1.3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整机功率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1.3.1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标称输出电功率：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≥5kW（需提供检测报告等相关证明）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具有至少3种滤过方式，固有滤过、附加滤过和可变滤过，其中可变滤过</w:t>
            </w:r>
            <w:bookmarkStart w:id="0" w:name="_GoBack"/>
            <w:bookmarkEnd w:id="0"/>
            <w:r>
              <w:rPr>
                <w:rFonts w:hint="eastAsia"/>
              </w:rPr>
              <w:t>四种可选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bidi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1.5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水平/垂直方向双叶开合控制限束器，且具有束光器虚拟调整技术：可以实现通过软件在无曝光状态下的照射视野调整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bidi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X线控制单元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C臂横轴上设计有触摸屏操控显示，集剂量与运动控制于一体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bidi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球管实时热容量显示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bidi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2.3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具备连续透视、低剂量脉冲透视和APR程序透视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2.4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连续透视/脉冲透视管电压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≥40-120kV（透视、摄影）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管电流最大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≥5mA（连续透视）；≥13 mA（脉冲透视）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2.6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具备APR程序透视，预设腹、胸、足、腿、盆骨、肩、头骨、脊椎、手、上肢共10个部位的APR程序透视参数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2.7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操作键盘上F1-F10共10个APR程序快捷键，可一键设定对应参数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2.8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最大脉冲采集速率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≥12帧/秒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数字点片最大管电流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≥90mA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2.10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透视成像时间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≤0.6s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1"/>
              </w:rPr>
              <w:t>探测器系统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需采用非晶硅/碘化铯平板探测器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像素</w:t>
            </w:r>
          </w:p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尺寸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≤205um；</w:t>
            </w:r>
          </w:p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≥210mm×210mm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3.3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动态范围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≥16bit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3.4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滤线栅，密度</w:t>
            </w:r>
          </w:p>
          <w:p>
            <w:pPr>
              <w:pStyle w:val="22"/>
              <w:bidi w:val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栅比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≥60L/cm</w:t>
            </w:r>
          </w:p>
          <w:p>
            <w:pPr>
              <w:pStyle w:val="22"/>
              <w:bidi w:val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8:1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激光定位系统，一体式支架设计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  <w:sz w:val="24"/>
                <w:szCs w:val="21"/>
              </w:rPr>
              <w:t>数字化图像工作站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工业级计算机，全中文图像采集软件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图像采集存储位数</w:t>
            </w:r>
          </w:p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图像处理矩阵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16bit；</w:t>
            </w:r>
          </w:p>
          <w:p>
            <w:pPr>
              <w:pStyle w:val="22"/>
              <w:bidi w:val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1K×1K</w:t>
            </w:r>
            <w:r>
              <w:rPr>
                <w:rFonts w:hint="eastAsia"/>
                <w:lang w:eastAsia="zh-CN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4.3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硬盘存储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240000幅以上（128G固态硬盘+1T机械硬盘，双硬盘配置）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4.4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具备光盘刻录系统（DVD-R/W）；具备USB端口及存储格式：DICOM&amp;JPG&amp;BMP&amp;TIF&amp;SEQ格式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用末帧冻结（LIH）和脉冲采集两种方式采集图像；连续电影图像采集及回放；回放速率可调整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4.6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图像后处理功能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窗宽/窗位调整、图像翻转、缩放、漫游，图像标识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4.7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ind w:left="108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/>
              </w:rPr>
              <w:t>图像处理技术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图像16级动态降噪，ABS自动亮度均衡控制；实现多种方式图像灰度值变换；边缘增强，影像均匀度动态补偿；自动增益控制、自动亮度/对比度调整、kV, mA同步跟踪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4.8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图像显示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16幅同屏显示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4.9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图像存贮与传输（包括DICOM图像转换，刻录，发送，DICOM导入，打印）</w:t>
            </w:r>
          </w:p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具备Worklist工作列表、病案管理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4.10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平板显示器分辨率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≥1280×1024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4.11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显示器最大亮度  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 xml:space="preserve">800cd/cm2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4.12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显示器可视角度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19"/>
              </w:rPr>
              <w:t>不小于178°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1"/>
              </w:rPr>
              <w:t>C 臂机架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需配置高品质的C臂机架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lang w:val="en-US" w:eastAsia="zh-CN"/>
              </w:rPr>
              <w:t>5.2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C臂沿弧滑动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≥1</w:t>
            </w: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5.3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C臂垂直升降</w:t>
            </w:r>
          </w:p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行程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电动</w:t>
            </w:r>
          </w:p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≥400mm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5.4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C臂水平移动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≥200mm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5.5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焦屏距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★5.6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C臂开口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≥825mm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5.7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C臂水平摆动角度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±15°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5.8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C臂绕水平轴旋转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≥±190°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5.9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具备自平衡功能，任意位置自由锁定、不滑动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5.10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C形臂在平坦的水泥地面上移动的启动力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≤65N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5.11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C臂整机和工作站同步显示的X线出线预警提示灯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配置需求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组合机头（含高压发生器、X射线球管）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高频逆变器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6.3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限束器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6.4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数字动态平板探测器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激光定位系统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6.6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图像采集处理系统（含工作站配置和软件，以及光盘刻录系统）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6.7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触摸式X线控制单元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6.8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≥19寸专业医用平板显示器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6.9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移动台车（含隔离变压器）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6.10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自平衡C臂机架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6.11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滤线栅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6.12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脚闸、线缆及连接线缆等部件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6.13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电子交流稳压器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</w:tbl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箱配置单：（不可以体现品牌及型号）</w:t>
      </w:r>
    </w:p>
    <w:tbl>
      <w:tblPr>
        <w:tblStyle w:val="16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pStyle w:val="22"/>
              <w:widowControl w:val="0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7100" w:type="dxa"/>
            <w:vAlign w:val="bottom"/>
          </w:tcPr>
          <w:p>
            <w:pPr>
              <w:pStyle w:val="22"/>
              <w:widowControl w:val="0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pStyle w:val="22"/>
              <w:widowControl w:val="0"/>
              <w:numPr>
                <w:ilvl w:val="0"/>
                <w:numId w:val="9"/>
              </w:numPr>
              <w:bidi w:val="0"/>
              <w:ind w:left="425" w:leftChars="0" w:hanging="425" w:firstLineChars="0"/>
              <w:rPr>
                <w:rFonts w:hint="eastAsia"/>
              </w:rPr>
            </w:pPr>
          </w:p>
        </w:tc>
        <w:tc>
          <w:tcPr>
            <w:tcW w:w="7100" w:type="dxa"/>
            <w:vAlign w:val="bottom"/>
          </w:tcPr>
          <w:p>
            <w:pPr>
              <w:pStyle w:val="22"/>
              <w:widowControl w:val="0"/>
              <w:bidi w:val="0"/>
              <w:rPr>
                <w:rFonts w:hint="eastAsia"/>
              </w:rPr>
            </w:pPr>
            <w:r>
              <w:rPr>
                <w:rFonts w:hint="eastAsia"/>
              </w:rPr>
              <w:t>移动式C形臂主机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pStyle w:val="22"/>
              <w:widowControl w:val="0"/>
              <w:numPr>
                <w:ilvl w:val="0"/>
                <w:numId w:val="9"/>
              </w:numPr>
              <w:bidi w:val="0"/>
              <w:ind w:left="425" w:leftChars="0" w:hanging="425" w:firstLineChars="0"/>
              <w:rPr>
                <w:rFonts w:hint="eastAsia"/>
              </w:rPr>
            </w:pPr>
          </w:p>
        </w:tc>
        <w:tc>
          <w:tcPr>
            <w:tcW w:w="7100" w:type="dxa"/>
            <w:vAlign w:val="bottom"/>
          </w:tcPr>
          <w:p>
            <w:pPr>
              <w:pStyle w:val="22"/>
              <w:widowControl w:val="0"/>
              <w:bidi w:val="0"/>
              <w:rPr>
                <w:rFonts w:hint="eastAsia"/>
              </w:rPr>
            </w:pPr>
            <w:r>
              <w:rPr>
                <w:rFonts w:hint="eastAsia"/>
              </w:rPr>
              <w:t>移动式工作站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pStyle w:val="22"/>
              <w:widowControl w:val="0"/>
              <w:numPr>
                <w:ilvl w:val="0"/>
                <w:numId w:val="9"/>
              </w:numPr>
              <w:bidi w:val="0"/>
              <w:ind w:left="425" w:leftChars="0" w:hanging="425" w:firstLineChars="0"/>
              <w:rPr>
                <w:rFonts w:hint="eastAsia"/>
              </w:rPr>
            </w:pPr>
          </w:p>
        </w:tc>
        <w:tc>
          <w:tcPr>
            <w:tcW w:w="7100" w:type="dxa"/>
            <w:vAlign w:val="bottom"/>
          </w:tcPr>
          <w:p>
            <w:pPr>
              <w:pStyle w:val="22"/>
              <w:widowControl w:val="0"/>
              <w:bidi w:val="0"/>
              <w:rPr>
                <w:rFonts w:hint="eastAsia"/>
              </w:rPr>
            </w:pPr>
            <w:r>
              <w:rPr>
                <w:rFonts w:hint="eastAsia"/>
              </w:rPr>
              <w:t>操作手册</w:t>
            </w:r>
          </w:p>
        </w:tc>
      </w:tr>
    </w:tbl>
    <w:p>
      <w:pPr>
        <w:numPr>
          <w:ilvl w:val="0"/>
          <w:numId w:val="8"/>
        </w:numPr>
        <w:ind w:left="-631" w:leftChars="0" w:firstLine="480" w:firstLineChars="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</w:rPr>
        <w:t>质保：</w:t>
      </w:r>
      <w:r>
        <w:rPr>
          <w:rFonts w:hint="eastAsia"/>
          <w:highlight w:val="none"/>
          <w:lang w:val="en-US" w:eastAsia="zh-CN"/>
        </w:rPr>
        <w:t>三年</w:t>
      </w:r>
    </w:p>
    <w:p>
      <w:pPr>
        <w:numPr>
          <w:ilvl w:val="0"/>
          <w:numId w:val="8"/>
        </w:numPr>
        <w:ind w:left="-631" w:leftChars="0" w:firstLine="480" w:firstLineChars="0"/>
        <w:rPr>
          <w:rFonts w:hint="eastAsia"/>
        </w:rPr>
      </w:pPr>
      <w:r>
        <w:rPr>
          <w:rFonts w:hint="eastAsia"/>
        </w:rPr>
        <w:t>售后服务要求</w:t>
      </w:r>
    </w:p>
    <w:p>
      <w:pPr>
        <w:pStyle w:val="2"/>
        <w:numPr>
          <w:ilvl w:val="0"/>
          <w:numId w:val="1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在哈尔滨当地设有维修站，配备2名以上专项工程师。  </w:t>
      </w:r>
    </w:p>
    <w:p>
      <w:pPr>
        <w:pStyle w:val="2"/>
        <w:numPr>
          <w:ilvl w:val="0"/>
          <w:numId w:val="10"/>
        </w:numPr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国内设有至少2个备件库，如果需要备件更换国内有库存备件送达期限不超过2个工作日、国外有库存备件送达期限不超过5个工作日到达。</w:t>
      </w:r>
    </w:p>
    <w:p>
      <w:pPr>
        <w:pStyle w:val="2"/>
        <w:numPr>
          <w:ilvl w:val="0"/>
          <w:numId w:val="10"/>
        </w:numPr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设有400服务</w:t>
      </w:r>
      <w:r>
        <w:rPr>
          <w:rFonts w:hint="default"/>
          <w:lang w:val="en-US" w:eastAsia="zh-CN"/>
        </w:rPr>
        <w:t>热线电话：全年365天</w:t>
      </w:r>
      <w:r>
        <w:rPr>
          <w:rFonts w:hint="eastAsia"/>
          <w:lang w:val="en-US" w:eastAsia="zh-CN"/>
        </w:rPr>
        <w:t>提供服务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有</w:t>
      </w:r>
      <w:r>
        <w:rPr>
          <w:rFonts w:hint="default"/>
          <w:lang w:val="en-US" w:eastAsia="zh-CN"/>
        </w:rPr>
        <w:t>经验丰富的技术专家24小时提供在线服务</w:t>
      </w:r>
      <w:r>
        <w:rPr>
          <w:rFonts w:hint="eastAsia"/>
          <w:lang w:val="en-US" w:eastAsia="zh-CN"/>
        </w:rPr>
        <w:t>。</w:t>
      </w:r>
    </w:p>
    <w:p>
      <w:pPr>
        <w:pStyle w:val="2"/>
        <w:numPr>
          <w:ilvl w:val="0"/>
          <w:numId w:val="10"/>
        </w:numPr>
        <w:ind w:leftChars="200"/>
        <w:rPr>
          <w:rFonts w:hint="default"/>
          <w:lang w:val="en-US" w:eastAsia="zh-CN"/>
        </w:rPr>
      </w:pPr>
      <w:r>
        <w:rPr>
          <w:spacing w:val="3"/>
        </w:rPr>
        <w:t>保修期内按照生产厂家对设备的保养要求来安排年度保养工作</w:t>
      </w:r>
      <w:r>
        <w:rPr>
          <w:rFonts w:hint="eastAsia"/>
          <w:spacing w:val="3"/>
          <w:lang w:eastAsia="zh-CN"/>
        </w:rPr>
        <w:t>。</w:t>
      </w:r>
    </w:p>
    <w:p>
      <w:pPr>
        <w:pStyle w:val="2"/>
        <w:numPr>
          <w:ilvl w:val="0"/>
          <w:numId w:val="10"/>
        </w:numPr>
        <w:ind w:left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开机率：保修期内保证设备开机率为9</w:t>
      </w: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%</w:t>
      </w:r>
    </w:p>
    <w:p>
      <w:pPr>
        <w:pStyle w:val="2"/>
        <w:numPr>
          <w:ilvl w:val="0"/>
          <w:numId w:val="10"/>
        </w:numPr>
        <w:ind w:left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要求对设备提供终身免费的安全性升级</w:t>
      </w:r>
    </w:p>
    <w:p>
      <w:pPr>
        <w:pStyle w:val="2"/>
        <w:numPr>
          <w:ilvl w:val="0"/>
          <w:numId w:val="10"/>
        </w:numPr>
        <w:ind w:left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维修：响应时间为在收到用户报修电话后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小时之内，并在用户确认派工后保证</w:t>
      </w:r>
      <w:r>
        <w:rPr>
          <w:rFonts w:hint="eastAsia"/>
          <w:lang w:val="en-US" w:eastAsia="zh-CN"/>
        </w:rPr>
        <w:t>24</w:t>
      </w:r>
      <w:r>
        <w:rPr>
          <w:rFonts w:hint="default"/>
          <w:lang w:val="en-US" w:eastAsia="zh-CN"/>
        </w:rPr>
        <w:t>小时内由专业人员开始实施设备维修。</w:t>
      </w:r>
    </w:p>
    <w:p>
      <w:pPr>
        <w:pStyle w:val="2"/>
        <w:numPr>
          <w:ilvl w:val="0"/>
          <w:numId w:val="10"/>
        </w:numPr>
        <w:ind w:leftChars="200"/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t>零配件的保证供应期为</w:t>
      </w:r>
      <w:r>
        <w:rPr>
          <w:rFonts w:hint="eastAsia"/>
          <w:highlight w:val="none"/>
          <w:lang w:val="en-US" w:eastAsia="zh-CN"/>
        </w:rPr>
        <w:t>设备采购后</w:t>
      </w:r>
      <w:r>
        <w:rPr>
          <w:rFonts w:hint="default"/>
          <w:highlight w:val="none"/>
          <w:lang w:val="en-US" w:eastAsia="zh-CN"/>
        </w:rPr>
        <w:t>10年。</w:t>
      </w:r>
    </w:p>
    <w:p>
      <w:pPr>
        <w:numPr>
          <w:ilvl w:val="0"/>
          <w:numId w:val="8"/>
        </w:numPr>
        <w:ind w:left="-631" w:leftChars="0" w:firstLine="48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供货时间：签订合同后</w:t>
      </w:r>
      <w:r>
        <w:rPr>
          <w:rFonts w:hint="eastAsia"/>
          <w:highlight w:val="none"/>
          <w:lang w:val="en-US" w:eastAsia="zh-CN"/>
        </w:rPr>
        <w:t>45个</w:t>
      </w:r>
      <w:r>
        <w:rPr>
          <w:rFonts w:hint="eastAsia"/>
          <w:highlight w:val="none"/>
        </w:rPr>
        <w:t>工作日送达指定地点。</w:t>
      </w:r>
    </w:p>
    <w:p>
      <w:pPr>
        <w:pStyle w:val="2"/>
        <w:numPr>
          <w:ilvl w:val="0"/>
          <w:numId w:val="8"/>
        </w:numPr>
        <w:ind w:left="-631" w:leftChars="0" w:firstLine="480" w:firstLineChars="0"/>
        <w:rPr>
          <w:rFonts w:hint="eastAsia"/>
        </w:rPr>
      </w:pPr>
      <w:r>
        <w:rPr>
          <w:rFonts w:hint="eastAsia"/>
          <w:lang w:eastAsia="zh-CN"/>
        </w:rPr>
        <w:t>预算：</w:t>
      </w:r>
      <w:r>
        <w:rPr>
          <w:rFonts w:hint="eastAsia"/>
          <w:lang w:val="en-US" w:eastAsia="zh-CN"/>
        </w:rPr>
        <w:t>60万元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BC2BC"/>
    <w:multiLevelType w:val="multilevel"/>
    <w:tmpl w:val="8FDBC2BC"/>
    <w:lvl w:ilvl="0" w:tentative="0">
      <w:start w:val="1"/>
      <w:numFmt w:val="chineseCounting"/>
      <w:pStyle w:val="24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25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26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27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28"/>
      <w:suff w:val="nothing"/>
      <w:lvlText w:val="%5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29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 w:ascii="宋体" w:hAnsi="宋体" w:eastAsia="宋体" w:cs="宋体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 w:ascii="宋体" w:hAnsi="宋体" w:eastAsia="宋体" w:cs="宋体"/>
      </w:rPr>
    </w:lvl>
  </w:abstractNum>
  <w:abstractNum w:abstractNumId="1">
    <w:nsid w:val="95A8E600"/>
    <w:multiLevelType w:val="multilevel"/>
    <w:tmpl w:val="95A8E600"/>
    <w:lvl w:ilvl="0" w:tentative="0">
      <w:start w:val="1"/>
      <w:numFmt w:val="chineseCounting"/>
      <w:pStyle w:val="18"/>
      <w:lvlText w:val="第%1章."/>
      <w:lvlJc w:val="left"/>
      <w:pPr>
        <w:ind w:left="425" w:hanging="425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19"/>
      <w:isLgl/>
      <w:suff w:val="nothing"/>
      <w:lvlText w:val="%1.%2."/>
      <w:lvlJc w:val="left"/>
      <w:pPr>
        <w:tabs>
          <w:tab w:val="left" w:pos="420"/>
        </w:tabs>
        <w:ind w:left="210" w:leftChars="0" w:hanging="210" w:firstLineChars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20"/>
      <w:isLgl/>
      <w:suff w:val="nothing"/>
      <w:lvlText w:val="%1.%2.%3."/>
      <w:lvlJc w:val="left"/>
      <w:pPr>
        <w:tabs>
          <w:tab w:val="left" w:pos="0"/>
        </w:tabs>
        <w:ind w:left="688" w:leftChars="0" w:hanging="688" w:firstLineChars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36"/>
      <w:isLgl/>
      <w:lvlText w:val="%1.%2.%3.%4."/>
      <w:lvlJc w:val="left"/>
      <w:pPr>
        <w:tabs>
          <w:tab w:val="left" w:pos="420"/>
        </w:tabs>
        <w:ind w:left="567" w:leftChars="0" w:hanging="567" w:firstLineChars="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2">
    <w:nsid w:val="A24D5978"/>
    <w:multiLevelType w:val="multilevel"/>
    <w:tmpl w:val="A24D5978"/>
    <w:lvl w:ilvl="0" w:tentative="0">
      <w:start w:val="1"/>
      <w:numFmt w:val="chineseCounting"/>
      <w:pStyle w:val="37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>
    <w:nsid w:val="A92F7673"/>
    <w:multiLevelType w:val="multilevel"/>
    <w:tmpl w:val="A92F7673"/>
    <w:lvl w:ilvl="0" w:tentative="0">
      <w:start w:val="1"/>
      <w:numFmt w:val="chineseCounting"/>
      <w:pStyle w:val="30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1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32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33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4">
    <w:nsid w:val="AD78965C"/>
    <w:multiLevelType w:val="multilevel"/>
    <w:tmpl w:val="AD78965C"/>
    <w:lvl w:ilvl="0" w:tentative="0">
      <w:start w:val="1"/>
      <w:numFmt w:val="decimalFullWidth"/>
      <w:pStyle w:val="4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 w:ascii="宋体" w:hAnsi="宋体" w:eastAsia="宋体" w:cs="宋体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 w:ascii="宋体" w:hAnsi="宋体" w:eastAsia="宋体" w:cs="宋体"/>
      </w:rPr>
    </w:lvl>
  </w:abstractNum>
  <w:abstractNum w:abstractNumId="5">
    <w:nsid w:val="B6528F97"/>
    <w:multiLevelType w:val="singleLevel"/>
    <w:tmpl w:val="B6528F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C8FD9F5C"/>
    <w:multiLevelType w:val="singleLevel"/>
    <w:tmpl w:val="C8FD9F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A7E0F16"/>
    <w:multiLevelType w:val="singleLevel"/>
    <w:tmpl w:val="CA7E0F16"/>
    <w:lvl w:ilvl="0" w:tentative="0">
      <w:start w:val="4"/>
      <w:numFmt w:val="chineseCounting"/>
      <w:suff w:val="nothing"/>
      <w:lvlText w:val="%1、"/>
      <w:lvlJc w:val="left"/>
      <w:pPr>
        <w:ind w:left="-631"/>
      </w:pPr>
      <w:rPr>
        <w:rFonts w:hint="eastAsia"/>
      </w:rPr>
    </w:lvl>
  </w:abstractNum>
  <w:abstractNum w:abstractNumId="8">
    <w:nsid w:val="51B0E4FB"/>
    <w:multiLevelType w:val="multilevel"/>
    <w:tmpl w:val="51B0E4FB"/>
    <w:lvl w:ilvl="0" w:tentative="0">
      <w:start w:val="1"/>
      <w:numFmt w:val="chineseCounting"/>
      <w:pStyle w:val="39"/>
      <w:lvlText w:val="%1."/>
      <w:lvlJc w:val="left"/>
      <w:pPr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5"/>
      <w:isLgl/>
      <w:lvlText w:val="%1.%2."/>
      <w:lvlJc w:val="left"/>
      <w:pPr>
        <w:ind w:left="1055" w:hanging="575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7"/>
      <w:isLgl/>
      <w:lvlText w:val="%1.%2.%3.%4."/>
      <w:lvlJc w:val="left"/>
      <w:pPr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9">
    <w:nsid w:val="620CA65C"/>
    <w:multiLevelType w:val="multilevel"/>
    <w:tmpl w:val="620CA65C"/>
    <w:lvl w:ilvl="0" w:tentative="0">
      <w:start w:val="1"/>
      <w:numFmt w:val="chineseCounting"/>
      <w:lvlText w:val="第%1章."/>
      <w:lvlJc w:val="left"/>
      <w:pPr>
        <w:ind w:left="425" w:hanging="425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8"/>
      <w:isLgl/>
      <w:lvlText w:val="%1.%2."/>
      <w:lvlJc w:val="left"/>
      <w:pPr>
        <w:ind w:left="567" w:hanging="567"/>
      </w:pPr>
      <w:rPr>
        <w:rFonts w:hint="eastAsia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YjE2MDYxOTkxYjY5NjhjNjgzOGU4YmEzM2ZkZDUifQ=="/>
  </w:docVars>
  <w:rsids>
    <w:rsidRoot w:val="149B11BB"/>
    <w:rsid w:val="003A7F4C"/>
    <w:rsid w:val="020F7D08"/>
    <w:rsid w:val="023C3C6D"/>
    <w:rsid w:val="023C6BF1"/>
    <w:rsid w:val="02A21859"/>
    <w:rsid w:val="02AB38B7"/>
    <w:rsid w:val="04F570F2"/>
    <w:rsid w:val="05C33C07"/>
    <w:rsid w:val="060318FF"/>
    <w:rsid w:val="06284FC0"/>
    <w:rsid w:val="081952B3"/>
    <w:rsid w:val="08C76FE7"/>
    <w:rsid w:val="09FF560D"/>
    <w:rsid w:val="0C723511"/>
    <w:rsid w:val="0DD237BC"/>
    <w:rsid w:val="0DFA26A5"/>
    <w:rsid w:val="0F1921AC"/>
    <w:rsid w:val="0FA07BF0"/>
    <w:rsid w:val="11B45BDA"/>
    <w:rsid w:val="12B6167C"/>
    <w:rsid w:val="12B83E18"/>
    <w:rsid w:val="133F4A0B"/>
    <w:rsid w:val="13702419"/>
    <w:rsid w:val="149B11BB"/>
    <w:rsid w:val="149F4D92"/>
    <w:rsid w:val="14A66C6D"/>
    <w:rsid w:val="15CA2276"/>
    <w:rsid w:val="15F46724"/>
    <w:rsid w:val="166A3CF2"/>
    <w:rsid w:val="176644E0"/>
    <w:rsid w:val="176D5FB2"/>
    <w:rsid w:val="195404FB"/>
    <w:rsid w:val="19B07667"/>
    <w:rsid w:val="1E912400"/>
    <w:rsid w:val="1FD06C40"/>
    <w:rsid w:val="2106743D"/>
    <w:rsid w:val="21316869"/>
    <w:rsid w:val="21380F88"/>
    <w:rsid w:val="23845F84"/>
    <w:rsid w:val="25717107"/>
    <w:rsid w:val="26A8193E"/>
    <w:rsid w:val="274E7DFF"/>
    <w:rsid w:val="28F25888"/>
    <w:rsid w:val="29DD3E13"/>
    <w:rsid w:val="2BF2332E"/>
    <w:rsid w:val="2DC12029"/>
    <w:rsid w:val="2E0A1A19"/>
    <w:rsid w:val="2E8B4CA3"/>
    <w:rsid w:val="2F4C5523"/>
    <w:rsid w:val="2F7346FD"/>
    <w:rsid w:val="2FD741C5"/>
    <w:rsid w:val="309542D5"/>
    <w:rsid w:val="32710261"/>
    <w:rsid w:val="33C24B7A"/>
    <w:rsid w:val="36614AE9"/>
    <w:rsid w:val="3722021A"/>
    <w:rsid w:val="3A071614"/>
    <w:rsid w:val="3B8B0903"/>
    <w:rsid w:val="3CF75E50"/>
    <w:rsid w:val="3E775A0B"/>
    <w:rsid w:val="3F5F611F"/>
    <w:rsid w:val="3F6F44DC"/>
    <w:rsid w:val="40A435AC"/>
    <w:rsid w:val="40F409AC"/>
    <w:rsid w:val="42C051B3"/>
    <w:rsid w:val="43C967C1"/>
    <w:rsid w:val="44EA2395"/>
    <w:rsid w:val="471E057F"/>
    <w:rsid w:val="48064139"/>
    <w:rsid w:val="4BAA06F2"/>
    <w:rsid w:val="4CCD0D31"/>
    <w:rsid w:val="4D0A4623"/>
    <w:rsid w:val="4DEE2E9C"/>
    <w:rsid w:val="4FF30B37"/>
    <w:rsid w:val="52464563"/>
    <w:rsid w:val="53A53C38"/>
    <w:rsid w:val="54A04AB9"/>
    <w:rsid w:val="55790FAF"/>
    <w:rsid w:val="55D74822"/>
    <w:rsid w:val="56B70654"/>
    <w:rsid w:val="594F1D54"/>
    <w:rsid w:val="5AFE67A1"/>
    <w:rsid w:val="5B4D66D7"/>
    <w:rsid w:val="5BB06488"/>
    <w:rsid w:val="5BD5213F"/>
    <w:rsid w:val="5D0F5CC9"/>
    <w:rsid w:val="5D911291"/>
    <w:rsid w:val="5E096F7B"/>
    <w:rsid w:val="5E503A52"/>
    <w:rsid w:val="5EBC250E"/>
    <w:rsid w:val="5FE8752B"/>
    <w:rsid w:val="60C82CFA"/>
    <w:rsid w:val="61463107"/>
    <w:rsid w:val="631C06CD"/>
    <w:rsid w:val="635515DC"/>
    <w:rsid w:val="63C70767"/>
    <w:rsid w:val="668608E1"/>
    <w:rsid w:val="690C5823"/>
    <w:rsid w:val="69714D18"/>
    <w:rsid w:val="6B0E228E"/>
    <w:rsid w:val="6C1C761E"/>
    <w:rsid w:val="6E5A6FD9"/>
    <w:rsid w:val="6FF15268"/>
    <w:rsid w:val="70E92422"/>
    <w:rsid w:val="71BF0352"/>
    <w:rsid w:val="720203BC"/>
    <w:rsid w:val="72E97C2E"/>
    <w:rsid w:val="73321A02"/>
    <w:rsid w:val="734D1DC2"/>
    <w:rsid w:val="74520F14"/>
    <w:rsid w:val="747321EB"/>
    <w:rsid w:val="74777E8B"/>
    <w:rsid w:val="74DB6BAE"/>
    <w:rsid w:val="77707769"/>
    <w:rsid w:val="7881691F"/>
    <w:rsid w:val="79C21899"/>
    <w:rsid w:val="79CD5811"/>
    <w:rsid w:val="7A152132"/>
    <w:rsid w:val="7AEC1554"/>
    <w:rsid w:val="7BDC4D21"/>
    <w:rsid w:val="7CC56FEF"/>
    <w:rsid w:val="7EEE7430"/>
    <w:rsid w:val="7F6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360" w:lineRule="auto"/>
      <w:ind w:firstLine="631" w:firstLineChars="200"/>
      <w:jc w:val="left"/>
      <w:textAlignment w:val="baseline"/>
    </w:pPr>
    <w:rPr>
      <w:rFonts w:ascii="Arial" w:hAnsi="Arial" w:eastAsia="宋体" w:cs="Arial"/>
      <w:snapToGrid w:val="0"/>
      <w:color w:val="000000"/>
      <w:kern w:val="0"/>
      <w:sz w:val="24"/>
      <w:szCs w:val="21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firstLine="0" w:firstLineChars="0"/>
      <w:outlineLvl w:val="0"/>
    </w:pPr>
    <w:rPr>
      <w:rFonts w:ascii="Arial" w:hAnsi="Arial" w:eastAsia="宋体"/>
      <w:b/>
      <w:kern w:val="44"/>
      <w:sz w:val="44"/>
    </w:rPr>
  </w:style>
  <w:style w:type="paragraph" w:styleId="5">
    <w:name w:val="heading 2"/>
    <w:basedOn w:val="1"/>
    <w:next w:val="1"/>
    <w:link w:val="40"/>
    <w:semiHidden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240" w:lineRule="auto"/>
      <w:ind w:left="1055" w:hanging="575" w:firstLineChars="0"/>
      <w:jc w:val="left"/>
      <w:outlineLvl w:val="1"/>
    </w:pPr>
    <w:rPr>
      <w:rFonts w:ascii="Arial" w:hAnsi="Arial" w:eastAsia="黑体" w:cs="Times New Roman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rFonts w:ascii="Times New Roman" w:hAnsi="Times New Roman" w:eastAsia="宋体" w:cs="Times New Roman"/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 w:cs="Times New Roman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3">
    <w:name w:val="Body Text"/>
    <w:basedOn w:val="1"/>
    <w:qFormat/>
    <w:uiPriority w:val="0"/>
    <w:pPr>
      <w:spacing w:after="120" w:afterLines="0" w:afterAutospacing="0"/>
    </w:pPr>
  </w:style>
  <w:style w:type="paragraph" w:styleId="14">
    <w:name w:val="toc 2"/>
    <w:basedOn w:val="1"/>
    <w:next w:val="1"/>
    <w:qFormat/>
    <w:uiPriority w:val="0"/>
    <w:pPr>
      <w:ind w:left="420" w:leftChars="200" w:firstLine="0" w:firstLineChars="0"/>
      <w:jc w:val="left"/>
    </w:pPr>
    <w:rPr>
      <w:rFonts w:ascii="Arial" w:hAnsi="Arial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样式1"/>
    <w:basedOn w:val="1"/>
    <w:next w:val="1"/>
    <w:qFormat/>
    <w:uiPriority w:val="0"/>
    <w:pPr>
      <w:keepNext/>
      <w:keepLines/>
      <w:numPr>
        <w:ilvl w:val="0"/>
        <w:numId w:val="3"/>
      </w:numPr>
      <w:adjustRightInd/>
      <w:spacing w:before="100" w:beforeLines="100" w:after="100" w:afterLines="100" w:line="240" w:lineRule="auto"/>
      <w:ind w:left="425" w:hanging="425" w:firstLineChars="0"/>
      <w:jc w:val="left"/>
      <w:outlineLvl w:val="0"/>
    </w:pPr>
    <w:rPr>
      <w:rFonts w:ascii="宋体" w:hAnsi="宋体" w:eastAsia="宋体" w:cs="宋体"/>
      <w:b/>
      <w:spacing w:val="13"/>
      <w:kern w:val="44"/>
      <w:sz w:val="28"/>
      <w:szCs w:val="24"/>
      <w:lang w:val="en-US" w:eastAsia="zh-CN" w:bidi="ar-SA"/>
    </w:rPr>
  </w:style>
  <w:style w:type="paragraph" w:customStyle="1" w:styleId="19">
    <w:name w:val="样式2"/>
    <w:basedOn w:val="1"/>
    <w:next w:val="1"/>
    <w:qFormat/>
    <w:uiPriority w:val="0"/>
    <w:pPr>
      <w:keepNext/>
      <w:keepLines/>
      <w:widowControl w:val="0"/>
      <w:numPr>
        <w:ilvl w:val="1"/>
        <w:numId w:val="3"/>
      </w:numPr>
      <w:tabs>
        <w:tab w:val="left" w:pos="0"/>
        <w:tab w:val="clear" w:pos="420"/>
      </w:tabs>
      <w:overflowPunct w:val="0"/>
      <w:spacing w:beforeLines="0" w:after="100" w:afterLines="100" w:line="240" w:lineRule="auto"/>
      <w:ind w:left="210" w:hanging="210" w:firstLineChars="0"/>
      <w:jc w:val="left"/>
      <w:outlineLvl w:val="0"/>
    </w:pPr>
    <w:rPr>
      <w:rFonts w:ascii="宋体" w:hAnsi="宋体" w:eastAsia="宋体" w:cs="宋体"/>
      <w:b/>
      <w:spacing w:val="13"/>
      <w:kern w:val="44"/>
      <w:sz w:val="24"/>
      <w:szCs w:val="24"/>
      <w:lang w:val="en-US" w:eastAsia="zh-CN" w:bidi="ar-SA"/>
    </w:rPr>
  </w:style>
  <w:style w:type="paragraph" w:customStyle="1" w:styleId="20">
    <w:name w:val="样式3"/>
    <w:basedOn w:val="1"/>
    <w:link w:val="35"/>
    <w:qFormat/>
    <w:uiPriority w:val="0"/>
    <w:pPr>
      <w:numPr>
        <w:ilvl w:val="2"/>
        <w:numId w:val="3"/>
      </w:numPr>
      <w:spacing w:line="360" w:lineRule="auto"/>
      <w:ind w:left="688" w:hanging="688"/>
      <w:outlineLvl w:val="2"/>
    </w:pPr>
    <w:rPr>
      <w:rFonts w:ascii="Arial" w:hAnsi="Arial" w:eastAsia="宋体"/>
    </w:rPr>
  </w:style>
  <w:style w:type="paragraph" w:customStyle="1" w:styleId="21">
    <w:name w:val="封面标题"/>
    <w:basedOn w:val="1"/>
    <w:qFormat/>
    <w:uiPriority w:val="0"/>
    <w:pPr>
      <w:spacing w:line="240" w:lineRule="auto"/>
      <w:jc w:val="center"/>
    </w:pPr>
    <w:rPr>
      <w:rFonts w:ascii="Arial" w:hAnsi="Arial" w:eastAsia="宋体" w:cs="Arial"/>
      <w:b/>
      <w:snapToGrid w:val="0"/>
      <w:color w:val="000000"/>
      <w:kern w:val="0"/>
      <w:sz w:val="52"/>
      <w:szCs w:val="21"/>
    </w:rPr>
  </w:style>
  <w:style w:type="paragraph" w:customStyle="1" w:styleId="22">
    <w:name w:val="表格"/>
    <w:basedOn w:val="1"/>
    <w:qFormat/>
    <w:uiPriority w:val="0"/>
    <w:pPr>
      <w:spacing w:line="240" w:lineRule="auto"/>
      <w:ind w:left="108" w:firstLine="0" w:firstLineChars="0"/>
      <w:jc w:val="both"/>
    </w:pPr>
    <w:rPr>
      <w:rFonts w:ascii="宋体" w:hAnsi="宋体" w:eastAsia="宋体" w:cs="宋体"/>
      <w:spacing w:val="1"/>
      <w:sz w:val="21"/>
      <w:szCs w:val="19"/>
    </w:rPr>
  </w:style>
  <w:style w:type="paragraph" w:customStyle="1" w:styleId="23">
    <w:name w:val="图片"/>
    <w:basedOn w:val="1"/>
    <w:qFormat/>
    <w:uiPriority w:val="0"/>
    <w:pPr>
      <w:ind w:firstLine="0" w:firstLineChars="0"/>
      <w:jc w:val="center"/>
    </w:pPr>
    <w:rPr>
      <w:rFonts w:ascii="Arial" w:hAnsi="Arial"/>
    </w:rPr>
  </w:style>
  <w:style w:type="paragraph" w:customStyle="1" w:styleId="24">
    <w:name w:val="序号1"/>
    <w:basedOn w:val="1"/>
    <w:next w:val="1"/>
    <w:qFormat/>
    <w:uiPriority w:val="0"/>
    <w:pPr>
      <w:keepNext/>
      <w:keepLines/>
      <w:numPr>
        <w:ilvl w:val="0"/>
        <w:numId w:val="4"/>
      </w:numPr>
      <w:adjustRightInd/>
      <w:spacing w:before="260" w:beforeLines="0" w:after="260" w:afterLines="0" w:line="240" w:lineRule="auto"/>
      <w:ind w:firstLine="0" w:firstLineChars="0"/>
      <w:jc w:val="left"/>
      <w:outlineLvl w:val="9"/>
    </w:pPr>
    <w:rPr>
      <w:rFonts w:hint="eastAsia" w:ascii="Arial" w:hAnsi="Arial" w:eastAsia="宋体"/>
      <w:b/>
      <w:sz w:val="24"/>
      <w:lang w:val="en-US" w:eastAsia="zh-CN"/>
    </w:rPr>
  </w:style>
  <w:style w:type="paragraph" w:customStyle="1" w:styleId="25">
    <w:name w:val="序号2"/>
    <w:basedOn w:val="1"/>
    <w:qFormat/>
    <w:uiPriority w:val="0"/>
    <w:pPr>
      <w:numPr>
        <w:ilvl w:val="1"/>
        <w:numId w:val="4"/>
      </w:numPr>
      <w:spacing w:line="360" w:lineRule="auto"/>
      <w:ind w:firstLine="0"/>
      <w:jc w:val="left"/>
    </w:pPr>
    <w:rPr>
      <w:rFonts w:ascii="Arial" w:hAnsi="Arial"/>
      <w:b/>
    </w:rPr>
  </w:style>
  <w:style w:type="paragraph" w:customStyle="1" w:styleId="26">
    <w:name w:val="序号3"/>
    <w:basedOn w:val="1"/>
    <w:qFormat/>
    <w:uiPriority w:val="0"/>
    <w:pPr>
      <w:numPr>
        <w:ilvl w:val="2"/>
        <w:numId w:val="4"/>
      </w:numPr>
      <w:spacing w:line="360" w:lineRule="auto"/>
      <w:ind w:firstLine="400" w:firstLineChars="0"/>
      <w:jc w:val="left"/>
    </w:pPr>
    <w:rPr>
      <w:rFonts w:ascii="Arial" w:hAnsi="Arial"/>
    </w:rPr>
  </w:style>
  <w:style w:type="paragraph" w:customStyle="1" w:styleId="27">
    <w:name w:val="序号4"/>
    <w:basedOn w:val="1"/>
    <w:qFormat/>
    <w:uiPriority w:val="0"/>
    <w:pPr>
      <w:numPr>
        <w:ilvl w:val="3"/>
        <w:numId w:val="4"/>
      </w:numPr>
      <w:spacing w:line="360" w:lineRule="auto"/>
      <w:ind w:firstLine="402" w:firstLineChars="0"/>
      <w:jc w:val="left"/>
    </w:pPr>
    <w:rPr>
      <w:rFonts w:ascii="Arial" w:hAnsi="Arial"/>
    </w:rPr>
  </w:style>
  <w:style w:type="paragraph" w:customStyle="1" w:styleId="28">
    <w:name w:val="序号5"/>
    <w:basedOn w:val="1"/>
    <w:qFormat/>
    <w:uiPriority w:val="0"/>
    <w:pPr>
      <w:numPr>
        <w:ilvl w:val="4"/>
        <w:numId w:val="4"/>
      </w:numPr>
      <w:ind w:firstLine="402" w:firstLineChars="0"/>
      <w:jc w:val="left"/>
    </w:pPr>
    <w:rPr>
      <w:rFonts w:ascii="Arial" w:hAnsi="Arial"/>
    </w:rPr>
  </w:style>
  <w:style w:type="paragraph" w:customStyle="1" w:styleId="29">
    <w:name w:val="序号6"/>
    <w:basedOn w:val="1"/>
    <w:qFormat/>
    <w:uiPriority w:val="0"/>
    <w:pPr>
      <w:numPr>
        <w:ilvl w:val="5"/>
        <w:numId w:val="4"/>
      </w:numPr>
      <w:ind w:firstLine="402" w:firstLineChars="0"/>
    </w:pPr>
    <w:rPr>
      <w:rFonts w:ascii="Arial" w:hAnsi="Arial"/>
    </w:rPr>
  </w:style>
  <w:style w:type="paragraph" w:customStyle="1" w:styleId="30">
    <w:name w:val="编号1"/>
    <w:basedOn w:val="1"/>
    <w:qFormat/>
    <w:uiPriority w:val="0"/>
    <w:pPr>
      <w:numPr>
        <w:ilvl w:val="0"/>
        <w:numId w:val="5"/>
      </w:numPr>
      <w:ind w:firstLineChars="0"/>
    </w:pPr>
    <w:rPr>
      <w:rFonts w:hint="eastAsia" w:ascii="Arial" w:hAnsi="Arial" w:eastAsia="宋体"/>
      <w:b/>
      <w:lang w:val="en-US" w:eastAsia="zh-CN"/>
    </w:rPr>
  </w:style>
  <w:style w:type="paragraph" w:customStyle="1" w:styleId="31">
    <w:name w:val="编号2"/>
    <w:basedOn w:val="1"/>
    <w:link w:val="34"/>
    <w:qFormat/>
    <w:uiPriority w:val="0"/>
    <w:pPr>
      <w:numPr>
        <w:ilvl w:val="1"/>
        <w:numId w:val="5"/>
      </w:numPr>
      <w:ind w:firstLine="0" w:firstLineChars="0"/>
    </w:pPr>
    <w:rPr>
      <w:rFonts w:hint="eastAsia" w:ascii="Arial" w:hAnsi="Arial" w:eastAsia="宋体"/>
      <w:lang w:val="en-US" w:eastAsia="zh-CN"/>
    </w:rPr>
  </w:style>
  <w:style w:type="paragraph" w:customStyle="1" w:styleId="32">
    <w:name w:val="编号3"/>
    <w:basedOn w:val="1"/>
    <w:qFormat/>
    <w:uiPriority w:val="0"/>
    <w:pPr>
      <w:numPr>
        <w:ilvl w:val="2"/>
        <w:numId w:val="5"/>
      </w:numPr>
      <w:ind w:firstLine="400" w:firstLineChars="0"/>
    </w:pPr>
    <w:rPr>
      <w:rFonts w:hint="eastAsia" w:ascii="Arial" w:hAnsi="Arial"/>
      <w:lang w:val="en-US" w:eastAsia="zh-CN"/>
    </w:rPr>
  </w:style>
  <w:style w:type="paragraph" w:customStyle="1" w:styleId="33">
    <w:name w:val="编号4"/>
    <w:basedOn w:val="1"/>
    <w:qFormat/>
    <w:uiPriority w:val="0"/>
    <w:pPr>
      <w:numPr>
        <w:ilvl w:val="3"/>
        <w:numId w:val="5"/>
      </w:numPr>
      <w:ind w:firstLine="402" w:firstLineChars="0"/>
    </w:pPr>
    <w:rPr>
      <w:rFonts w:hint="eastAsia" w:ascii="Arial" w:hAnsi="Arial"/>
      <w:lang w:val="en-US" w:eastAsia="zh-CN"/>
    </w:rPr>
  </w:style>
  <w:style w:type="character" w:customStyle="1" w:styleId="34">
    <w:name w:val="编号2 Char"/>
    <w:link w:val="31"/>
    <w:qFormat/>
    <w:uiPriority w:val="0"/>
    <w:rPr>
      <w:rFonts w:hint="eastAsia" w:ascii="Arial" w:hAnsi="Arial" w:eastAsia="宋体"/>
      <w:lang w:val="en-US" w:eastAsia="zh-CN"/>
    </w:rPr>
  </w:style>
  <w:style w:type="character" w:customStyle="1" w:styleId="35">
    <w:name w:val="样式3 Char"/>
    <w:link w:val="20"/>
    <w:qFormat/>
    <w:uiPriority w:val="0"/>
    <w:rPr>
      <w:rFonts w:ascii="Arial" w:hAnsi="Arial" w:eastAsia="宋体"/>
      <w:sz w:val="24"/>
    </w:rPr>
  </w:style>
  <w:style w:type="paragraph" w:customStyle="1" w:styleId="36">
    <w:name w:val="样式4"/>
    <w:basedOn w:val="1"/>
    <w:qFormat/>
    <w:uiPriority w:val="0"/>
    <w:pPr>
      <w:numPr>
        <w:ilvl w:val="3"/>
        <w:numId w:val="3"/>
      </w:numPr>
      <w:adjustRightInd/>
      <w:spacing w:after="120" w:afterLines="0" w:line="360" w:lineRule="auto"/>
      <w:ind w:hanging="567" w:firstLineChars="0"/>
      <w:jc w:val="left"/>
      <w:textAlignment w:val="auto"/>
      <w:outlineLvl w:val="3"/>
    </w:pPr>
    <w:rPr>
      <w:rFonts w:ascii="Calibri" w:hAnsi="Calibri" w:eastAsia="宋体"/>
      <w:kern w:val="2"/>
      <w:lang w:val="en-US" w:eastAsia="zh-CN"/>
    </w:rPr>
  </w:style>
  <w:style w:type="paragraph" w:customStyle="1" w:styleId="37">
    <w:name w:val="实例标题1"/>
    <w:basedOn w:val="1"/>
    <w:qFormat/>
    <w:uiPriority w:val="0"/>
    <w:pPr>
      <w:numPr>
        <w:ilvl w:val="0"/>
        <w:numId w:val="6"/>
      </w:numPr>
      <w:spacing w:after="120" w:afterLines="0"/>
      <w:ind w:firstLine="0" w:firstLineChars="0"/>
    </w:pPr>
    <w:rPr>
      <w:rFonts w:hint="eastAsia" w:ascii="Arial" w:hAnsi="Arial" w:eastAsia="宋体"/>
      <w:sz w:val="28"/>
      <w:lang w:val="en-US" w:eastAsia="zh-CN"/>
    </w:rPr>
  </w:style>
  <w:style w:type="paragraph" w:customStyle="1" w:styleId="38">
    <w:name w:val="实例标题2"/>
    <w:basedOn w:val="1"/>
    <w:qFormat/>
    <w:uiPriority w:val="0"/>
    <w:pPr>
      <w:numPr>
        <w:ilvl w:val="1"/>
        <w:numId w:val="7"/>
      </w:numPr>
      <w:spacing w:after="120" w:afterLines="0"/>
      <w:ind w:firstLine="0" w:firstLineChars="0"/>
    </w:pPr>
    <w:rPr>
      <w:rFonts w:hint="eastAsia" w:ascii="Arial" w:hAnsi="Arial" w:eastAsia="宋体"/>
      <w:lang w:val="en-US" w:eastAsia="zh-CN"/>
    </w:rPr>
  </w:style>
  <w:style w:type="paragraph" w:customStyle="1" w:styleId="39">
    <w:name w:val="样式一"/>
    <w:basedOn w:val="1"/>
    <w:qFormat/>
    <w:uiPriority w:val="0"/>
    <w:pPr>
      <w:keepNext/>
      <w:keepLines/>
      <w:widowControl w:val="0"/>
      <w:numPr>
        <w:ilvl w:val="0"/>
        <w:numId w:val="2"/>
      </w:numPr>
      <w:tabs>
        <w:tab w:val="left" w:pos="0"/>
      </w:tabs>
      <w:overflowPunct w:val="0"/>
      <w:spacing w:beforeLines="0" w:after="100" w:afterLines="100" w:line="240" w:lineRule="auto"/>
      <w:ind w:left="432" w:hanging="432" w:firstLineChars="0"/>
      <w:outlineLvl w:val="0"/>
    </w:pPr>
    <w:rPr>
      <w:rFonts w:hint="eastAsia" w:ascii="宋体" w:hAnsi="宋体" w:eastAsia="宋体" w:cs="宋体"/>
      <w:b/>
      <w:spacing w:val="13"/>
      <w:kern w:val="44"/>
      <w:sz w:val="28"/>
      <w:szCs w:val="24"/>
      <w:lang w:val="en-US" w:eastAsia="zh-CN"/>
    </w:rPr>
  </w:style>
  <w:style w:type="character" w:customStyle="1" w:styleId="40">
    <w:name w:val="标题 2 Char"/>
    <w:basedOn w:val="17"/>
    <w:link w:val="5"/>
    <w:qFormat/>
    <w:uiPriority w:val="0"/>
    <w:rPr>
      <w:rFonts w:ascii="Arial" w:hAnsi="Arial" w:eastAsia="黑体" w:cs="Times New Roman"/>
      <w:b/>
      <w:sz w:val="32"/>
    </w:rPr>
  </w:style>
  <w:style w:type="paragraph" w:styleId="4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1414</Words>
  <Characters>1869</Characters>
  <Lines>0</Lines>
  <Paragraphs>0</Paragraphs>
  <TotalTime>9</TotalTime>
  <ScaleCrop>false</ScaleCrop>
  <LinksUpToDate>false</LinksUpToDate>
  <CharactersWithSpaces>1892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2023-05-31T08:16:00Z</dcterms:created>
  <dc:creator>Richard</dc:creator>
  <cp:lastModifiedBy>董淼</cp:lastModifiedBy>
  <dcterms:modified xsi:type="dcterms:W3CDTF">2024-03-12T06:36:58Z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8E23190B2C4E4DC189A040D99A2A3D5F</vt:lpwstr>
  </property>
</Properties>
</file>