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textAlignment w:val="baseline"/>
        <w:rPr>
          <w:b/>
          <w:sz w:val="44"/>
          <w:szCs w:val="44"/>
        </w:rPr>
      </w:pPr>
      <w:r>
        <w:rPr>
          <w:rFonts w:hint="eastAsia"/>
          <w:b/>
          <w:sz w:val="44"/>
          <w:szCs w:val="44"/>
        </w:rPr>
        <w:t>政府采购工程类合同</w:t>
      </w:r>
    </w:p>
    <w:p>
      <w:pPr>
        <w:adjustRightInd w:val="0"/>
        <w:snapToGrid w:val="0"/>
        <w:spacing w:line="360" w:lineRule="auto"/>
        <w:ind w:firstLine="4960" w:firstLineChars="1550"/>
        <w:textAlignment w:val="baseline"/>
        <w:rPr>
          <w:rFonts w:ascii="宋体" w:hAnsi="宋体"/>
          <w:sz w:val="32"/>
          <w:szCs w:val="32"/>
        </w:rPr>
      </w:pPr>
    </w:p>
    <w:p>
      <w:pPr>
        <w:adjustRightInd w:val="0"/>
        <w:snapToGrid w:val="0"/>
        <w:spacing w:line="360" w:lineRule="auto"/>
        <w:ind w:firstLine="4640" w:firstLineChars="1450"/>
        <w:textAlignment w:val="baseline"/>
        <w:rPr>
          <w:rFonts w:ascii="宋体" w:hAnsi="宋体"/>
          <w:sz w:val="32"/>
          <w:szCs w:val="32"/>
        </w:rPr>
      </w:pPr>
      <w:r>
        <w:rPr>
          <w:rFonts w:hint="eastAsia" w:ascii="宋体" w:hAnsi="宋体"/>
          <w:sz w:val="32"/>
          <w:szCs w:val="32"/>
        </w:rPr>
        <w:t>项目编号：</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甲 方：黑龙江八一农垦大学</w:t>
      </w:r>
    </w:p>
    <w:p>
      <w:pPr>
        <w:adjustRightInd w:val="0"/>
        <w:snapToGrid w:val="0"/>
        <w:spacing w:line="360" w:lineRule="auto"/>
        <w:ind w:firstLine="640" w:firstLineChars="200"/>
        <w:textAlignment w:val="baseline"/>
        <w:rPr>
          <w:sz w:val="28"/>
          <w:szCs w:val="28"/>
        </w:rPr>
      </w:pPr>
      <w:r>
        <w:rPr>
          <w:rFonts w:hint="eastAsia" w:ascii="宋体" w:hAnsi="宋体"/>
          <w:sz w:val="32"/>
          <w:szCs w:val="32"/>
        </w:rPr>
        <w:t>乙 方：</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甲、乙双方根据黑龙江八一农垦大学    采购项目的中标结果，签署本合同（以下简称合同）。</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双方同意中标通知书、招标文件、预备会纪要、招标响应文件、以及招标过程中的质询澄清单等均为本合同的组成部分。</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第一条 工程概况</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1.工程名称：</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2.施工地点：</w:t>
      </w:r>
    </w:p>
    <w:p>
      <w:pPr>
        <w:adjustRightInd w:val="0"/>
        <w:snapToGrid w:val="0"/>
        <w:spacing w:line="360" w:lineRule="auto"/>
        <w:ind w:firstLine="630"/>
        <w:textAlignment w:val="baseline"/>
        <w:rPr>
          <w:rFonts w:ascii="宋体" w:hAnsi="宋体"/>
          <w:sz w:val="32"/>
          <w:szCs w:val="32"/>
        </w:rPr>
      </w:pPr>
      <w:r>
        <w:rPr>
          <w:rFonts w:hint="eastAsia" w:ascii="宋体" w:hAnsi="宋体"/>
          <w:sz w:val="32"/>
          <w:szCs w:val="32"/>
        </w:rPr>
        <w:t>3.工程内容：</w:t>
      </w:r>
    </w:p>
    <w:p>
      <w:pPr>
        <w:adjustRightInd w:val="0"/>
        <w:snapToGrid w:val="0"/>
        <w:spacing w:line="360" w:lineRule="auto"/>
        <w:ind w:firstLine="630"/>
        <w:textAlignment w:val="baseline"/>
        <w:rPr>
          <w:rFonts w:ascii="宋体" w:hAnsi="宋体"/>
          <w:sz w:val="32"/>
          <w:szCs w:val="32"/>
        </w:rPr>
      </w:pPr>
      <w:r>
        <w:rPr>
          <w:rFonts w:hint="eastAsia" w:ascii="宋体" w:hAnsi="宋体"/>
          <w:sz w:val="32"/>
          <w:szCs w:val="32"/>
        </w:rPr>
        <w:t>4.工程承包范围：</w:t>
      </w:r>
    </w:p>
    <w:p>
      <w:pPr>
        <w:widowControl/>
        <w:adjustRightInd w:val="0"/>
        <w:snapToGrid w:val="0"/>
        <w:spacing w:line="360" w:lineRule="auto"/>
        <w:ind w:firstLine="640" w:firstLineChars="200"/>
        <w:jc w:val="left"/>
        <w:rPr>
          <w:szCs w:val="21"/>
        </w:rPr>
      </w:pPr>
      <w:r>
        <w:rPr>
          <w:rFonts w:hint="eastAsia" w:ascii="宋体" w:hAnsi="宋体"/>
          <w:sz w:val="32"/>
          <w:szCs w:val="32"/>
        </w:rPr>
        <w:t>5.合同工期：符合施工条件，接到甲方开工报告后   天内完工。</w:t>
      </w:r>
    </w:p>
    <w:p>
      <w:pPr>
        <w:adjustRightInd w:val="0"/>
        <w:snapToGrid w:val="0"/>
        <w:spacing w:line="360" w:lineRule="auto"/>
        <w:ind w:firstLine="645"/>
        <w:textAlignment w:val="baseline"/>
        <w:rPr>
          <w:sz w:val="32"/>
          <w:szCs w:val="32"/>
        </w:rPr>
      </w:pPr>
      <w:r>
        <w:rPr>
          <w:rFonts w:hint="eastAsia" w:ascii="宋体" w:hAnsi="宋体"/>
          <w:sz w:val="32"/>
          <w:szCs w:val="32"/>
        </w:rPr>
        <w:t>6.</w:t>
      </w:r>
      <w:r>
        <w:rPr>
          <w:rFonts w:hint="eastAsia"/>
          <w:sz w:val="32"/>
          <w:szCs w:val="32"/>
        </w:rPr>
        <w:t>质量标准：</w:t>
      </w:r>
      <w:r>
        <w:rPr>
          <w:rFonts w:hint="eastAsia" w:ascii="宋体" w:hAnsi="宋体"/>
          <w:sz w:val="32"/>
          <w:szCs w:val="32"/>
        </w:rPr>
        <w:t>达到合格以上工程（执行</w:t>
      </w:r>
      <w:r>
        <w:rPr>
          <w:rFonts w:hint="eastAsia"/>
          <w:sz w:val="32"/>
          <w:szCs w:val="32"/>
        </w:rPr>
        <w:t xml:space="preserve">CB50300- 2001 </w:t>
      </w:r>
      <w:r>
        <w:rPr>
          <w:rFonts w:hint="eastAsia" w:ascii="宋体" w:hAnsi="宋体"/>
          <w:sz w:val="32"/>
          <w:szCs w:val="32"/>
        </w:rPr>
        <w:t>《建筑工程施工质量验收统一标准》和国家、省、市相关文件要求</w:t>
      </w:r>
      <w:r>
        <w:rPr>
          <w:rFonts w:hint="eastAsia"/>
          <w:sz w:val="32"/>
          <w:szCs w:val="32"/>
        </w:rPr>
        <w:t>)</w:t>
      </w:r>
      <w:r>
        <w:rPr>
          <w:rFonts w:hint="eastAsia" w:ascii="宋体" w:hAnsi="宋体"/>
          <w:sz w:val="32"/>
          <w:szCs w:val="32"/>
        </w:rPr>
        <w:t>。工程完工后要达到以上和施工图的要求。如施工单位没有达到上述要求，所造成的损失，其费用由施工单位</w:t>
      </w:r>
      <w:r>
        <w:rPr>
          <w:rFonts w:hint="eastAsia"/>
          <w:sz w:val="32"/>
          <w:szCs w:val="32"/>
        </w:rPr>
        <w:t>(</w:t>
      </w:r>
      <w:r>
        <w:rPr>
          <w:rFonts w:hint="eastAsia" w:ascii="宋体" w:hAnsi="宋体"/>
          <w:sz w:val="32"/>
          <w:szCs w:val="32"/>
        </w:rPr>
        <w:t>乙方</w:t>
      </w:r>
      <w:r>
        <w:rPr>
          <w:rFonts w:hint="eastAsia"/>
          <w:sz w:val="32"/>
          <w:szCs w:val="32"/>
        </w:rPr>
        <w:t>)</w:t>
      </w:r>
      <w:r>
        <w:rPr>
          <w:rFonts w:hint="eastAsia" w:ascii="宋体" w:hAnsi="宋体"/>
          <w:sz w:val="32"/>
          <w:szCs w:val="32"/>
        </w:rPr>
        <w:t>负责。</w:t>
      </w:r>
    </w:p>
    <w:p>
      <w:pPr>
        <w:adjustRightInd w:val="0"/>
        <w:snapToGrid w:val="0"/>
        <w:spacing w:line="360" w:lineRule="auto"/>
        <w:ind w:firstLine="645"/>
        <w:textAlignment w:val="baseline"/>
        <w:rPr>
          <w:sz w:val="32"/>
          <w:szCs w:val="32"/>
        </w:rPr>
      </w:pPr>
    </w:p>
    <w:p>
      <w:pPr>
        <w:adjustRightInd w:val="0"/>
        <w:snapToGrid w:val="0"/>
        <w:spacing w:line="360" w:lineRule="auto"/>
        <w:ind w:firstLine="645"/>
        <w:textAlignment w:val="baseline"/>
        <w:rPr>
          <w:rFonts w:ascii="宋体" w:hAnsi="宋体"/>
          <w:sz w:val="32"/>
          <w:szCs w:val="32"/>
        </w:rPr>
      </w:pPr>
      <w:r>
        <w:rPr>
          <w:rFonts w:hint="eastAsia" w:ascii="宋体" w:hAnsi="宋体"/>
          <w:sz w:val="32"/>
          <w:szCs w:val="32"/>
        </w:rPr>
        <w:t>7.合同价款（人民币）大写：</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第二条 甲方权利和义务</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1.开工前10天，向乙方提供经确认的施工图纸或作法说明1份，并向乙方进行图纸会审和现场交底。全部腾空或部分腾空房屋，清除影响施工的障碍物。对只能部分腾空的房屋中所滞留的家具、陈设等采取保护措施。向乙方提供施工所需水源、电源等施工条件，并说明使用注意事项，施工中使用的水费、电费在结算时予以扣除。提供存放所用材料的场地。办理施工所涉及的应由甲方办理的消防等申请、批件手续或委托乙方代办理，所需费用由甲方承担。</w:t>
      </w:r>
    </w:p>
    <w:p>
      <w:pPr>
        <w:adjustRightInd w:val="0"/>
        <w:snapToGrid w:val="0"/>
        <w:spacing w:line="360" w:lineRule="auto"/>
        <w:ind w:firstLine="640" w:firstLineChars="200"/>
        <w:textAlignment w:val="baseline"/>
        <w:rPr>
          <w:rFonts w:ascii="宋体" w:hAnsi="宋体"/>
          <w:color w:val="0000FF"/>
          <w:sz w:val="32"/>
        </w:rPr>
      </w:pPr>
      <w:r>
        <w:rPr>
          <w:rFonts w:hint="eastAsia" w:ascii="宋体" w:hAnsi="宋体"/>
          <w:sz w:val="32"/>
          <w:szCs w:val="32"/>
        </w:rPr>
        <w:t>2.指派</w:t>
      </w:r>
      <w:r>
        <w:rPr>
          <w:rFonts w:hint="eastAsia" w:ascii="宋体" w:hAnsi="宋体"/>
          <w:sz w:val="32"/>
          <w:szCs w:val="32"/>
          <w:u w:val="single"/>
        </w:rPr>
        <w:t xml:space="preserve">  </w:t>
      </w:r>
      <w:r>
        <w:rPr>
          <w:rFonts w:ascii="宋体" w:hAnsi="宋体"/>
          <w:sz w:val="32"/>
          <w:szCs w:val="32"/>
          <w:u w:val="single"/>
        </w:rPr>
        <w:t xml:space="preserve">    </w:t>
      </w:r>
      <w:r>
        <w:rPr>
          <w:rFonts w:hint="eastAsia" w:ascii="宋体" w:hAnsi="宋体"/>
          <w:sz w:val="32"/>
          <w:szCs w:val="32"/>
          <w:u w:val="single"/>
        </w:rPr>
        <w:t xml:space="preserve"> </w:t>
      </w:r>
      <w:r>
        <w:rPr>
          <w:rFonts w:hint="eastAsia" w:ascii="宋体" w:hAnsi="宋体"/>
          <w:sz w:val="32"/>
          <w:szCs w:val="32"/>
        </w:rPr>
        <w:t>为甲方驻工地代表，负责对本工程质量、材料、工程进度等合同履行监督检查、认证工作，办理验收、变更、登记手续和其他事宜；</w:t>
      </w:r>
      <w:r>
        <w:rPr>
          <w:rFonts w:hint="eastAsia" w:ascii="宋体" w:hAnsi="宋体"/>
          <w:sz w:val="32"/>
          <w:szCs w:val="32"/>
          <w:u w:val="single"/>
        </w:rPr>
        <w:t xml:space="preserve">  </w:t>
      </w:r>
      <w:r>
        <w:rPr>
          <w:rFonts w:ascii="宋体" w:hAnsi="宋体"/>
          <w:sz w:val="32"/>
          <w:szCs w:val="32"/>
          <w:u w:val="single"/>
        </w:rPr>
        <w:t xml:space="preserve">   </w:t>
      </w:r>
      <w:r>
        <w:rPr>
          <w:rFonts w:hint="eastAsia" w:ascii="宋体" w:hAnsi="宋体"/>
          <w:sz w:val="32"/>
          <w:szCs w:val="32"/>
          <w:u w:val="single"/>
        </w:rPr>
        <w:t xml:space="preserve">  </w:t>
      </w:r>
      <w:r>
        <w:rPr>
          <w:rFonts w:hint="eastAsia" w:ascii="宋体" w:hAnsi="宋体"/>
          <w:sz w:val="32"/>
          <w:szCs w:val="32"/>
        </w:rPr>
        <w:t>为现场管理员。如乙方施工中存在质量问题，经甲方代表指出后不改正的，甲方有权责令停工，</w:t>
      </w:r>
      <w:r>
        <w:rPr>
          <w:rFonts w:hint="eastAsia" w:ascii="宋体" w:hAnsi="宋体"/>
          <w:color w:val="0000FF"/>
          <w:sz w:val="32"/>
          <w:highlight w:val="yellow"/>
        </w:rPr>
        <w:t>经甲方提出改正意见三次，甲方有权随时解除合同，甲方</w:t>
      </w:r>
      <w:r>
        <w:rPr>
          <w:rFonts w:ascii="宋体" w:hAnsi="宋体"/>
          <w:color w:val="0000FF"/>
          <w:sz w:val="32"/>
          <w:highlight w:val="yellow"/>
        </w:rPr>
        <w:t>对乙方已完成的合格工程进行</w:t>
      </w:r>
      <w:r>
        <w:rPr>
          <w:rFonts w:hint="eastAsia" w:ascii="宋体" w:hAnsi="宋体"/>
          <w:color w:val="0000FF"/>
          <w:sz w:val="32"/>
          <w:highlight w:val="yellow"/>
        </w:rPr>
        <w:t>提前</w:t>
      </w:r>
      <w:r>
        <w:rPr>
          <w:rFonts w:ascii="宋体" w:hAnsi="宋体"/>
          <w:color w:val="0000FF"/>
          <w:sz w:val="32"/>
          <w:highlight w:val="yellow"/>
        </w:rPr>
        <w:t>验收，</w:t>
      </w:r>
      <w:r>
        <w:rPr>
          <w:rFonts w:hint="eastAsia" w:ascii="宋体" w:hAnsi="宋体"/>
          <w:color w:val="0000FF"/>
          <w:sz w:val="32"/>
          <w:highlight w:val="yellow"/>
        </w:rPr>
        <w:t>并</w:t>
      </w:r>
      <w:r>
        <w:rPr>
          <w:rFonts w:ascii="宋体" w:hAnsi="宋体"/>
          <w:color w:val="0000FF"/>
          <w:sz w:val="32"/>
          <w:highlight w:val="yellow"/>
        </w:rPr>
        <w:t>共同委托</w:t>
      </w:r>
      <w:r>
        <w:rPr>
          <w:rFonts w:hint="eastAsia" w:ascii="宋体" w:hAnsi="宋体"/>
          <w:color w:val="0000FF"/>
          <w:sz w:val="32"/>
          <w:highlight w:val="yellow"/>
        </w:rPr>
        <w:t>第三方</w:t>
      </w:r>
      <w:r>
        <w:rPr>
          <w:rFonts w:ascii="宋体" w:hAnsi="宋体"/>
          <w:color w:val="0000FF"/>
          <w:sz w:val="32"/>
          <w:highlight w:val="yellow"/>
        </w:rPr>
        <w:t>造价审核机构，</w:t>
      </w:r>
      <w:r>
        <w:rPr>
          <w:rFonts w:hint="eastAsia" w:ascii="宋体" w:hAnsi="宋体"/>
          <w:color w:val="0000FF"/>
          <w:sz w:val="32"/>
          <w:highlight w:val="yellow"/>
        </w:rPr>
        <w:t>进行提前结算</w:t>
      </w:r>
      <w:r>
        <w:rPr>
          <w:rFonts w:ascii="宋体" w:hAnsi="宋体"/>
          <w:color w:val="0000FF"/>
          <w:sz w:val="32"/>
          <w:highlight w:val="yellow"/>
        </w:rPr>
        <w:t>审核，</w:t>
      </w:r>
      <w:r>
        <w:rPr>
          <w:rFonts w:hint="eastAsia" w:ascii="宋体" w:hAnsi="宋体"/>
          <w:color w:val="0000FF"/>
          <w:sz w:val="32"/>
          <w:highlight w:val="yellow"/>
        </w:rPr>
        <w:t>乙方</w:t>
      </w:r>
      <w:r>
        <w:rPr>
          <w:rFonts w:ascii="宋体" w:hAnsi="宋体"/>
          <w:color w:val="0000FF"/>
          <w:sz w:val="32"/>
          <w:highlight w:val="yellow"/>
        </w:rPr>
        <w:t>承担提前</w:t>
      </w:r>
      <w:r>
        <w:rPr>
          <w:rFonts w:hint="eastAsia" w:ascii="宋体" w:hAnsi="宋体"/>
          <w:color w:val="0000FF"/>
          <w:sz w:val="32"/>
          <w:highlight w:val="yellow"/>
        </w:rPr>
        <w:t>结算</w:t>
      </w:r>
      <w:r>
        <w:rPr>
          <w:rFonts w:ascii="宋体" w:hAnsi="宋体"/>
          <w:color w:val="0000FF"/>
          <w:sz w:val="32"/>
          <w:highlight w:val="yellow"/>
        </w:rPr>
        <w:t>审核的费用，并</w:t>
      </w:r>
      <w:r>
        <w:rPr>
          <w:rFonts w:hint="eastAsia" w:ascii="宋体" w:hAnsi="宋体"/>
          <w:color w:val="0000FF"/>
          <w:sz w:val="32"/>
          <w:highlight w:val="yellow"/>
        </w:rPr>
        <w:t>承担</w:t>
      </w:r>
      <w:r>
        <w:rPr>
          <w:rFonts w:ascii="宋体" w:hAnsi="宋体"/>
          <w:color w:val="0000FF"/>
          <w:sz w:val="32"/>
          <w:highlight w:val="yellow"/>
        </w:rPr>
        <w:t>合同</w:t>
      </w:r>
      <w:r>
        <w:rPr>
          <w:rFonts w:hint="eastAsia" w:ascii="宋体" w:hAnsi="宋体"/>
          <w:color w:val="0000FF"/>
          <w:sz w:val="32"/>
          <w:highlight w:val="yellow"/>
        </w:rPr>
        <w:t>约定</w:t>
      </w:r>
      <w:r>
        <w:rPr>
          <w:rFonts w:ascii="宋体" w:hAnsi="宋体"/>
          <w:color w:val="0000FF"/>
          <w:sz w:val="32"/>
          <w:highlight w:val="yellow"/>
        </w:rPr>
        <w:t>的其他违约责任。</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 xml:space="preserve">3.如确实需要拆改原建筑物结构或设备、管线，负责到有关部门办理相应审批手续。 </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第三条 乙方权利和义务</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1.参加甲方组织的施工图纸或作法说明的现场交底，提供施工组织设计、施工方案和施工进度计划， 7 天内交甲方审定。办理施工所涉及的应由乙方办理的工程质量检测等报批手续和支付费用。</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2.本工程项目班子成员包括：项目经理、技术负责人、质检员、安全员。其中项目经理姓名：</w:t>
      </w:r>
      <w:r>
        <w:rPr>
          <w:rFonts w:hint="eastAsia" w:ascii="宋体" w:hAnsi="宋体"/>
          <w:sz w:val="32"/>
          <w:szCs w:val="32"/>
          <w:u w:val="single"/>
        </w:rPr>
        <w:t xml:space="preserve"> </w:t>
      </w:r>
      <w:r>
        <w:rPr>
          <w:rFonts w:ascii="宋体" w:hAnsi="宋体"/>
          <w:sz w:val="32"/>
          <w:szCs w:val="32"/>
          <w:u w:val="single"/>
        </w:rPr>
        <w:t xml:space="preserve">    </w:t>
      </w:r>
      <w:r>
        <w:rPr>
          <w:rFonts w:hint="eastAsia" w:ascii="宋体" w:hAnsi="宋体"/>
          <w:sz w:val="32"/>
          <w:szCs w:val="32"/>
          <w:u w:val="single"/>
        </w:rPr>
        <w:t xml:space="preserve"> </w:t>
      </w:r>
      <w:r>
        <w:rPr>
          <w:rFonts w:hint="eastAsia" w:ascii="宋体" w:hAnsi="宋体"/>
          <w:sz w:val="32"/>
          <w:szCs w:val="32"/>
        </w:rPr>
        <w:t>、级别：</w:t>
      </w:r>
      <w:r>
        <w:rPr>
          <w:rFonts w:hint="eastAsia" w:ascii="宋体" w:hAnsi="宋体"/>
          <w:sz w:val="32"/>
          <w:szCs w:val="32"/>
          <w:u w:val="single"/>
        </w:rPr>
        <w:t xml:space="preserve"> </w:t>
      </w:r>
      <w:r>
        <w:rPr>
          <w:rFonts w:ascii="宋体" w:hAnsi="宋体"/>
          <w:sz w:val="32"/>
          <w:szCs w:val="32"/>
          <w:u w:val="single"/>
        </w:rPr>
        <w:t xml:space="preserve">      </w:t>
      </w:r>
      <w:r>
        <w:rPr>
          <w:rFonts w:hint="eastAsia" w:ascii="宋体" w:hAnsi="宋体"/>
          <w:sz w:val="32"/>
          <w:szCs w:val="32"/>
          <w:u w:val="single"/>
        </w:rPr>
        <w:t xml:space="preserve"> </w:t>
      </w:r>
      <w:r>
        <w:rPr>
          <w:rFonts w:hint="eastAsia" w:ascii="宋体" w:hAnsi="宋体"/>
          <w:sz w:val="32"/>
          <w:szCs w:val="32"/>
        </w:rPr>
        <w:t xml:space="preserve"> 、职务（职称）：</w:t>
      </w:r>
      <w:r>
        <w:rPr>
          <w:rFonts w:hint="eastAsia" w:ascii="宋体" w:hAnsi="宋体"/>
          <w:sz w:val="32"/>
          <w:szCs w:val="32"/>
          <w:u w:val="single"/>
        </w:rPr>
        <w:t xml:space="preserve"> </w:t>
      </w:r>
      <w:r>
        <w:rPr>
          <w:rFonts w:ascii="宋体" w:hAnsi="宋体"/>
          <w:sz w:val="32"/>
          <w:szCs w:val="32"/>
          <w:u w:val="single"/>
        </w:rPr>
        <w:t xml:space="preserve">      </w:t>
      </w:r>
      <w:r>
        <w:rPr>
          <w:rFonts w:hint="eastAsia" w:ascii="宋体" w:hAnsi="宋体"/>
          <w:sz w:val="32"/>
          <w:szCs w:val="32"/>
          <w:u w:val="single"/>
        </w:rPr>
        <w:t xml:space="preserve"> </w:t>
      </w:r>
      <w:r>
        <w:rPr>
          <w:rFonts w:hint="eastAsia" w:ascii="宋体" w:hAnsi="宋体"/>
          <w:sz w:val="32"/>
          <w:szCs w:val="32"/>
        </w:rPr>
        <w:t xml:space="preserve"> ；技术负责人姓名：</w:t>
      </w:r>
      <w:r>
        <w:rPr>
          <w:rFonts w:hint="eastAsia" w:ascii="宋体" w:hAnsi="宋体"/>
          <w:sz w:val="32"/>
          <w:szCs w:val="32"/>
          <w:u w:val="single"/>
        </w:rPr>
        <w:t xml:space="preserve"> </w:t>
      </w:r>
      <w:r>
        <w:rPr>
          <w:rFonts w:ascii="宋体" w:hAnsi="宋体"/>
          <w:sz w:val="32"/>
          <w:szCs w:val="32"/>
          <w:u w:val="single"/>
        </w:rPr>
        <w:t xml:space="preserve">          </w:t>
      </w:r>
      <w:r>
        <w:rPr>
          <w:rFonts w:hint="eastAsia" w:ascii="宋体" w:hAnsi="宋体"/>
          <w:sz w:val="32"/>
          <w:szCs w:val="32"/>
        </w:rPr>
        <w:t xml:space="preserve">  、职称：</w:t>
      </w:r>
      <w:r>
        <w:rPr>
          <w:rFonts w:hint="eastAsia" w:ascii="宋体" w:hAnsi="宋体"/>
          <w:sz w:val="32"/>
          <w:szCs w:val="32"/>
          <w:u w:val="single"/>
        </w:rPr>
        <w:t xml:space="preserve">         </w:t>
      </w:r>
      <w:r>
        <w:rPr>
          <w:rFonts w:hint="eastAsia" w:ascii="宋体" w:hAnsi="宋体"/>
          <w:sz w:val="32"/>
          <w:szCs w:val="32"/>
        </w:rPr>
        <w:t>。项目经理和技术负责人为乙方驻工地代表，负责合同履行。按要求组织施工，保质保量、按期完成施工任务，解决由乙方负责的各项事宜。项目班子成员必须与投标(响应)文件相符。</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3.严格执行施工规范、安全操作规程、防火安全和环境保护规定。严格按照图纸或作法说明进行施工</w:t>
      </w:r>
      <w:r>
        <w:rPr>
          <w:rFonts w:hint="eastAsia" w:ascii="宋体" w:hAnsi="宋体"/>
          <w:sz w:val="32"/>
        </w:rPr>
        <w:t>，</w:t>
      </w:r>
      <w:r>
        <w:rPr>
          <w:rFonts w:ascii="宋体" w:hAnsi="宋体"/>
          <w:sz w:val="32"/>
          <w:szCs w:val="32"/>
        </w:rPr>
        <w:t>做好各项质量检查和增减项记录</w:t>
      </w:r>
      <w:r>
        <w:rPr>
          <w:rFonts w:hint="eastAsia" w:ascii="宋体" w:hAnsi="宋体"/>
          <w:sz w:val="32"/>
          <w:szCs w:val="32"/>
        </w:rPr>
        <w:t>。</w:t>
      </w:r>
      <w:r>
        <w:rPr>
          <w:rFonts w:hint="eastAsia" w:ascii="宋体" w:hAnsi="宋体"/>
          <w:sz w:val="32"/>
        </w:rPr>
        <w:t>完全同意按照</w:t>
      </w:r>
      <w:r>
        <w:rPr>
          <w:rFonts w:ascii="宋体" w:hAnsi="宋体"/>
          <w:sz w:val="32"/>
        </w:rPr>
        <w:t>甲方要求</w:t>
      </w:r>
      <w:r>
        <w:rPr>
          <w:rFonts w:ascii="宋体" w:hAnsi="宋体"/>
          <w:sz w:val="32"/>
          <w:szCs w:val="32"/>
        </w:rPr>
        <w:t>参加竣工验收，编制工程结算，提供甲方签字认可的工程量变化清单。</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4.遵守国家或地方政府及有关部门对施工现场管理的规定，妥善保护好施工现场周围建筑物、设备管线、古树名木不受损坏。做好施工现场保卫和垃圾消纳等工作，处理好由于施工带来的扰民问题及周围单位（住户）的关系</w:t>
      </w:r>
      <w:r>
        <w:rPr>
          <w:rFonts w:hint="eastAsia" w:ascii="宋体" w:hAnsi="宋体"/>
          <w:sz w:val="32"/>
        </w:rPr>
        <w:t>。承担由此产生的一切责任。</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5.施工中未经甲方书面同意，不得随意拆改原建筑物结构及各种设备、管线，不得增减项和改变工程量。</w:t>
      </w:r>
      <w:r>
        <w:rPr>
          <w:rFonts w:hint="eastAsia" w:ascii="宋体" w:hAnsi="宋体"/>
          <w:sz w:val="32"/>
        </w:rPr>
        <w:t>对未经甲方书面同意所采取的增项和改变工程量，甲方不承担给付责任。</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6.工程竣工未移交甲方之前，负责对现场工程设施和工程成品进行保护。</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7.隐蔽工程必须经甲方检查书面同意后方可进行下一步施工</w:t>
      </w:r>
      <w:r>
        <w:rPr>
          <w:rFonts w:hint="eastAsia" w:ascii="宋体" w:hAnsi="宋体"/>
          <w:sz w:val="32"/>
        </w:rPr>
        <w:t>。未经同意进行的施工，甲方不承担给付责任。</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 xml:space="preserve">8.工程质量达不到国家规定的标准，乙方应无条件拆除或重新施工，直到符合标准为止，由乙方承担重新施工费用，工期不予顺延。 </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第四条 材料供应</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1.根据《国务院办公厅关于建立政府强制采购节能产品制度的通知》国办发[2007]51号和《财政部国家环保总局联合印发关于环境标志产品政府采购实施的意见》财库[2006]90号文件规定，本工程项目所用材料设备应符合节能环保要求，尤其是胶粘剂、涂料等产品必须是国家认可的环境标志产品认证机构认证的环境标志产品。</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 xml:space="preserve">2.乙方负责采购的材料设备，应按标准与规范、设计要求和其它技术要求采购，并提供产品合格证明，对材料和设备质量负责，承包人采购的材料设备与设计要求、标准与规范不符时，应按甲方要求的时间运出现场，重新采购符合要求的产品，乙方承担由此发生的费用，工期不顺延。 </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 xml:space="preserve">3.乙方采购的材料设备，检验费包含在材料设备价格中。 </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4.</w:t>
      </w:r>
      <w:r>
        <w:rPr>
          <w:rFonts w:ascii="宋体" w:hAnsi="宋体"/>
          <w:sz w:val="32"/>
          <w:szCs w:val="32"/>
        </w:rPr>
        <w:t>乙方负责采购的材料、设备，必须符合设计要求的合格产品。乙方应向甲方提供采购的材料、设备产品合格证明，甲方应予签字认可。</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第五条 工期保证</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1.乙方严格按照本合同要求，保证该工程按时竣工。</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2.甲方要求比合同约定的工期提前竣工时，应征得乙方同意，提前竣工费用不计。</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 xml:space="preserve">3.因乙方责任，不能按期开工或中途无故停工，影响工期，工期不顺延。 </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 xml:space="preserve">4.因甲方责任，未按约定时间完成工作，影响工期，工期可顺延。 </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5.因甲方原因增加工程量</w:t>
      </w:r>
      <w:r>
        <w:rPr>
          <w:rFonts w:ascii="宋体" w:hAnsi="宋体"/>
          <w:sz w:val="32"/>
          <w:szCs w:val="32"/>
        </w:rPr>
        <w:t>或未按本合同工程进度支付工程款</w:t>
      </w:r>
      <w:r>
        <w:rPr>
          <w:rFonts w:hint="eastAsia" w:ascii="宋体" w:hAnsi="宋体"/>
          <w:sz w:val="32"/>
          <w:szCs w:val="32"/>
        </w:rPr>
        <w:t>，工期可顺延。</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 xml:space="preserve">6.因设计变更或非乙方原因造成的停电、停水及不可抗力因素影响，导致停工8小时以上（一周内累计计算），工期相应顺延。 </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第六条 工程质量和验收</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1.乙方必须保证本工程质量，并按相关规定，办理工程质量检测手续，向甲方提交工程质量报告。</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 xml:space="preserve">2.本工程以施工图纸、作法说明、设计变更和《建筑装饰装修工程质量验收规范》（GB50210—2001）、《建筑工程施工质量验收统一标准》（GB50300—2001）等国家制订的施工及验收规范为本工程质量评定验收标准。 </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highlight w:val="yellow"/>
        </w:rPr>
        <w:t>3. 乙方应及时通知甲方对施工过程中的隐蔽工程进行检查和验收，并对甲方书面同意的增项和改变工程量工程进行检查和验收，并做好验收记录。</w:t>
      </w:r>
      <w:r>
        <w:rPr>
          <w:rFonts w:hint="eastAsia" w:ascii="宋体" w:hAnsi="宋体"/>
          <w:color w:val="0000FF"/>
          <w:sz w:val="32"/>
          <w:szCs w:val="32"/>
          <w:highlight w:val="yellow"/>
        </w:rPr>
        <w:t>如乙方在没有其他违约情况下，甲方</w:t>
      </w:r>
      <w:r>
        <w:rPr>
          <w:rFonts w:hint="eastAsia" w:ascii="宋体" w:hAnsi="宋体"/>
          <w:sz w:val="32"/>
          <w:szCs w:val="32"/>
          <w:highlight w:val="yellow"/>
        </w:rPr>
        <w:t>不及时参加验收，乙方可自行验收，甲方应予承认。</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4.工程竣工7日内，乙方向甲方提交工程验收申请，约请甲方和有关部门对本工程进行验收。甲方接到验收通知后，可采取全面验收和抽检验收方法组织验收，并办理验收、移交手续。如甲方不能在规定时间内组织验收，需及时通知乙方，另定验收日期。但甲方应承认竣工日期，看管费用和相关费用由乙方承担。如甲方在验收过程中发现存在质量问题，应在验收后五日内以书面形式向乙方提出，乙方应自收到甲方书面异议后 7日内及时予以解决。造成工程顺延由乙方承担责任。</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5.乙方提供竣工资料和验收报告的时间为：验收合格后30日之内。</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 xml:space="preserve">6.在验收过程中如果发现乙方有违约情况，甲方责令乙方限期按合同整改，整改合格日期作为最终完工日期。 </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第七条 付款方式和结算</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1. 由采购单位自行结算付款给供应商。（1）支付比例</w:t>
      </w:r>
      <w:r>
        <w:rPr>
          <w:rFonts w:ascii="宋体" w:hAnsi="宋体"/>
          <w:sz w:val="32"/>
          <w:szCs w:val="32"/>
        </w:rPr>
        <w:t>100%</w:t>
      </w:r>
      <w:r>
        <w:rPr>
          <w:rFonts w:hint="eastAsia" w:ascii="宋体" w:hAnsi="宋体"/>
          <w:sz w:val="32"/>
          <w:szCs w:val="32"/>
        </w:rPr>
        <w:t>，完成</w:t>
      </w:r>
      <w:r>
        <w:rPr>
          <w:rFonts w:ascii="宋体" w:hAnsi="宋体"/>
          <w:sz w:val="32"/>
          <w:szCs w:val="32"/>
        </w:rPr>
        <w:t>70</w:t>
      </w:r>
      <w:r>
        <w:rPr>
          <w:rFonts w:hint="eastAsia" w:ascii="宋体" w:hAnsi="宋体"/>
          <w:sz w:val="32"/>
          <w:szCs w:val="32"/>
        </w:rPr>
        <w:t>％工作量后，经甲方阶段性验收并出具书面意见后，甲方支付乙方合同总金额的</w:t>
      </w:r>
      <w:r>
        <w:rPr>
          <w:rFonts w:ascii="宋体" w:hAnsi="宋体"/>
          <w:sz w:val="32"/>
          <w:szCs w:val="32"/>
        </w:rPr>
        <w:t>70%</w:t>
      </w:r>
      <w:r>
        <w:rPr>
          <w:rFonts w:hint="eastAsia" w:ascii="宋体" w:hAnsi="宋体"/>
          <w:sz w:val="32"/>
          <w:szCs w:val="32"/>
        </w:rPr>
        <w:t>；（</w:t>
      </w:r>
      <w:r>
        <w:rPr>
          <w:rFonts w:ascii="宋体" w:hAnsi="宋体"/>
          <w:sz w:val="32"/>
          <w:szCs w:val="32"/>
        </w:rPr>
        <w:t>2</w:t>
      </w:r>
      <w:r>
        <w:rPr>
          <w:rFonts w:hint="eastAsia" w:ascii="宋体" w:hAnsi="宋体"/>
          <w:sz w:val="32"/>
          <w:szCs w:val="32"/>
        </w:rPr>
        <w:t>）项目验收合格后，甲方审计部门或甲方委托第三方中介机构出具审计报告确定结算总额后，</w:t>
      </w:r>
      <w:r>
        <w:rPr>
          <w:rFonts w:hint="eastAsia"/>
          <w:color w:val="FF0000"/>
          <w:sz w:val="32"/>
          <w:szCs w:val="32"/>
        </w:rPr>
        <w:t>乙方</w:t>
      </w:r>
      <w:r>
        <w:rPr>
          <w:color w:val="FF0000"/>
          <w:sz w:val="32"/>
          <w:szCs w:val="32"/>
        </w:rPr>
        <w:t>向甲方缴纳结算总额的</w:t>
      </w:r>
      <w:r>
        <w:rPr>
          <w:rFonts w:hint="eastAsia"/>
          <w:color w:val="FF0000"/>
          <w:sz w:val="32"/>
          <w:szCs w:val="32"/>
        </w:rPr>
        <w:t>3</w:t>
      </w:r>
      <w:r>
        <w:rPr>
          <w:color w:val="FF0000"/>
          <w:sz w:val="32"/>
          <w:szCs w:val="32"/>
        </w:rPr>
        <w:t>%作为</w:t>
      </w:r>
      <w:r>
        <w:rPr>
          <w:rFonts w:hint="eastAsia"/>
          <w:color w:val="FF0000"/>
          <w:sz w:val="32"/>
          <w:szCs w:val="32"/>
        </w:rPr>
        <w:t>质量</w:t>
      </w:r>
      <w:r>
        <w:rPr>
          <w:color w:val="FF0000"/>
          <w:sz w:val="32"/>
          <w:szCs w:val="32"/>
        </w:rPr>
        <w:t>保证金，</w:t>
      </w:r>
      <w:r>
        <w:rPr>
          <w:rFonts w:hint="eastAsia"/>
          <w:color w:val="FF0000"/>
          <w:sz w:val="32"/>
          <w:szCs w:val="32"/>
        </w:rPr>
        <w:t>然后</w:t>
      </w:r>
      <w:r>
        <w:rPr>
          <w:rFonts w:hint="eastAsia"/>
          <w:color w:val="000000"/>
          <w:sz w:val="32"/>
          <w:szCs w:val="32"/>
        </w:rPr>
        <w:t>甲方支付剩余工程款。</w:t>
      </w:r>
      <w:r>
        <w:rPr>
          <w:rFonts w:hint="eastAsia"/>
          <w:color w:val="FF0000"/>
          <w:sz w:val="32"/>
          <w:szCs w:val="32"/>
        </w:rPr>
        <w:t>质量</w:t>
      </w:r>
      <w:r>
        <w:rPr>
          <w:color w:val="FF0000"/>
          <w:sz w:val="32"/>
          <w:szCs w:val="32"/>
        </w:rPr>
        <w:t>保证金</w:t>
      </w:r>
      <w:r>
        <w:rPr>
          <w:rFonts w:hint="eastAsia"/>
          <w:color w:val="FF0000"/>
          <w:sz w:val="32"/>
          <w:szCs w:val="32"/>
        </w:rPr>
        <w:t>待</w:t>
      </w:r>
      <w:r>
        <w:rPr>
          <w:color w:val="FF0000"/>
          <w:sz w:val="32"/>
          <w:szCs w:val="32"/>
        </w:rPr>
        <w:t>质保期满后无息退还。</w:t>
      </w:r>
    </w:p>
    <w:p>
      <w:pPr>
        <w:autoSpaceDE w:val="0"/>
        <w:autoSpaceDN w:val="0"/>
        <w:adjustRightInd w:val="0"/>
        <w:snapToGrid w:val="0"/>
        <w:spacing w:line="360" w:lineRule="auto"/>
        <w:ind w:firstLine="640" w:firstLineChars="200"/>
        <w:jc w:val="left"/>
        <w:rPr>
          <w:rFonts w:ascii="宋体" w:hAnsi="宋体"/>
          <w:sz w:val="32"/>
          <w:szCs w:val="32"/>
          <w:lang w:val="zh-CN"/>
        </w:rPr>
      </w:pPr>
      <w:r>
        <w:rPr>
          <w:rFonts w:hint="eastAsia" w:ascii="宋体" w:hAnsi="宋体"/>
          <w:sz w:val="32"/>
          <w:szCs w:val="32"/>
        </w:rPr>
        <w:t>2.工程结算形式。固定综合单价形式竣工结算,</w:t>
      </w:r>
      <w:r>
        <w:rPr>
          <w:rFonts w:hint="eastAsia" w:ascii="宋体" w:hAnsi="宋体"/>
          <w:sz w:val="32"/>
          <w:szCs w:val="32"/>
          <w:lang w:val="zh-CN"/>
        </w:rPr>
        <w:t>按结算书审核审定金额结算。</w:t>
      </w:r>
    </w:p>
    <w:p>
      <w:pPr>
        <w:autoSpaceDE w:val="0"/>
        <w:autoSpaceDN w:val="0"/>
        <w:adjustRightInd w:val="0"/>
        <w:snapToGrid w:val="0"/>
        <w:spacing w:line="360" w:lineRule="auto"/>
        <w:ind w:firstLine="640" w:firstLineChars="200"/>
        <w:jc w:val="left"/>
        <w:rPr>
          <w:rFonts w:ascii="宋体" w:hAnsi="宋体"/>
          <w:sz w:val="32"/>
          <w:szCs w:val="32"/>
          <w:highlight w:val="cyan"/>
          <w:lang w:val="zh-CN"/>
        </w:rPr>
      </w:pPr>
      <w:r>
        <w:rPr>
          <w:rFonts w:hint="eastAsia" w:ascii="宋体" w:hAnsi="宋体"/>
          <w:sz w:val="32"/>
          <w:szCs w:val="32"/>
          <w:highlight w:val="yellow"/>
          <w:lang w:val="zh-CN"/>
        </w:rPr>
        <w:t>如乙方在施工过程中出现特殊情况，在征求甲方同意的情况下，不论工程内容或工程量如何调整，工程结算时</w:t>
      </w:r>
      <w:r>
        <w:rPr>
          <w:rFonts w:hint="eastAsia" w:ascii="宋体" w:hAnsi="宋体"/>
          <w:sz w:val="32"/>
          <w:szCs w:val="32"/>
          <w:highlight w:val="yellow"/>
        </w:rPr>
        <w:t>原则上</w:t>
      </w:r>
      <w:r>
        <w:rPr>
          <w:rFonts w:hint="eastAsia" w:ascii="宋体" w:hAnsi="宋体"/>
          <w:sz w:val="32"/>
          <w:szCs w:val="32"/>
          <w:highlight w:val="yellow"/>
          <w:lang w:val="zh-CN"/>
        </w:rPr>
        <w:t>不能超出中标（成交）价格</w:t>
      </w:r>
      <w:r>
        <w:rPr>
          <w:rFonts w:hint="eastAsia" w:ascii="宋体" w:hAnsi="宋体"/>
          <w:sz w:val="32"/>
          <w:szCs w:val="32"/>
          <w:highlight w:val="yellow"/>
        </w:rPr>
        <w:t>，但如发生重大工程量偏差、清单漏项及变更签证（工程量偏差、清单漏项及变更签证包括：图纸中设计但清单漏项；图纸和清单都有缺陷，不能保证项目施工的完整性；或发生不可预见紧急情况）等问题时，照政府采购相关政策执行，</w:t>
      </w:r>
      <w:r>
        <w:rPr>
          <w:rFonts w:hint="eastAsia" w:ascii="宋体" w:hAnsi="宋体"/>
          <w:sz w:val="32"/>
          <w:szCs w:val="32"/>
          <w:highlight w:val="yellow"/>
          <w:lang w:val="zh-CN"/>
        </w:rPr>
        <w:t>在不改变合同其他条款的前提下，</w:t>
      </w:r>
      <w:r>
        <w:rPr>
          <w:rFonts w:hint="eastAsia" w:ascii="宋体" w:hAnsi="宋体"/>
          <w:sz w:val="32"/>
          <w:szCs w:val="32"/>
          <w:highlight w:val="yellow"/>
        </w:rPr>
        <w:t>甲方</w:t>
      </w:r>
      <w:r>
        <w:rPr>
          <w:rFonts w:hint="eastAsia" w:ascii="宋体" w:hAnsi="宋体"/>
          <w:sz w:val="32"/>
          <w:szCs w:val="32"/>
          <w:highlight w:val="yellow"/>
          <w:lang w:val="zh-CN"/>
        </w:rPr>
        <w:t>与</w:t>
      </w:r>
      <w:r>
        <w:rPr>
          <w:rFonts w:hint="eastAsia" w:ascii="宋体" w:hAnsi="宋体"/>
          <w:sz w:val="32"/>
          <w:szCs w:val="32"/>
          <w:highlight w:val="yellow"/>
        </w:rPr>
        <w:t>乙方</w:t>
      </w:r>
      <w:r>
        <w:rPr>
          <w:rFonts w:hint="eastAsia" w:ascii="宋体" w:hAnsi="宋体"/>
          <w:sz w:val="32"/>
          <w:szCs w:val="32"/>
          <w:highlight w:val="yellow"/>
          <w:lang w:val="zh-CN"/>
        </w:rPr>
        <w:t>协商签订补充合同</w:t>
      </w:r>
      <w:r>
        <w:rPr>
          <w:rFonts w:hint="eastAsia" w:ascii="宋体" w:hAnsi="宋体"/>
          <w:sz w:val="32"/>
          <w:szCs w:val="32"/>
          <w:highlight w:val="yellow"/>
        </w:rPr>
        <w:t>或采用其他采购方式</w:t>
      </w:r>
      <w:r>
        <w:rPr>
          <w:rFonts w:hint="eastAsia" w:ascii="宋体" w:hAnsi="宋体"/>
          <w:sz w:val="32"/>
          <w:szCs w:val="32"/>
          <w:highlight w:val="yellow"/>
          <w:lang w:val="zh-CN"/>
        </w:rPr>
        <w:t>。</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3.工程竣工结算：工程竣工验收后乙方向甲方提交真实、准确、完整的工程结算书和其他有关工程资料。乙方同意由甲方委托第三方机构对工程结算进行审计，按照审计结果进行工程结算，甲方自接到上述资料按规定时间内提出审计结果意见。乙方不得以工程审计结算文件不签字等事项为由，不认可甲方委托第三方机构出具的工程审计结算文件。</w:t>
      </w:r>
    </w:p>
    <w:p>
      <w:pPr>
        <w:widowControl/>
        <w:adjustRightInd w:val="0"/>
        <w:snapToGrid w:val="0"/>
        <w:spacing w:line="360" w:lineRule="auto"/>
        <w:ind w:firstLine="640" w:firstLineChars="200"/>
        <w:jc w:val="left"/>
        <w:textAlignment w:val="baseline"/>
        <w:rPr>
          <w:rFonts w:ascii="宋体" w:hAnsi="宋体"/>
          <w:sz w:val="32"/>
          <w:szCs w:val="32"/>
        </w:rPr>
      </w:pPr>
      <w:r>
        <w:rPr>
          <w:rFonts w:hint="eastAsia" w:ascii="宋体" w:hAnsi="宋体"/>
          <w:sz w:val="32"/>
          <w:szCs w:val="32"/>
        </w:rPr>
        <w:t>第八条　履约保证金</w:t>
      </w:r>
    </w:p>
    <w:p>
      <w:pPr>
        <w:adjustRightInd w:val="0"/>
        <w:snapToGrid w:val="0"/>
        <w:spacing w:line="360" w:lineRule="auto"/>
        <w:ind w:firstLine="640" w:firstLineChars="200"/>
        <w:jc w:val="left"/>
        <w:textAlignment w:val="baseline"/>
        <w:rPr>
          <w:rFonts w:ascii="宋体" w:hAnsi="宋体"/>
          <w:sz w:val="32"/>
          <w:szCs w:val="32"/>
        </w:rPr>
      </w:pPr>
      <w:r>
        <w:rPr>
          <w:rFonts w:hint="eastAsia" w:ascii="宋体" w:hAnsi="宋体"/>
          <w:sz w:val="32"/>
          <w:szCs w:val="32"/>
        </w:rPr>
        <w:t>成交方应按合同总价提交5%的履约保证金，由成交方一次性提交给黑龙江八一农垦大学。</w:t>
      </w:r>
    </w:p>
    <w:p>
      <w:pPr>
        <w:adjustRightInd w:val="0"/>
        <w:snapToGrid w:val="0"/>
        <w:spacing w:line="360" w:lineRule="auto"/>
        <w:ind w:firstLine="640" w:firstLineChars="200"/>
        <w:jc w:val="left"/>
        <w:textAlignment w:val="baseline"/>
        <w:rPr>
          <w:rFonts w:ascii="宋体" w:hAnsi="宋体"/>
          <w:sz w:val="32"/>
          <w:szCs w:val="32"/>
        </w:rPr>
      </w:pPr>
      <w:r>
        <w:rPr>
          <w:rFonts w:hint="eastAsia" w:ascii="宋体" w:hAnsi="宋体"/>
          <w:sz w:val="32"/>
          <w:szCs w:val="32"/>
        </w:rPr>
        <w:t>1.履约保证金可采用转账或担保形式缴纳。转账缴纳的必须由成交单位从其单位基本账户转账方式交纳，不接受企业或个人以现金方式交纳履约保证金，不得以其他单位或以个人名义代交。</w:t>
      </w:r>
    </w:p>
    <w:p>
      <w:pPr>
        <w:adjustRightInd w:val="0"/>
        <w:snapToGrid w:val="0"/>
        <w:spacing w:line="360" w:lineRule="auto"/>
        <w:ind w:firstLine="640" w:firstLineChars="200"/>
        <w:rPr>
          <w:rFonts w:ascii="宋体" w:hAnsi="宋体"/>
          <w:bCs/>
          <w:sz w:val="32"/>
          <w:szCs w:val="32"/>
        </w:rPr>
      </w:pPr>
      <w:r>
        <w:rPr>
          <w:rFonts w:hint="eastAsia" w:ascii="宋体" w:hAnsi="宋体"/>
          <w:bCs/>
          <w:sz w:val="32"/>
          <w:szCs w:val="32"/>
        </w:rPr>
        <w:t>2.以担保形式缴纳的以银行保函、担保机构担保函、保险公司出具的履约保证保险合同或保险单的方式缴纳均可，须将担保资料缴纳给招标人。</w:t>
      </w:r>
    </w:p>
    <w:p>
      <w:pPr>
        <w:adjustRightInd w:val="0"/>
        <w:snapToGrid w:val="0"/>
        <w:spacing w:line="360" w:lineRule="auto"/>
        <w:ind w:firstLine="640" w:firstLineChars="200"/>
        <w:jc w:val="left"/>
        <w:textAlignment w:val="baseline"/>
        <w:rPr>
          <w:rFonts w:ascii="宋体" w:hAnsi="宋体"/>
          <w:sz w:val="32"/>
          <w:szCs w:val="32"/>
        </w:rPr>
      </w:pPr>
      <w:r>
        <w:rPr>
          <w:rFonts w:hint="eastAsia" w:ascii="宋体" w:hAnsi="宋体"/>
          <w:sz w:val="32"/>
          <w:szCs w:val="32"/>
        </w:rPr>
        <w:t>3.成交单位应在履行采购合同内全部工作内容并通过验收后5个工作日内主动与采购人联系退还成交单位的履约保证金，否则，履约保证金滞留的责任由成交单位自行承担。履约保证金采取转账方式退还。</w:t>
      </w:r>
      <w:r>
        <w:rPr>
          <w:rFonts w:hint="eastAsia" w:ascii="宋体" w:hAnsi="宋体"/>
          <w:sz w:val="32"/>
          <w:szCs w:val="32"/>
        </w:rPr>
        <w:br w:type="textWrapping"/>
      </w:r>
      <w:r>
        <w:rPr>
          <w:rFonts w:hint="eastAsia" w:ascii="宋体" w:hAnsi="宋体"/>
          <w:sz w:val="32"/>
          <w:szCs w:val="32"/>
        </w:rPr>
        <w:t xml:space="preserve">    4.履约保证金以转账方式无息退还。 </w:t>
      </w:r>
      <w:r>
        <w:rPr>
          <w:rFonts w:hint="eastAsia" w:ascii="宋体" w:hAnsi="宋体"/>
          <w:sz w:val="32"/>
          <w:szCs w:val="32"/>
        </w:rPr>
        <w:br w:type="textWrapping"/>
      </w:r>
      <w:r>
        <w:rPr>
          <w:rFonts w:hint="eastAsia" w:ascii="宋体" w:hAnsi="宋体"/>
          <w:sz w:val="32"/>
          <w:szCs w:val="32"/>
        </w:rPr>
        <w:t xml:space="preserve">    5.发生下列情况之一，履约保证金将被没收。</w:t>
      </w:r>
    </w:p>
    <w:p>
      <w:pPr>
        <w:adjustRightInd w:val="0"/>
        <w:snapToGrid w:val="0"/>
        <w:spacing w:line="360" w:lineRule="auto"/>
        <w:ind w:firstLine="640" w:firstLineChars="200"/>
        <w:jc w:val="left"/>
        <w:textAlignment w:val="baseline"/>
        <w:rPr>
          <w:rFonts w:ascii="宋体" w:hAnsi="宋体"/>
          <w:sz w:val="32"/>
          <w:szCs w:val="32"/>
        </w:rPr>
      </w:pPr>
      <w:r>
        <w:rPr>
          <w:rFonts w:hint="eastAsia" w:ascii="宋体" w:hAnsi="宋体"/>
          <w:sz w:val="32"/>
          <w:szCs w:val="32"/>
        </w:rPr>
        <w:t>（1）将成交项目转让给他人，或者在响应文件中未说明，且未经采购人书面同意，将成交项目分包给他人的。</w:t>
      </w:r>
    </w:p>
    <w:p>
      <w:pPr>
        <w:adjustRightInd w:val="0"/>
        <w:snapToGrid w:val="0"/>
        <w:spacing w:line="360" w:lineRule="auto"/>
        <w:ind w:firstLine="640" w:firstLineChars="200"/>
        <w:jc w:val="left"/>
        <w:textAlignment w:val="baseline"/>
        <w:rPr>
          <w:rFonts w:ascii="宋体" w:hAnsi="宋体"/>
          <w:sz w:val="32"/>
          <w:szCs w:val="32"/>
        </w:rPr>
      </w:pPr>
      <w:r>
        <w:rPr>
          <w:rFonts w:hint="eastAsia" w:ascii="宋体" w:hAnsi="宋体"/>
          <w:sz w:val="32"/>
          <w:szCs w:val="32"/>
        </w:rPr>
        <w:t>（2）拒绝履行合同义务、未能全面履行合同义务的或履行合同义务不当的。</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6. 成交方的履约保证金在验收合格</w:t>
      </w:r>
      <w:bookmarkStart w:id="0" w:name="_GoBack"/>
      <w:bookmarkEnd w:id="0"/>
      <w:r>
        <w:rPr>
          <w:rFonts w:hint="eastAsia" w:ascii="宋体" w:hAnsi="宋体"/>
          <w:sz w:val="32"/>
          <w:szCs w:val="32"/>
        </w:rPr>
        <w:t>后无产品质量及服务问题，经采购单位确认后无息退还。</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7.黑龙江八一农垦大学账户信息：</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户  名：黑龙江八一农垦大学</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开户银行：中国农业银行大庆学苑支行</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账号：08600901040000062</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行号：103265060096</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第九条 工程保修及售后服务承诺</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1.根据《中华人民共和国建筑法》、《建筑工程质量管理条例》、《房屋建筑工程保修办法》，经协商一致，本工程质量保修期为</w:t>
      </w:r>
      <w:r>
        <w:rPr>
          <w:rFonts w:hint="eastAsia" w:ascii="宋体" w:hAnsi="宋体"/>
          <w:sz w:val="32"/>
          <w:szCs w:val="32"/>
          <w:u w:val="single" w:color="000000"/>
        </w:rPr>
        <w:t xml:space="preserve">  </w:t>
      </w:r>
      <w:r>
        <w:rPr>
          <w:rFonts w:ascii="宋体" w:hAnsi="宋体"/>
          <w:sz w:val="32"/>
          <w:szCs w:val="32"/>
          <w:u w:val="single" w:color="000000"/>
        </w:rPr>
        <w:t xml:space="preserve">    </w:t>
      </w:r>
      <w:r>
        <w:rPr>
          <w:rFonts w:hint="eastAsia" w:ascii="宋体" w:hAnsi="宋体"/>
          <w:sz w:val="32"/>
          <w:szCs w:val="32"/>
          <w:u w:val="single" w:color="000000"/>
        </w:rPr>
        <w:t xml:space="preserve"> </w:t>
      </w:r>
      <w:r>
        <w:rPr>
          <w:rFonts w:hint="eastAsia" w:ascii="宋体" w:hAnsi="宋体"/>
          <w:sz w:val="32"/>
          <w:szCs w:val="32"/>
        </w:rPr>
        <w:t>年。</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2.质量保修期内，甲方发现质量缺陷的，及时通知乙方，乙方应在收到通知7日内派人修正；发生紧急抢修事故的，乙方应接到通知后立即到达事故现场抢修。如果乙方未能在规定的时间内修正某项质量缺陷，甲方可自行或指派第三方修正缺陷，因此产生的费用由乙方承担，</w:t>
      </w:r>
      <w:r>
        <w:rPr>
          <w:rFonts w:hint="eastAsia" w:ascii="宋体" w:hAnsi="宋体"/>
          <w:color w:val="FF0000"/>
          <w:sz w:val="32"/>
          <w:szCs w:val="32"/>
        </w:rPr>
        <w:t>如</w:t>
      </w:r>
      <w:r>
        <w:rPr>
          <w:rFonts w:ascii="宋体" w:hAnsi="宋体"/>
          <w:color w:val="FF0000"/>
          <w:sz w:val="32"/>
          <w:szCs w:val="32"/>
        </w:rPr>
        <w:t>乙方不予</w:t>
      </w:r>
      <w:r>
        <w:rPr>
          <w:rFonts w:hint="eastAsia" w:ascii="宋体" w:hAnsi="宋体"/>
          <w:color w:val="FF0000"/>
          <w:sz w:val="32"/>
          <w:szCs w:val="32"/>
        </w:rPr>
        <w:t>主动承担</w:t>
      </w:r>
      <w:r>
        <w:rPr>
          <w:rFonts w:ascii="宋体" w:hAnsi="宋体"/>
          <w:color w:val="FF0000"/>
          <w:sz w:val="32"/>
          <w:szCs w:val="32"/>
        </w:rPr>
        <w:t>，甲方从</w:t>
      </w:r>
      <w:r>
        <w:rPr>
          <w:rFonts w:hint="eastAsia" w:ascii="宋体" w:hAnsi="宋体"/>
          <w:color w:val="FF0000"/>
          <w:sz w:val="32"/>
          <w:szCs w:val="32"/>
        </w:rPr>
        <w:t>质量</w:t>
      </w:r>
      <w:r>
        <w:rPr>
          <w:rFonts w:ascii="宋体" w:hAnsi="宋体"/>
          <w:color w:val="FF0000"/>
          <w:sz w:val="32"/>
          <w:szCs w:val="32"/>
        </w:rPr>
        <w:t>保证金</w:t>
      </w:r>
      <w:r>
        <w:rPr>
          <w:rFonts w:hint="eastAsia" w:ascii="宋体" w:hAnsi="宋体"/>
          <w:color w:val="FF0000"/>
          <w:sz w:val="32"/>
          <w:szCs w:val="32"/>
        </w:rPr>
        <w:t>中进行</w:t>
      </w:r>
      <w:r>
        <w:rPr>
          <w:rFonts w:ascii="宋体" w:hAnsi="宋体"/>
          <w:color w:val="FF0000"/>
          <w:sz w:val="32"/>
          <w:szCs w:val="32"/>
        </w:rPr>
        <w:t>扣取</w:t>
      </w:r>
      <w:r>
        <w:rPr>
          <w:rFonts w:hint="eastAsia" w:ascii="宋体" w:hAnsi="宋体"/>
          <w:sz w:val="32"/>
          <w:szCs w:val="32"/>
        </w:rPr>
        <w:t>。同时乙方承诺做到以下几点：</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（1）服务于客户，对于客户的反馈意见及时跟踪、落实。</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（2）设有服务专用的电话，定期电话随访客户，电话是：</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（3）接受客户投诉，热情及时的给予解释，直至客户满意为止。</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3.质量保修期间，由于甲方使用不当造成的问题，乙方负责维修，甲方负责支付人工和材料费用。质保期外，长期服务、终生负责维修、只收成本费。</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 xml:space="preserve">4.乙方提供的服务承诺和保修期责任等其它具体约定事项见投标文件。 </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第十条 安全生产和文明施工</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1.乙方建立健全的安全生产、文明施工制度，完善安全生产、文明施工条件，严格按照安全文明施工的规定组织施工，采取必要的安全防护措施，消防事故隐患，乙方对工程的安全施工负责，并应及时如实报告安全事故，由承包人造成的安全事故，由承包人承担相应的责任和费用，工期不予顺延。非甲方原因造成的安全事故，甲方不承担责任和费用，工期不予顺延。</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2.乙方在施工期间应严格遵守《建筑工程施工安全技术操作规程》、《建筑工人安全技术操作规程》和其他相关的法规、规范。</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 xml:space="preserve">3.甲方提供的施工图纸或作法说明，应符合《中华人民共和国消防法》和有关防火设计规范。 </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第十一条 合同的变更、终止与转让</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1.除《中华人民共和国政府采购法》第50条规定的情形外，本合同一经签订，甲乙双方不得擅自变更、中止或终止合同。</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 xml:space="preserve">2.乙方不得擅自转让其应履行的合同义务。 </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第十二条 违约责任</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1.由于甲方原因导致延期开工或中途停工，工期顺延。</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2.甲方未办理任何手续，擅自同意拆改原有建筑物结构或设备、管线，由此发生的损失或事故（包括罚款），由甲方负责并承担损失。</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3.甲方未办理验收手续，提前使用或擅自动用，造成损失由甲方负责。</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4.由于乙方原因逾期竣工，乙方应补偿甲方因逾期竣工所造成的损失。每逾期一天，乙方支付甲方全额工程款0.6%违约金。</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5.由于乙方原因造成本工程质量事故，其返工费用由乙方承担，工期不顺延，并负责因此造成的全部损失。</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 xml:space="preserve">6.乙方应妥善保管甲方提供的材料、设备和现场堆放的物品及工程成品，如保管不当造成损失，乙方应照价赔偿。 </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7.未经甲方同意，乙方擅自拆改原建筑物结构或设备、管线，由此发生的损失或事故（包括罚款），由乙方负责并承担损失。</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8.由于乙方在施工生产过程中违反有关安全操作规程、消防法，导致发生安全事故或火灾事故，乙方应承担由此引发的一切责任。</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9.乙方拒不执行保修期责任和服务承诺，甲方有权扣除全部质量保证金，并追究乙方违约责任。乙方赔偿由此引起的一切损失。</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10.因一方原因，合同无法继续履行时，应通知对方，按规定程序办理合同终止协议，并由责任方赔偿对方由此造成的全部经济损失。</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 xml:space="preserve">11.其他违约行为按违约额5%收取违约金并赔偿经济损失。 </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第十三条 合同争议解决</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因履行本合同引起的或与本合同有关的争议，甲乙双方应首先通过友好协商解决，如果协商不能解决，可选择在甲方所在地人民法院管辖。</w:t>
      </w:r>
    </w:p>
    <w:p>
      <w:pPr>
        <w:adjustRightInd w:val="0"/>
        <w:snapToGrid w:val="0"/>
        <w:spacing w:line="360" w:lineRule="auto"/>
        <w:ind w:firstLine="640" w:firstLineChars="200"/>
        <w:textAlignment w:val="baseline"/>
        <w:rPr>
          <w:rFonts w:ascii="宋体" w:hAnsi="宋体"/>
          <w:sz w:val="32"/>
          <w:szCs w:val="32"/>
        </w:rPr>
      </w:pPr>
      <w:r>
        <w:rPr>
          <w:rFonts w:hint="eastAsia" w:ascii="宋体" w:hAnsi="宋体"/>
          <w:sz w:val="32"/>
          <w:szCs w:val="32"/>
        </w:rPr>
        <w:t>第十四条 合同生效及其他</w:t>
      </w:r>
    </w:p>
    <w:p>
      <w:pPr>
        <w:adjustRightInd w:val="0"/>
        <w:snapToGrid w:val="0"/>
        <w:spacing w:line="360" w:lineRule="auto"/>
        <w:ind w:firstLine="640" w:firstLineChars="200"/>
        <w:textAlignment w:val="baseline"/>
        <w:rPr>
          <w:sz w:val="32"/>
          <w:szCs w:val="32"/>
        </w:rPr>
      </w:pPr>
      <w:r>
        <w:rPr>
          <w:rFonts w:hint="eastAsia"/>
          <w:sz w:val="32"/>
          <w:szCs w:val="32"/>
        </w:rPr>
        <w:t>1</w:t>
      </w:r>
      <w:r>
        <w:rPr>
          <w:rFonts w:hint="eastAsia" w:ascii="宋体" w:hAnsi="宋体"/>
          <w:sz w:val="32"/>
          <w:szCs w:val="32"/>
        </w:rPr>
        <w:t>.</w:t>
      </w:r>
      <w:r>
        <w:rPr>
          <w:rFonts w:hint="eastAsia"/>
          <w:sz w:val="32"/>
          <w:szCs w:val="32"/>
        </w:rPr>
        <w:t>合同加盖单位公章后生效。</w:t>
      </w:r>
    </w:p>
    <w:p>
      <w:pPr>
        <w:adjustRightInd w:val="0"/>
        <w:snapToGrid w:val="0"/>
        <w:spacing w:line="360" w:lineRule="auto"/>
        <w:ind w:firstLine="640" w:firstLineChars="200"/>
        <w:textAlignment w:val="baseline"/>
        <w:rPr>
          <w:sz w:val="32"/>
          <w:szCs w:val="32"/>
        </w:rPr>
      </w:pPr>
      <w:r>
        <w:rPr>
          <w:rFonts w:hint="eastAsia"/>
          <w:sz w:val="32"/>
          <w:szCs w:val="32"/>
        </w:rPr>
        <w:t>2</w:t>
      </w:r>
      <w:r>
        <w:rPr>
          <w:rFonts w:hint="eastAsia" w:ascii="宋体" w:hAnsi="宋体"/>
          <w:sz w:val="32"/>
          <w:szCs w:val="32"/>
        </w:rPr>
        <w:t>.</w:t>
      </w:r>
      <w:r>
        <w:rPr>
          <w:rFonts w:hint="eastAsia"/>
          <w:sz w:val="32"/>
          <w:szCs w:val="32"/>
        </w:rPr>
        <w:t>合同执行中，如需修改或补充合同内容，由双方协商另签署书面修改或补充协议作为主合同不可分割的一部分，并报同级政府采购监督管理部门核准后方可执行。</w:t>
      </w:r>
    </w:p>
    <w:p>
      <w:pPr>
        <w:adjustRightInd w:val="0"/>
        <w:snapToGrid w:val="0"/>
        <w:spacing w:line="360" w:lineRule="auto"/>
        <w:ind w:firstLine="640" w:firstLineChars="200"/>
        <w:textAlignment w:val="baseline"/>
        <w:rPr>
          <w:sz w:val="32"/>
          <w:szCs w:val="32"/>
        </w:rPr>
      </w:pPr>
      <w:r>
        <w:rPr>
          <w:rFonts w:hint="eastAsia"/>
          <w:sz w:val="32"/>
          <w:szCs w:val="32"/>
        </w:rPr>
        <w:t>3</w:t>
      </w:r>
      <w:r>
        <w:rPr>
          <w:rFonts w:hint="eastAsia" w:ascii="宋体" w:hAnsi="宋体"/>
          <w:sz w:val="32"/>
          <w:szCs w:val="32"/>
        </w:rPr>
        <w:t>.</w:t>
      </w:r>
      <w:r>
        <w:rPr>
          <w:rFonts w:hint="eastAsia"/>
          <w:sz w:val="32"/>
          <w:szCs w:val="32"/>
        </w:rPr>
        <w:t>本合同未尽事宜，遵照《民法典》有关条文执行。</w:t>
      </w:r>
    </w:p>
    <w:p>
      <w:pPr>
        <w:adjustRightInd w:val="0"/>
        <w:snapToGrid w:val="0"/>
        <w:spacing w:line="360" w:lineRule="auto"/>
        <w:textAlignment w:val="baseline"/>
        <w:rPr>
          <w:bCs/>
          <w:sz w:val="32"/>
          <w:szCs w:val="32"/>
        </w:rPr>
      </w:pPr>
    </w:p>
    <w:p>
      <w:pPr>
        <w:adjustRightInd w:val="0"/>
        <w:snapToGrid w:val="0"/>
        <w:spacing w:line="360" w:lineRule="auto"/>
        <w:textAlignment w:val="baseline"/>
        <w:rPr>
          <w:bCs/>
          <w:sz w:val="32"/>
          <w:szCs w:val="32"/>
        </w:rPr>
      </w:pPr>
    </w:p>
    <w:p>
      <w:pPr>
        <w:adjustRightInd w:val="0"/>
        <w:snapToGrid w:val="0"/>
        <w:spacing w:line="360" w:lineRule="auto"/>
        <w:ind w:firstLine="640" w:firstLineChars="200"/>
        <w:textAlignment w:val="baseline"/>
        <w:rPr>
          <w:bCs/>
          <w:sz w:val="32"/>
          <w:szCs w:val="32"/>
        </w:rPr>
      </w:pPr>
      <w:r>
        <w:rPr>
          <w:rFonts w:hint="eastAsia"/>
          <w:bCs/>
          <w:sz w:val="32"/>
          <w:szCs w:val="32"/>
        </w:rPr>
        <w:t>甲方（盖章）：黑龙江八一农垦大学</w:t>
      </w:r>
    </w:p>
    <w:p>
      <w:pPr>
        <w:adjustRightInd w:val="0"/>
        <w:snapToGrid w:val="0"/>
        <w:spacing w:line="360" w:lineRule="auto"/>
        <w:ind w:firstLine="640" w:firstLineChars="200"/>
        <w:textAlignment w:val="baseline"/>
        <w:rPr>
          <w:bCs/>
          <w:sz w:val="32"/>
          <w:szCs w:val="32"/>
        </w:rPr>
      </w:pPr>
      <w:r>
        <w:rPr>
          <w:rFonts w:hint="eastAsia"/>
          <w:bCs/>
          <w:sz w:val="32"/>
          <w:szCs w:val="32"/>
        </w:rPr>
        <w:t>地址：大庆市高新区新风路5号</w:t>
      </w:r>
    </w:p>
    <w:p>
      <w:pPr>
        <w:adjustRightInd w:val="0"/>
        <w:snapToGrid w:val="0"/>
        <w:spacing w:line="360" w:lineRule="auto"/>
        <w:ind w:firstLine="640" w:firstLineChars="200"/>
        <w:textAlignment w:val="baseline"/>
        <w:rPr>
          <w:bCs/>
          <w:sz w:val="32"/>
          <w:szCs w:val="32"/>
        </w:rPr>
      </w:pPr>
      <w:r>
        <w:rPr>
          <w:rFonts w:hint="eastAsia"/>
          <w:bCs/>
          <w:sz w:val="32"/>
          <w:szCs w:val="32"/>
        </w:rPr>
        <w:t>法定代表人：</w:t>
      </w:r>
    </w:p>
    <w:p>
      <w:pPr>
        <w:adjustRightInd w:val="0"/>
        <w:snapToGrid w:val="0"/>
        <w:spacing w:line="360" w:lineRule="auto"/>
        <w:ind w:firstLine="640" w:firstLineChars="200"/>
        <w:textAlignment w:val="baseline"/>
        <w:rPr>
          <w:bCs/>
          <w:sz w:val="32"/>
          <w:szCs w:val="32"/>
        </w:rPr>
      </w:pPr>
      <w:r>
        <w:rPr>
          <w:rFonts w:hint="eastAsia"/>
          <w:bCs/>
          <w:sz w:val="32"/>
          <w:szCs w:val="32"/>
        </w:rPr>
        <w:t>委托代理人：</w:t>
      </w:r>
    </w:p>
    <w:p>
      <w:pPr>
        <w:adjustRightInd w:val="0"/>
        <w:snapToGrid w:val="0"/>
        <w:spacing w:line="360" w:lineRule="auto"/>
        <w:ind w:firstLine="640" w:firstLineChars="200"/>
        <w:textAlignment w:val="baseline"/>
        <w:rPr>
          <w:bCs/>
          <w:sz w:val="32"/>
          <w:szCs w:val="32"/>
        </w:rPr>
      </w:pPr>
      <w:r>
        <w:rPr>
          <w:rFonts w:hint="eastAsia"/>
          <w:bCs/>
          <w:sz w:val="32"/>
          <w:szCs w:val="32"/>
        </w:rPr>
        <w:t>联系电话：</w:t>
      </w:r>
    </w:p>
    <w:p>
      <w:pPr>
        <w:adjustRightInd w:val="0"/>
        <w:snapToGrid w:val="0"/>
        <w:spacing w:line="360" w:lineRule="auto"/>
        <w:ind w:firstLine="640" w:firstLineChars="200"/>
        <w:textAlignment w:val="baseline"/>
        <w:rPr>
          <w:bCs/>
          <w:sz w:val="32"/>
          <w:szCs w:val="32"/>
        </w:rPr>
      </w:pPr>
      <w:r>
        <w:rPr>
          <w:rFonts w:hint="eastAsia"/>
          <w:bCs/>
          <w:sz w:val="32"/>
          <w:szCs w:val="32"/>
        </w:rPr>
        <w:t>签订时间：     年  月  日</w:t>
      </w:r>
    </w:p>
    <w:p>
      <w:pPr>
        <w:adjustRightInd w:val="0"/>
        <w:snapToGrid w:val="0"/>
        <w:spacing w:line="360" w:lineRule="auto"/>
        <w:textAlignment w:val="baseline"/>
        <w:rPr>
          <w:sz w:val="20"/>
        </w:rPr>
      </w:pPr>
    </w:p>
    <w:p>
      <w:pPr>
        <w:adjustRightInd w:val="0"/>
        <w:snapToGrid w:val="0"/>
        <w:spacing w:line="360" w:lineRule="auto"/>
        <w:ind w:firstLine="640" w:firstLineChars="200"/>
        <w:textAlignment w:val="baseline"/>
        <w:rPr>
          <w:rFonts w:ascii="宋体" w:hAnsi="宋体"/>
          <w:sz w:val="32"/>
          <w:szCs w:val="32"/>
        </w:rPr>
      </w:pPr>
      <w:r>
        <w:rPr>
          <w:rFonts w:hint="eastAsia"/>
          <w:bCs/>
          <w:sz w:val="32"/>
          <w:szCs w:val="32"/>
        </w:rPr>
        <w:t>乙方（盖章）：</w:t>
      </w:r>
    </w:p>
    <w:p>
      <w:pPr>
        <w:adjustRightInd w:val="0"/>
        <w:snapToGrid w:val="0"/>
        <w:spacing w:line="360" w:lineRule="auto"/>
        <w:ind w:left="6078" w:leftChars="304" w:hanging="5440" w:hangingChars="1700"/>
        <w:textAlignment w:val="baseline"/>
        <w:rPr>
          <w:sz w:val="32"/>
          <w:szCs w:val="32"/>
        </w:rPr>
      </w:pPr>
      <w:r>
        <w:rPr>
          <w:rFonts w:hint="eastAsia"/>
          <w:bCs/>
          <w:sz w:val="32"/>
          <w:szCs w:val="32"/>
        </w:rPr>
        <w:t>地址：</w:t>
      </w:r>
    </w:p>
    <w:p>
      <w:pPr>
        <w:adjustRightInd w:val="0"/>
        <w:snapToGrid w:val="0"/>
        <w:spacing w:line="360" w:lineRule="auto"/>
        <w:ind w:left="6078" w:leftChars="304" w:hanging="5440" w:hangingChars="1700"/>
        <w:textAlignment w:val="baseline"/>
        <w:rPr>
          <w:bCs/>
          <w:sz w:val="32"/>
          <w:szCs w:val="32"/>
        </w:rPr>
      </w:pPr>
      <w:r>
        <w:rPr>
          <w:rFonts w:hint="eastAsia"/>
          <w:bCs/>
          <w:sz w:val="32"/>
          <w:szCs w:val="32"/>
        </w:rPr>
        <w:t>法定代表人：</w:t>
      </w:r>
    </w:p>
    <w:p>
      <w:pPr>
        <w:adjustRightInd w:val="0"/>
        <w:snapToGrid w:val="0"/>
        <w:spacing w:line="360" w:lineRule="auto"/>
        <w:ind w:firstLine="640" w:firstLineChars="200"/>
        <w:textAlignment w:val="baseline"/>
        <w:rPr>
          <w:bCs/>
          <w:sz w:val="32"/>
          <w:szCs w:val="32"/>
        </w:rPr>
      </w:pPr>
      <w:r>
        <w:rPr>
          <w:rFonts w:hint="eastAsia"/>
          <w:bCs/>
          <w:sz w:val="32"/>
          <w:szCs w:val="32"/>
        </w:rPr>
        <w:t>委托代理人：</w:t>
      </w:r>
    </w:p>
    <w:p>
      <w:pPr>
        <w:adjustRightInd w:val="0"/>
        <w:snapToGrid w:val="0"/>
        <w:spacing w:line="360" w:lineRule="auto"/>
        <w:ind w:firstLine="640" w:firstLineChars="200"/>
        <w:textAlignment w:val="baseline"/>
        <w:rPr>
          <w:sz w:val="32"/>
          <w:szCs w:val="32"/>
        </w:rPr>
      </w:pPr>
      <w:r>
        <w:rPr>
          <w:rFonts w:hint="eastAsia"/>
          <w:bCs/>
          <w:sz w:val="32"/>
          <w:szCs w:val="32"/>
        </w:rPr>
        <w:t>联系电话：</w:t>
      </w:r>
    </w:p>
    <w:p>
      <w:pPr>
        <w:adjustRightInd w:val="0"/>
        <w:snapToGrid w:val="0"/>
        <w:spacing w:line="360" w:lineRule="auto"/>
        <w:ind w:firstLine="640" w:firstLineChars="200"/>
        <w:textAlignment w:val="baseline"/>
        <w:rPr>
          <w:sz w:val="32"/>
          <w:szCs w:val="32"/>
        </w:rPr>
      </w:pPr>
      <w:r>
        <w:rPr>
          <w:rFonts w:hint="eastAsia"/>
          <w:bCs/>
          <w:sz w:val="32"/>
          <w:szCs w:val="32"/>
        </w:rPr>
        <w:t>开户银行：</w:t>
      </w:r>
    </w:p>
    <w:p>
      <w:pPr>
        <w:adjustRightInd w:val="0"/>
        <w:snapToGrid w:val="0"/>
        <w:spacing w:line="360" w:lineRule="auto"/>
        <w:ind w:firstLine="640" w:firstLineChars="200"/>
        <w:textAlignment w:val="baseline"/>
        <w:rPr>
          <w:bCs/>
          <w:sz w:val="32"/>
          <w:szCs w:val="32"/>
        </w:rPr>
      </w:pPr>
      <w:r>
        <w:rPr>
          <w:rFonts w:hint="eastAsia"/>
          <w:bCs/>
          <w:sz w:val="32"/>
          <w:szCs w:val="32"/>
        </w:rPr>
        <w:t>开户账号：</w:t>
      </w:r>
    </w:p>
    <w:p>
      <w:pPr>
        <w:adjustRightInd w:val="0"/>
        <w:snapToGrid w:val="0"/>
        <w:spacing w:line="360" w:lineRule="auto"/>
        <w:ind w:firstLine="640" w:firstLineChars="200"/>
        <w:textAlignment w:val="baseline"/>
        <w:rPr>
          <w:bCs/>
          <w:sz w:val="32"/>
          <w:szCs w:val="32"/>
        </w:rPr>
      </w:pPr>
      <w:r>
        <w:rPr>
          <w:rFonts w:hint="eastAsia"/>
          <w:bCs/>
          <w:sz w:val="32"/>
          <w:szCs w:val="32"/>
        </w:rPr>
        <w:t>签订时间：     年  月  日</w:t>
      </w:r>
    </w:p>
    <w:p>
      <w:pPr>
        <w:adjustRightInd w:val="0"/>
        <w:snapToGrid w:val="0"/>
        <w:spacing w:line="360" w:lineRule="auto"/>
        <w:ind w:firstLine="640" w:firstLineChars="200"/>
        <w:textAlignment w:val="baseline"/>
        <w:rPr>
          <w:sz w:val="32"/>
          <w:szCs w:val="32"/>
        </w:rPr>
      </w:pPr>
      <w:r>
        <w:rPr>
          <w:rFonts w:hint="eastAsia"/>
          <w:sz w:val="32"/>
          <w:szCs w:val="32"/>
        </w:rPr>
        <w:t>以上地址为诉讼邮寄送达地址，法律文书经邮寄送达到以上地址，无论是否签收，均视为送达完毕。</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473035"/>
    </w:sdtPr>
    <w:sdtContent>
      <w:p>
        <w:pPr>
          <w:pStyle w:val="7"/>
          <w:jc w:val="center"/>
        </w:pPr>
        <w:r>
          <w:fldChar w:fldCharType="begin"/>
        </w:r>
        <w:r>
          <w:instrText xml:space="preserve"> PAGE   \* MERGEFORMAT </w:instrText>
        </w:r>
        <w:r>
          <w:fldChar w:fldCharType="separate"/>
        </w:r>
        <w:r>
          <w:rPr>
            <w:lang w:val="zh-CN"/>
          </w:rPr>
          <w:t>12</w:t>
        </w:r>
        <w:r>
          <w:rPr>
            <w:lang w:val="zh-CN"/>
          </w:rP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8"/>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0ZDExOGNlNzEwZWQyYzA4Y2QxZTlhOGU2MzBhODAifQ=="/>
  </w:docVars>
  <w:rsids>
    <w:rsidRoot w:val="00EA0ACB"/>
    <w:rsid w:val="00000A87"/>
    <w:rsid w:val="00000BF4"/>
    <w:rsid w:val="000023FB"/>
    <w:rsid w:val="000126A2"/>
    <w:rsid w:val="00013C18"/>
    <w:rsid w:val="00017CB4"/>
    <w:rsid w:val="0002198A"/>
    <w:rsid w:val="0003167F"/>
    <w:rsid w:val="000319D2"/>
    <w:rsid w:val="000403D8"/>
    <w:rsid w:val="0004115B"/>
    <w:rsid w:val="00044B90"/>
    <w:rsid w:val="00045F53"/>
    <w:rsid w:val="0004601D"/>
    <w:rsid w:val="00046B71"/>
    <w:rsid w:val="00050FBC"/>
    <w:rsid w:val="000548AE"/>
    <w:rsid w:val="00055564"/>
    <w:rsid w:val="00055981"/>
    <w:rsid w:val="000577CC"/>
    <w:rsid w:val="00062E35"/>
    <w:rsid w:val="0006633D"/>
    <w:rsid w:val="00066F1E"/>
    <w:rsid w:val="00071F6A"/>
    <w:rsid w:val="00073FB4"/>
    <w:rsid w:val="00074223"/>
    <w:rsid w:val="00075C35"/>
    <w:rsid w:val="000772A7"/>
    <w:rsid w:val="000822D7"/>
    <w:rsid w:val="00082469"/>
    <w:rsid w:val="0008404A"/>
    <w:rsid w:val="000846BD"/>
    <w:rsid w:val="000940F1"/>
    <w:rsid w:val="000948FD"/>
    <w:rsid w:val="00097124"/>
    <w:rsid w:val="000973BC"/>
    <w:rsid w:val="000A1179"/>
    <w:rsid w:val="000A1752"/>
    <w:rsid w:val="000A35FF"/>
    <w:rsid w:val="000B3535"/>
    <w:rsid w:val="000B4324"/>
    <w:rsid w:val="000B5512"/>
    <w:rsid w:val="000B601B"/>
    <w:rsid w:val="000C24FB"/>
    <w:rsid w:val="000C5FCA"/>
    <w:rsid w:val="000C7388"/>
    <w:rsid w:val="000C7F9C"/>
    <w:rsid w:val="000D022C"/>
    <w:rsid w:val="000D2FAD"/>
    <w:rsid w:val="000D4FF9"/>
    <w:rsid w:val="000D6055"/>
    <w:rsid w:val="000E015F"/>
    <w:rsid w:val="000E184B"/>
    <w:rsid w:val="000E3030"/>
    <w:rsid w:val="000E4DDA"/>
    <w:rsid w:val="000E5FCE"/>
    <w:rsid w:val="000E6A4E"/>
    <w:rsid w:val="000F0755"/>
    <w:rsid w:val="000F0FAF"/>
    <w:rsid w:val="000F1251"/>
    <w:rsid w:val="000F1757"/>
    <w:rsid w:val="000F2044"/>
    <w:rsid w:val="000F3469"/>
    <w:rsid w:val="000F42CE"/>
    <w:rsid w:val="00101F54"/>
    <w:rsid w:val="00104B3E"/>
    <w:rsid w:val="001059B4"/>
    <w:rsid w:val="00105CC7"/>
    <w:rsid w:val="00106459"/>
    <w:rsid w:val="00107C93"/>
    <w:rsid w:val="001105EA"/>
    <w:rsid w:val="00111BC7"/>
    <w:rsid w:val="001146BB"/>
    <w:rsid w:val="001163A4"/>
    <w:rsid w:val="00117B4A"/>
    <w:rsid w:val="00117C66"/>
    <w:rsid w:val="0012552C"/>
    <w:rsid w:val="00126709"/>
    <w:rsid w:val="00127A40"/>
    <w:rsid w:val="00130F35"/>
    <w:rsid w:val="001356A1"/>
    <w:rsid w:val="001364F6"/>
    <w:rsid w:val="00141DE3"/>
    <w:rsid w:val="001424D2"/>
    <w:rsid w:val="001426E8"/>
    <w:rsid w:val="00144C54"/>
    <w:rsid w:val="00147999"/>
    <w:rsid w:val="00150C85"/>
    <w:rsid w:val="00151156"/>
    <w:rsid w:val="00152F83"/>
    <w:rsid w:val="00156413"/>
    <w:rsid w:val="001607F3"/>
    <w:rsid w:val="00162422"/>
    <w:rsid w:val="001629B4"/>
    <w:rsid w:val="00164021"/>
    <w:rsid w:val="00165115"/>
    <w:rsid w:val="00166B56"/>
    <w:rsid w:val="0016745F"/>
    <w:rsid w:val="001715F2"/>
    <w:rsid w:val="00173487"/>
    <w:rsid w:val="00173668"/>
    <w:rsid w:val="0017555A"/>
    <w:rsid w:val="001800E0"/>
    <w:rsid w:val="00182982"/>
    <w:rsid w:val="00184758"/>
    <w:rsid w:val="00184939"/>
    <w:rsid w:val="00194C56"/>
    <w:rsid w:val="00195F4F"/>
    <w:rsid w:val="00196FB6"/>
    <w:rsid w:val="001A1B83"/>
    <w:rsid w:val="001A2ECB"/>
    <w:rsid w:val="001A34DE"/>
    <w:rsid w:val="001A432C"/>
    <w:rsid w:val="001B08A8"/>
    <w:rsid w:val="001B70F4"/>
    <w:rsid w:val="001C2653"/>
    <w:rsid w:val="001C51A5"/>
    <w:rsid w:val="001C6495"/>
    <w:rsid w:val="001C6EA8"/>
    <w:rsid w:val="001C77E0"/>
    <w:rsid w:val="001D066B"/>
    <w:rsid w:val="001D3283"/>
    <w:rsid w:val="001D3AE8"/>
    <w:rsid w:val="001D3DC8"/>
    <w:rsid w:val="001D5891"/>
    <w:rsid w:val="001D65F7"/>
    <w:rsid w:val="001E021F"/>
    <w:rsid w:val="001E1B5F"/>
    <w:rsid w:val="001E1F9F"/>
    <w:rsid w:val="001E2BF3"/>
    <w:rsid w:val="001E5E8C"/>
    <w:rsid w:val="001F028A"/>
    <w:rsid w:val="00204A31"/>
    <w:rsid w:val="00205FBE"/>
    <w:rsid w:val="00206A26"/>
    <w:rsid w:val="00207049"/>
    <w:rsid w:val="0021021C"/>
    <w:rsid w:val="00211758"/>
    <w:rsid w:val="00217B41"/>
    <w:rsid w:val="002230F3"/>
    <w:rsid w:val="00223F8F"/>
    <w:rsid w:val="002271A5"/>
    <w:rsid w:val="0023008A"/>
    <w:rsid w:val="00233679"/>
    <w:rsid w:val="002337F0"/>
    <w:rsid w:val="002348E4"/>
    <w:rsid w:val="00234A91"/>
    <w:rsid w:val="002434F1"/>
    <w:rsid w:val="00247FB3"/>
    <w:rsid w:val="002502DE"/>
    <w:rsid w:val="002509F4"/>
    <w:rsid w:val="00250F7D"/>
    <w:rsid w:val="00253F67"/>
    <w:rsid w:val="00254DCE"/>
    <w:rsid w:val="00260B10"/>
    <w:rsid w:val="002628A2"/>
    <w:rsid w:val="002628D2"/>
    <w:rsid w:val="002634F8"/>
    <w:rsid w:val="00263ED8"/>
    <w:rsid w:val="00264350"/>
    <w:rsid w:val="00270EEE"/>
    <w:rsid w:val="002803DF"/>
    <w:rsid w:val="002814B6"/>
    <w:rsid w:val="00284AA9"/>
    <w:rsid w:val="0029163D"/>
    <w:rsid w:val="00291991"/>
    <w:rsid w:val="00291CD2"/>
    <w:rsid w:val="002931FD"/>
    <w:rsid w:val="002A0AB6"/>
    <w:rsid w:val="002A0ECE"/>
    <w:rsid w:val="002A29D7"/>
    <w:rsid w:val="002A3A83"/>
    <w:rsid w:val="002A4EE6"/>
    <w:rsid w:val="002A52F9"/>
    <w:rsid w:val="002B4F9C"/>
    <w:rsid w:val="002B62AE"/>
    <w:rsid w:val="002C4978"/>
    <w:rsid w:val="002C7D2A"/>
    <w:rsid w:val="002D0F82"/>
    <w:rsid w:val="002D2DA7"/>
    <w:rsid w:val="002E2CE9"/>
    <w:rsid w:val="002E4120"/>
    <w:rsid w:val="002E6354"/>
    <w:rsid w:val="002E65FC"/>
    <w:rsid w:val="002F365D"/>
    <w:rsid w:val="002F48E8"/>
    <w:rsid w:val="002F5FA5"/>
    <w:rsid w:val="002F7597"/>
    <w:rsid w:val="00301F4D"/>
    <w:rsid w:val="003048DF"/>
    <w:rsid w:val="00305468"/>
    <w:rsid w:val="00306A3E"/>
    <w:rsid w:val="003073F8"/>
    <w:rsid w:val="00311070"/>
    <w:rsid w:val="00314D81"/>
    <w:rsid w:val="003168E2"/>
    <w:rsid w:val="003206DF"/>
    <w:rsid w:val="0032074E"/>
    <w:rsid w:val="00320C8B"/>
    <w:rsid w:val="00323CD1"/>
    <w:rsid w:val="003240E6"/>
    <w:rsid w:val="00327FBC"/>
    <w:rsid w:val="00334BD4"/>
    <w:rsid w:val="003364AA"/>
    <w:rsid w:val="003416F0"/>
    <w:rsid w:val="00343FEF"/>
    <w:rsid w:val="00346854"/>
    <w:rsid w:val="00347AA0"/>
    <w:rsid w:val="00347F66"/>
    <w:rsid w:val="003506BF"/>
    <w:rsid w:val="00353176"/>
    <w:rsid w:val="003534F8"/>
    <w:rsid w:val="00353A24"/>
    <w:rsid w:val="00353DF3"/>
    <w:rsid w:val="00355B83"/>
    <w:rsid w:val="0035610F"/>
    <w:rsid w:val="003576A8"/>
    <w:rsid w:val="00361753"/>
    <w:rsid w:val="0036423A"/>
    <w:rsid w:val="00370C0F"/>
    <w:rsid w:val="00370DEF"/>
    <w:rsid w:val="003747CB"/>
    <w:rsid w:val="0037704D"/>
    <w:rsid w:val="00381E51"/>
    <w:rsid w:val="003831C1"/>
    <w:rsid w:val="003847EC"/>
    <w:rsid w:val="00387D35"/>
    <w:rsid w:val="00395610"/>
    <w:rsid w:val="003960A4"/>
    <w:rsid w:val="003A345B"/>
    <w:rsid w:val="003A4727"/>
    <w:rsid w:val="003A49AB"/>
    <w:rsid w:val="003A583F"/>
    <w:rsid w:val="003A6877"/>
    <w:rsid w:val="003A6B50"/>
    <w:rsid w:val="003B0C4A"/>
    <w:rsid w:val="003B3A27"/>
    <w:rsid w:val="003B7C3E"/>
    <w:rsid w:val="003B7D9F"/>
    <w:rsid w:val="003C19E2"/>
    <w:rsid w:val="003C1DB5"/>
    <w:rsid w:val="003C79DD"/>
    <w:rsid w:val="003D02EF"/>
    <w:rsid w:val="003D394F"/>
    <w:rsid w:val="003E2CA9"/>
    <w:rsid w:val="003E33BF"/>
    <w:rsid w:val="003E3410"/>
    <w:rsid w:val="003E3E77"/>
    <w:rsid w:val="003E4F27"/>
    <w:rsid w:val="003F045C"/>
    <w:rsid w:val="003F2AC7"/>
    <w:rsid w:val="003F3E1C"/>
    <w:rsid w:val="003F406F"/>
    <w:rsid w:val="003F724F"/>
    <w:rsid w:val="004034FB"/>
    <w:rsid w:val="004046DE"/>
    <w:rsid w:val="00405019"/>
    <w:rsid w:val="004074EF"/>
    <w:rsid w:val="00410B63"/>
    <w:rsid w:val="004168A6"/>
    <w:rsid w:val="00421324"/>
    <w:rsid w:val="0042432E"/>
    <w:rsid w:val="00425BD4"/>
    <w:rsid w:val="00431A78"/>
    <w:rsid w:val="00431CAE"/>
    <w:rsid w:val="00432470"/>
    <w:rsid w:val="00435349"/>
    <w:rsid w:val="00435F31"/>
    <w:rsid w:val="004370A2"/>
    <w:rsid w:val="004460B8"/>
    <w:rsid w:val="00447D5D"/>
    <w:rsid w:val="00451D99"/>
    <w:rsid w:val="00462908"/>
    <w:rsid w:val="00464EE9"/>
    <w:rsid w:val="00466CDD"/>
    <w:rsid w:val="00466E63"/>
    <w:rsid w:val="0047193F"/>
    <w:rsid w:val="00477522"/>
    <w:rsid w:val="00484E4B"/>
    <w:rsid w:val="0049126D"/>
    <w:rsid w:val="00492488"/>
    <w:rsid w:val="00495EAF"/>
    <w:rsid w:val="004973A2"/>
    <w:rsid w:val="004A67B3"/>
    <w:rsid w:val="004A7ADF"/>
    <w:rsid w:val="004B1078"/>
    <w:rsid w:val="004B3BB6"/>
    <w:rsid w:val="004B59D9"/>
    <w:rsid w:val="004C06AE"/>
    <w:rsid w:val="004C153E"/>
    <w:rsid w:val="004C33EA"/>
    <w:rsid w:val="004C4202"/>
    <w:rsid w:val="004C76FB"/>
    <w:rsid w:val="004D7C3C"/>
    <w:rsid w:val="004E4465"/>
    <w:rsid w:val="004E4836"/>
    <w:rsid w:val="004E6FEC"/>
    <w:rsid w:val="004F0589"/>
    <w:rsid w:val="004F113C"/>
    <w:rsid w:val="004F3F64"/>
    <w:rsid w:val="005014A2"/>
    <w:rsid w:val="0050672C"/>
    <w:rsid w:val="00507257"/>
    <w:rsid w:val="00510826"/>
    <w:rsid w:val="00511355"/>
    <w:rsid w:val="00511F14"/>
    <w:rsid w:val="00514961"/>
    <w:rsid w:val="00523DEE"/>
    <w:rsid w:val="0052524A"/>
    <w:rsid w:val="005255D3"/>
    <w:rsid w:val="0052673A"/>
    <w:rsid w:val="00531984"/>
    <w:rsid w:val="00532E67"/>
    <w:rsid w:val="005422AE"/>
    <w:rsid w:val="00542D5B"/>
    <w:rsid w:val="00553627"/>
    <w:rsid w:val="00556E94"/>
    <w:rsid w:val="00560E20"/>
    <w:rsid w:val="00560E87"/>
    <w:rsid w:val="00563654"/>
    <w:rsid w:val="00563FCB"/>
    <w:rsid w:val="00565BC4"/>
    <w:rsid w:val="00571C6D"/>
    <w:rsid w:val="00572D53"/>
    <w:rsid w:val="00576F45"/>
    <w:rsid w:val="00577D7A"/>
    <w:rsid w:val="0058181F"/>
    <w:rsid w:val="00583C03"/>
    <w:rsid w:val="005A0AFA"/>
    <w:rsid w:val="005A27F6"/>
    <w:rsid w:val="005A5C2A"/>
    <w:rsid w:val="005A67D0"/>
    <w:rsid w:val="005B1441"/>
    <w:rsid w:val="005B2542"/>
    <w:rsid w:val="005B3B9E"/>
    <w:rsid w:val="005C095A"/>
    <w:rsid w:val="005C199C"/>
    <w:rsid w:val="005C6411"/>
    <w:rsid w:val="005C6661"/>
    <w:rsid w:val="005D06E3"/>
    <w:rsid w:val="005D2318"/>
    <w:rsid w:val="005D259C"/>
    <w:rsid w:val="005D2B0C"/>
    <w:rsid w:val="005D5A76"/>
    <w:rsid w:val="005D6E63"/>
    <w:rsid w:val="005E04AE"/>
    <w:rsid w:val="005E11A3"/>
    <w:rsid w:val="005E1F33"/>
    <w:rsid w:val="005E20FF"/>
    <w:rsid w:val="005E5C14"/>
    <w:rsid w:val="005E748C"/>
    <w:rsid w:val="005F1EB0"/>
    <w:rsid w:val="005F5F03"/>
    <w:rsid w:val="005F75E3"/>
    <w:rsid w:val="006022B2"/>
    <w:rsid w:val="00606668"/>
    <w:rsid w:val="00606F85"/>
    <w:rsid w:val="00611DF3"/>
    <w:rsid w:val="00615299"/>
    <w:rsid w:val="00615F93"/>
    <w:rsid w:val="00616668"/>
    <w:rsid w:val="006211F1"/>
    <w:rsid w:val="00623310"/>
    <w:rsid w:val="00624F13"/>
    <w:rsid w:val="0062615C"/>
    <w:rsid w:val="00626AB9"/>
    <w:rsid w:val="00630C75"/>
    <w:rsid w:val="00631D39"/>
    <w:rsid w:val="0064026C"/>
    <w:rsid w:val="00647B9C"/>
    <w:rsid w:val="0065294D"/>
    <w:rsid w:val="00652CEB"/>
    <w:rsid w:val="00667AC5"/>
    <w:rsid w:val="00671E1C"/>
    <w:rsid w:val="0067231D"/>
    <w:rsid w:val="0067291F"/>
    <w:rsid w:val="00673C49"/>
    <w:rsid w:val="00675009"/>
    <w:rsid w:val="00675452"/>
    <w:rsid w:val="0067741F"/>
    <w:rsid w:val="0067795E"/>
    <w:rsid w:val="00684347"/>
    <w:rsid w:val="00685695"/>
    <w:rsid w:val="0068617F"/>
    <w:rsid w:val="006865FF"/>
    <w:rsid w:val="00687FCD"/>
    <w:rsid w:val="00692CBE"/>
    <w:rsid w:val="00694A60"/>
    <w:rsid w:val="006953D8"/>
    <w:rsid w:val="006A7021"/>
    <w:rsid w:val="006B101A"/>
    <w:rsid w:val="006B538D"/>
    <w:rsid w:val="006B5942"/>
    <w:rsid w:val="006B71CD"/>
    <w:rsid w:val="006B7C89"/>
    <w:rsid w:val="006C08E7"/>
    <w:rsid w:val="006C4248"/>
    <w:rsid w:val="006D18F1"/>
    <w:rsid w:val="006D1E58"/>
    <w:rsid w:val="006D51C5"/>
    <w:rsid w:val="006D6F4F"/>
    <w:rsid w:val="006E1225"/>
    <w:rsid w:val="006E12EF"/>
    <w:rsid w:val="006E1611"/>
    <w:rsid w:val="006F28B5"/>
    <w:rsid w:val="006F4004"/>
    <w:rsid w:val="006F73BB"/>
    <w:rsid w:val="0070026D"/>
    <w:rsid w:val="007002DC"/>
    <w:rsid w:val="0070039D"/>
    <w:rsid w:val="00700EBF"/>
    <w:rsid w:val="007019B9"/>
    <w:rsid w:val="00703171"/>
    <w:rsid w:val="00706A74"/>
    <w:rsid w:val="00710EF7"/>
    <w:rsid w:val="00711777"/>
    <w:rsid w:val="00716AE1"/>
    <w:rsid w:val="00723013"/>
    <w:rsid w:val="00723980"/>
    <w:rsid w:val="007245EA"/>
    <w:rsid w:val="00724663"/>
    <w:rsid w:val="00725042"/>
    <w:rsid w:val="007257E4"/>
    <w:rsid w:val="00731211"/>
    <w:rsid w:val="00731638"/>
    <w:rsid w:val="007317D3"/>
    <w:rsid w:val="00731C13"/>
    <w:rsid w:val="00734513"/>
    <w:rsid w:val="0073685B"/>
    <w:rsid w:val="0074060D"/>
    <w:rsid w:val="00741A6B"/>
    <w:rsid w:val="00742592"/>
    <w:rsid w:val="007428CF"/>
    <w:rsid w:val="007429C3"/>
    <w:rsid w:val="00747EAF"/>
    <w:rsid w:val="007522FF"/>
    <w:rsid w:val="00753AE5"/>
    <w:rsid w:val="00754EF9"/>
    <w:rsid w:val="0075635E"/>
    <w:rsid w:val="007567A3"/>
    <w:rsid w:val="00757389"/>
    <w:rsid w:val="00757DAF"/>
    <w:rsid w:val="007765F9"/>
    <w:rsid w:val="00777C41"/>
    <w:rsid w:val="00777DEC"/>
    <w:rsid w:val="00780AD8"/>
    <w:rsid w:val="00781CF0"/>
    <w:rsid w:val="0078377A"/>
    <w:rsid w:val="00786BF7"/>
    <w:rsid w:val="00787938"/>
    <w:rsid w:val="0079010D"/>
    <w:rsid w:val="0079085B"/>
    <w:rsid w:val="007923D5"/>
    <w:rsid w:val="00792ADB"/>
    <w:rsid w:val="00795E3D"/>
    <w:rsid w:val="007A1408"/>
    <w:rsid w:val="007A26B9"/>
    <w:rsid w:val="007A2CDF"/>
    <w:rsid w:val="007A31B1"/>
    <w:rsid w:val="007A3C2C"/>
    <w:rsid w:val="007A7657"/>
    <w:rsid w:val="007B13E7"/>
    <w:rsid w:val="007B2361"/>
    <w:rsid w:val="007B2DB1"/>
    <w:rsid w:val="007B54A3"/>
    <w:rsid w:val="007B5FE9"/>
    <w:rsid w:val="007B6E23"/>
    <w:rsid w:val="007B7350"/>
    <w:rsid w:val="007C36C8"/>
    <w:rsid w:val="007C4292"/>
    <w:rsid w:val="007C53D2"/>
    <w:rsid w:val="007D0D81"/>
    <w:rsid w:val="007D6FD2"/>
    <w:rsid w:val="007D719B"/>
    <w:rsid w:val="007D7A6C"/>
    <w:rsid w:val="007E43B0"/>
    <w:rsid w:val="007E5065"/>
    <w:rsid w:val="007F0867"/>
    <w:rsid w:val="007F091A"/>
    <w:rsid w:val="007F36C8"/>
    <w:rsid w:val="007F441B"/>
    <w:rsid w:val="007F5423"/>
    <w:rsid w:val="0080044F"/>
    <w:rsid w:val="00801DFB"/>
    <w:rsid w:val="0080539A"/>
    <w:rsid w:val="00813F1E"/>
    <w:rsid w:val="00820AC1"/>
    <w:rsid w:val="00823551"/>
    <w:rsid w:val="00827479"/>
    <w:rsid w:val="00827B35"/>
    <w:rsid w:val="00827F22"/>
    <w:rsid w:val="0083416D"/>
    <w:rsid w:val="00835F60"/>
    <w:rsid w:val="00837634"/>
    <w:rsid w:val="0084235D"/>
    <w:rsid w:val="008435F8"/>
    <w:rsid w:val="0084521B"/>
    <w:rsid w:val="00845C00"/>
    <w:rsid w:val="0084661B"/>
    <w:rsid w:val="0084736E"/>
    <w:rsid w:val="00850336"/>
    <w:rsid w:val="00851312"/>
    <w:rsid w:val="00854206"/>
    <w:rsid w:val="00856A99"/>
    <w:rsid w:val="0086098A"/>
    <w:rsid w:val="00864B1E"/>
    <w:rsid w:val="0087053C"/>
    <w:rsid w:val="00875E70"/>
    <w:rsid w:val="00876F4B"/>
    <w:rsid w:val="00877CA2"/>
    <w:rsid w:val="008818FA"/>
    <w:rsid w:val="00886B99"/>
    <w:rsid w:val="00887210"/>
    <w:rsid w:val="0088722F"/>
    <w:rsid w:val="00890821"/>
    <w:rsid w:val="00897D49"/>
    <w:rsid w:val="008A1435"/>
    <w:rsid w:val="008A19BF"/>
    <w:rsid w:val="008A2BFE"/>
    <w:rsid w:val="008A4D80"/>
    <w:rsid w:val="008A50BA"/>
    <w:rsid w:val="008A5434"/>
    <w:rsid w:val="008A7ECE"/>
    <w:rsid w:val="008B0641"/>
    <w:rsid w:val="008B1B0F"/>
    <w:rsid w:val="008B1C01"/>
    <w:rsid w:val="008B2B2D"/>
    <w:rsid w:val="008B310B"/>
    <w:rsid w:val="008B3568"/>
    <w:rsid w:val="008B6658"/>
    <w:rsid w:val="008C2D29"/>
    <w:rsid w:val="008C4813"/>
    <w:rsid w:val="008C537B"/>
    <w:rsid w:val="008C6A6F"/>
    <w:rsid w:val="008C6B6C"/>
    <w:rsid w:val="008D07BE"/>
    <w:rsid w:val="008D20F0"/>
    <w:rsid w:val="008D5CB3"/>
    <w:rsid w:val="008E451D"/>
    <w:rsid w:val="008E6F1B"/>
    <w:rsid w:val="008E700D"/>
    <w:rsid w:val="008F0073"/>
    <w:rsid w:val="008F0C79"/>
    <w:rsid w:val="008F15FE"/>
    <w:rsid w:val="008F2802"/>
    <w:rsid w:val="008F7EF8"/>
    <w:rsid w:val="009038A9"/>
    <w:rsid w:val="0090411F"/>
    <w:rsid w:val="00904CC2"/>
    <w:rsid w:val="00905BBF"/>
    <w:rsid w:val="009060BC"/>
    <w:rsid w:val="00910833"/>
    <w:rsid w:val="00912AA2"/>
    <w:rsid w:val="00912FB1"/>
    <w:rsid w:val="00917C8D"/>
    <w:rsid w:val="00917C94"/>
    <w:rsid w:val="009220B1"/>
    <w:rsid w:val="00922AAE"/>
    <w:rsid w:val="00923D20"/>
    <w:rsid w:val="009304CF"/>
    <w:rsid w:val="00937604"/>
    <w:rsid w:val="00937D3A"/>
    <w:rsid w:val="00941B41"/>
    <w:rsid w:val="00941D80"/>
    <w:rsid w:val="00942A24"/>
    <w:rsid w:val="00945187"/>
    <w:rsid w:val="0094761F"/>
    <w:rsid w:val="00952681"/>
    <w:rsid w:val="0095440B"/>
    <w:rsid w:val="009545F1"/>
    <w:rsid w:val="009560E3"/>
    <w:rsid w:val="00960086"/>
    <w:rsid w:val="009623EE"/>
    <w:rsid w:val="00962473"/>
    <w:rsid w:val="00963C7D"/>
    <w:rsid w:val="0096511A"/>
    <w:rsid w:val="00965706"/>
    <w:rsid w:val="00965940"/>
    <w:rsid w:val="00967575"/>
    <w:rsid w:val="00970D6F"/>
    <w:rsid w:val="00972774"/>
    <w:rsid w:val="00972809"/>
    <w:rsid w:val="009741B9"/>
    <w:rsid w:val="00976F41"/>
    <w:rsid w:val="00980F77"/>
    <w:rsid w:val="00981ED0"/>
    <w:rsid w:val="0098320D"/>
    <w:rsid w:val="00983CDB"/>
    <w:rsid w:val="009850B0"/>
    <w:rsid w:val="0098775E"/>
    <w:rsid w:val="00990787"/>
    <w:rsid w:val="00995780"/>
    <w:rsid w:val="00995A61"/>
    <w:rsid w:val="00996BC9"/>
    <w:rsid w:val="009A0055"/>
    <w:rsid w:val="009A0951"/>
    <w:rsid w:val="009A1996"/>
    <w:rsid w:val="009A3F45"/>
    <w:rsid w:val="009B168B"/>
    <w:rsid w:val="009B4815"/>
    <w:rsid w:val="009B4A1F"/>
    <w:rsid w:val="009C2508"/>
    <w:rsid w:val="009C3D77"/>
    <w:rsid w:val="009C7FD7"/>
    <w:rsid w:val="009D0B02"/>
    <w:rsid w:val="009D198C"/>
    <w:rsid w:val="009D24AC"/>
    <w:rsid w:val="009D283E"/>
    <w:rsid w:val="009D6669"/>
    <w:rsid w:val="009E289E"/>
    <w:rsid w:val="009E2A3C"/>
    <w:rsid w:val="009F11C7"/>
    <w:rsid w:val="009F40E7"/>
    <w:rsid w:val="009F4334"/>
    <w:rsid w:val="009F7BCA"/>
    <w:rsid w:val="00A02DC8"/>
    <w:rsid w:val="00A0404F"/>
    <w:rsid w:val="00A0637D"/>
    <w:rsid w:val="00A0675D"/>
    <w:rsid w:val="00A17EF7"/>
    <w:rsid w:val="00A2030D"/>
    <w:rsid w:val="00A2175D"/>
    <w:rsid w:val="00A24451"/>
    <w:rsid w:val="00A24EBE"/>
    <w:rsid w:val="00A25689"/>
    <w:rsid w:val="00A2669D"/>
    <w:rsid w:val="00A2798D"/>
    <w:rsid w:val="00A307BD"/>
    <w:rsid w:val="00A317B9"/>
    <w:rsid w:val="00A31930"/>
    <w:rsid w:val="00A35F77"/>
    <w:rsid w:val="00A35F7B"/>
    <w:rsid w:val="00A363E0"/>
    <w:rsid w:val="00A3650B"/>
    <w:rsid w:val="00A426B3"/>
    <w:rsid w:val="00A42F58"/>
    <w:rsid w:val="00A462D0"/>
    <w:rsid w:val="00A5329B"/>
    <w:rsid w:val="00A62626"/>
    <w:rsid w:val="00A65D5D"/>
    <w:rsid w:val="00A66E76"/>
    <w:rsid w:val="00A7097A"/>
    <w:rsid w:val="00A7386A"/>
    <w:rsid w:val="00A73892"/>
    <w:rsid w:val="00A75D32"/>
    <w:rsid w:val="00A806B1"/>
    <w:rsid w:val="00A809C3"/>
    <w:rsid w:val="00A81944"/>
    <w:rsid w:val="00A81A3F"/>
    <w:rsid w:val="00A838AD"/>
    <w:rsid w:val="00A86CE0"/>
    <w:rsid w:val="00A86D42"/>
    <w:rsid w:val="00A9085E"/>
    <w:rsid w:val="00A915AA"/>
    <w:rsid w:val="00A934F8"/>
    <w:rsid w:val="00A96BD3"/>
    <w:rsid w:val="00AA2DC5"/>
    <w:rsid w:val="00AA3A21"/>
    <w:rsid w:val="00AB0EF3"/>
    <w:rsid w:val="00AB35B1"/>
    <w:rsid w:val="00AB3E9D"/>
    <w:rsid w:val="00AB4B3C"/>
    <w:rsid w:val="00AB6F89"/>
    <w:rsid w:val="00AB74DE"/>
    <w:rsid w:val="00AB7AE2"/>
    <w:rsid w:val="00AB7FF6"/>
    <w:rsid w:val="00AC49AF"/>
    <w:rsid w:val="00AD102C"/>
    <w:rsid w:val="00AD24FE"/>
    <w:rsid w:val="00AD332E"/>
    <w:rsid w:val="00AD6E95"/>
    <w:rsid w:val="00AE565E"/>
    <w:rsid w:val="00AE7F93"/>
    <w:rsid w:val="00AF23CD"/>
    <w:rsid w:val="00AF297A"/>
    <w:rsid w:val="00AF3428"/>
    <w:rsid w:val="00AF4AD1"/>
    <w:rsid w:val="00AF506C"/>
    <w:rsid w:val="00AF748A"/>
    <w:rsid w:val="00B00CB1"/>
    <w:rsid w:val="00B049B5"/>
    <w:rsid w:val="00B07EBC"/>
    <w:rsid w:val="00B10A36"/>
    <w:rsid w:val="00B10F83"/>
    <w:rsid w:val="00B11B05"/>
    <w:rsid w:val="00B206AE"/>
    <w:rsid w:val="00B20A16"/>
    <w:rsid w:val="00B222C7"/>
    <w:rsid w:val="00B251A6"/>
    <w:rsid w:val="00B2714D"/>
    <w:rsid w:val="00B27E49"/>
    <w:rsid w:val="00B315D3"/>
    <w:rsid w:val="00B3195B"/>
    <w:rsid w:val="00B347A1"/>
    <w:rsid w:val="00B374CA"/>
    <w:rsid w:val="00B37B1C"/>
    <w:rsid w:val="00B400D6"/>
    <w:rsid w:val="00B414EE"/>
    <w:rsid w:val="00B4155B"/>
    <w:rsid w:val="00B550FF"/>
    <w:rsid w:val="00B5644B"/>
    <w:rsid w:val="00B66324"/>
    <w:rsid w:val="00B6635D"/>
    <w:rsid w:val="00B66477"/>
    <w:rsid w:val="00B70DDA"/>
    <w:rsid w:val="00B729E7"/>
    <w:rsid w:val="00B73B2C"/>
    <w:rsid w:val="00B741F1"/>
    <w:rsid w:val="00B75210"/>
    <w:rsid w:val="00B76A43"/>
    <w:rsid w:val="00B8205C"/>
    <w:rsid w:val="00B82083"/>
    <w:rsid w:val="00B8243A"/>
    <w:rsid w:val="00B83A60"/>
    <w:rsid w:val="00B83FCB"/>
    <w:rsid w:val="00B84E1A"/>
    <w:rsid w:val="00B8649A"/>
    <w:rsid w:val="00B86AF9"/>
    <w:rsid w:val="00B8757F"/>
    <w:rsid w:val="00B90F0A"/>
    <w:rsid w:val="00B94548"/>
    <w:rsid w:val="00B96F72"/>
    <w:rsid w:val="00BA0000"/>
    <w:rsid w:val="00BA164A"/>
    <w:rsid w:val="00BA2C99"/>
    <w:rsid w:val="00BA2FB3"/>
    <w:rsid w:val="00BB34A0"/>
    <w:rsid w:val="00BB42CC"/>
    <w:rsid w:val="00BB6CDE"/>
    <w:rsid w:val="00BB77B2"/>
    <w:rsid w:val="00BB7BBC"/>
    <w:rsid w:val="00BC231A"/>
    <w:rsid w:val="00BC23A2"/>
    <w:rsid w:val="00BC3C39"/>
    <w:rsid w:val="00BC5F0D"/>
    <w:rsid w:val="00BC764A"/>
    <w:rsid w:val="00BD069D"/>
    <w:rsid w:val="00BD18DA"/>
    <w:rsid w:val="00BD5365"/>
    <w:rsid w:val="00BD659A"/>
    <w:rsid w:val="00BD6893"/>
    <w:rsid w:val="00BD6A43"/>
    <w:rsid w:val="00BE4E1F"/>
    <w:rsid w:val="00BE4FA4"/>
    <w:rsid w:val="00BF547A"/>
    <w:rsid w:val="00C00327"/>
    <w:rsid w:val="00C0439F"/>
    <w:rsid w:val="00C0461F"/>
    <w:rsid w:val="00C04DF5"/>
    <w:rsid w:val="00C05907"/>
    <w:rsid w:val="00C111F3"/>
    <w:rsid w:val="00C11F9E"/>
    <w:rsid w:val="00C14262"/>
    <w:rsid w:val="00C15060"/>
    <w:rsid w:val="00C237ED"/>
    <w:rsid w:val="00C279B4"/>
    <w:rsid w:val="00C312C4"/>
    <w:rsid w:val="00C32A32"/>
    <w:rsid w:val="00C33BAF"/>
    <w:rsid w:val="00C342CD"/>
    <w:rsid w:val="00C34799"/>
    <w:rsid w:val="00C3685D"/>
    <w:rsid w:val="00C37955"/>
    <w:rsid w:val="00C40D59"/>
    <w:rsid w:val="00C41B04"/>
    <w:rsid w:val="00C44105"/>
    <w:rsid w:val="00C50F0B"/>
    <w:rsid w:val="00C51428"/>
    <w:rsid w:val="00C56A5A"/>
    <w:rsid w:val="00C57218"/>
    <w:rsid w:val="00C618C7"/>
    <w:rsid w:val="00C6256D"/>
    <w:rsid w:val="00C66C36"/>
    <w:rsid w:val="00C7405F"/>
    <w:rsid w:val="00C76780"/>
    <w:rsid w:val="00C80544"/>
    <w:rsid w:val="00C811B3"/>
    <w:rsid w:val="00C8190A"/>
    <w:rsid w:val="00C83CB1"/>
    <w:rsid w:val="00C8712E"/>
    <w:rsid w:val="00C91217"/>
    <w:rsid w:val="00C940B1"/>
    <w:rsid w:val="00CA191E"/>
    <w:rsid w:val="00CA2A5C"/>
    <w:rsid w:val="00CA712A"/>
    <w:rsid w:val="00CA7A59"/>
    <w:rsid w:val="00CB156C"/>
    <w:rsid w:val="00CB15D6"/>
    <w:rsid w:val="00CB2829"/>
    <w:rsid w:val="00CB3AF5"/>
    <w:rsid w:val="00CC0F4F"/>
    <w:rsid w:val="00CC4088"/>
    <w:rsid w:val="00CC4878"/>
    <w:rsid w:val="00CD0E5E"/>
    <w:rsid w:val="00CD305A"/>
    <w:rsid w:val="00CD392B"/>
    <w:rsid w:val="00CD58A4"/>
    <w:rsid w:val="00CD5C00"/>
    <w:rsid w:val="00CE07BF"/>
    <w:rsid w:val="00CE306B"/>
    <w:rsid w:val="00CE34AE"/>
    <w:rsid w:val="00CE647E"/>
    <w:rsid w:val="00CF166C"/>
    <w:rsid w:val="00CF37B1"/>
    <w:rsid w:val="00CF639F"/>
    <w:rsid w:val="00CF722E"/>
    <w:rsid w:val="00D056C2"/>
    <w:rsid w:val="00D0608E"/>
    <w:rsid w:val="00D07037"/>
    <w:rsid w:val="00D151DA"/>
    <w:rsid w:val="00D220E2"/>
    <w:rsid w:val="00D23DC6"/>
    <w:rsid w:val="00D311D4"/>
    <w:rsid w:val="00D349D9"/>
    <w:rsid w:val="00D35C9D"/>
    <w:rsid w:val="00D35F50"/>
    <w:rsid w:val="00D36AB7"/>
    <w:rsid w:val="00D41208"/>
    <w:rsid w:val="00D420F5"/>
    <w:rsid w:val="00D4425C"/>
    <w:rsid w:val="00D457FB"/>
    <w:rsid w:val="00D46B9D"/>
    <w:rsid w:val="00D503F6"/>
    <w:rsid w:val="00D50B81"/>
    <w:rsid w:val="00D558F4"/>
    <w:rsid w:val="00D65F19"/>
    <w:rsid w:val="00D7308C"/>
    <w:rsid w:val="00D732E9"/>
    <w:rsid w:val="00D855E6"/>
    <w:rsid w:val="00D87849"/>
    <w:rsid w:val="00D94298"/>
    <w:rsid w:val="00DA1761"/>
    <w:rsid w:val="00DA21FD"/>
    <w:rsid w:val="00DA453C"/>
    <w:rsid w:val="00DB06DC"/>
    <w:rsid w:val="00DB2BED"/>
    <w:rsid w:val="00DB375E"/>
    <w:rsid w:val="00DC0A63"/>
    <w:rsid w:val="00DC282E"/>
    <w:rsid w:val="00DC39B0"/>
    <w:rsid w:val="00DC50C7"/>
    <w:rsid w:val="00DC6D65"/>
    <w:rsid w:val="00DD03FD"/>
    <w:rsid w:val="00DD147D"/>
    <w:rsid w:val="00DD1AB0"/>
    <w:rsid w:val="00DD3A44"/>
    <w:rsid w:val="00DD742A"/>
    <w:rsid w:val="00DE09A1"/>
    <w:rsid w:val="00DE1959"/>
    <w:rsid w:val="00DE1FCD"/>
    <w:rsid w:val="00DE513C"/>
    <w:rsid w:val="00DE644E"/>
    <w:rsid w:val="00DE6E74"/>
    <w:rsid w:val="00DE7844"/>
    <w:rsid w:val="00DF3FA1"/>
    <w:rsid w:val="00DF40E6"/>
    <w:rsid w:val="00E0072B"/>
    <w:rsid w:val="00E0289E"/>
    <w:rsid w:val="00E052C2"/>
    <w:rsid w:val="00E165A5"/>
    <w:rsid w:val="00E16E63"/>
    <w:rsid w:val="00E20CE1"/>
    <w:rsid w:val="00E23057"/>
    <w:rsid w:val="00E24513"/>
    <w:rsid w:val="00E31A8F"/>
    <w:rsid w:val="00E40E57"/>
    <w:rsid w:val="00E413FD"/>
    <w:rsid w:val="00E41E69"/>
    <w:rsid w:val="00E44E5E"/>
    <w:rsid w:val="00E45313"/>
    <w:rsid w:val="00E46D67"/>
    <w:rsid w:val="00E51B5A"/>
    <w:rsid w:val="00E51D84"/>
    <w:rsid w:val="00E659BE"/>
    <w:rsid w:val="00E71D32"/>
    <w:rsid w:val="00E722C1"/>
    <w:rsid w:val="00E73BF9"/>
    <w:rsid w:val="00E73D93"/>
    <w:rsid w:val="00E75104"/>
    <w:rsid w:val="00E75358"/>
    <w:rsid w:val="00E7538C"/>
    <w:rsid w:val="00E80694"/>
    <w:rsid w:val="00E81681"/>
    <w:rsid w:val="00E81B07"/>
    <w:rsid w:val="00E8361B"/>
    <w:rsid w:val="00E84CE3"/>
    <w:rsid w:val="00E86239"/>
    <w:rsid w:val="00E87843"/>
    <w:rsid w:val="00E902DB"/>
    <w:rsid w:val="00E9420E"/>
    <w:rsid w:val="00E9470F"/>
    <w:rsid w:val="00E94CA2"/>
    <w:rsid w:val="00E94F74"/>
    <w:rsid w:val="00E95383"/>
    <w:rsid w:val="00E9550F"/>
    <w:rsid w:val="00E9567C"/>
    <w:rsid w:val="00E97FA6"/>
    <w:rsid w:val="00EA0ACB"/>
    <w:rsid w:val="00EA362C"/>
    <w:rsid w:val="00EA5F54"/>
    <w:rsid w:val="00EA649D"/>
    <w:rsid w:val="00EB2AE8"/>
    <w:rsid w:val="00EB42DE"/>
    <w:rsid w:val="00EB6C44"/>
    <w:rsid w:val="00EC0579"/>
    <w:rsid w:val="00EC11A9"/>
    <w:rsid w:val="00EC147A"/>
    <w:rsid w:val="00EC4180"/>
    <w:rsid w:val="00ED136D"/>
    <w:rsid w:val="00ED472A"/>
    <w:rsid w:val="00ED705F"/>
    <w:rsid w:val="00ED70B8"/>
    <w:rsid w:val="00EE02FD"/>
    <w:rsid w:val="00EE0706"/>
    <w:rsid w:val="00EE2AD0"/>
    <w:rsid w:val="00EE2F49"/>
    <w:rsid w:val="00EE374F"/>
    <w:rsid w:val="00EE3B79"/>
    <w:rsid w:val="00EE741F"/>
    <w:rsid w:val="00EF2D57"/>
    <w:rsid w:val="00EF6131"/>
    <w:rsid w:val="00EF646D"/>
    <w:rsid w:val="00EF64FE"/>
    <w:rsid w:val="00EF76FC"/>
    <w:rsid w:val="00F03D20"/>
    <w:rsid w:val="00F05E54"/>
    <w:rsid w:val="00F06324"/>
    <w:rsid w:val="00F114ED"/>
    <w:rsid w:val="00F1674D"/>
    <w:rsid w:val="00F16B23"/>
    <w:rsid w:val="00F17C86"/>
    <w:rsid w:val="00F22E4D"/>
    <w:rsid w:val="00F23209"/>
    <w:rsid w:val="00F31A3D"/>
    <w:rsid w:val="00F3281D"/>
    <w:rsid w:val="00F3789A"/>
    <w:rsid w:val="00F43780"/>
    <w:rsid w:val="00F45853"/>
    <w:rsid w:val="00F4685C"/>
    <w:rsid w:val="00F5164F"/>
    <w:rsid w:val="00F5189E"/>
    <w:rsid w:val="00F529BF"/>
    <w:rsid w:val="00F55729"/>
    <w:rsid w:val="00F5577D"/>
    <w:rsid w:val="00F5710C"/>
    <w:rsid w:val="00F60C2F"/>
    <w:rsid w:val="00F63CC9"/>
    <w:rsid w:val="00F66394"/>
    <w:rsid w:val="00F73CBC"/>
    <w:rsid w:val="00F76037"/>
    <w:rsid w:val="00F90AB5"/>
    <w:rsid w:val="00F91052"/>
    <w:rsid w:val="00F945EA"/>
    <w:rsid w:val="00FA3ED3"/>
    <w:rsid w:val="00FA40DF"/>
    <w:rsid w:val="00FA46FC"/>
    <w:rsid w:val="00FA59D4"/>
    <w:rsid w:val="00FA67FA"/>
    <w:rsid w:val="00FB59F1"/>
    <w:rsid w:val="00FC074A"/>
    <w:rsid w:val="00FC30F5"/>
    <w:rsid w:val="00FC6EAD"/>
    <w:rsid w:val="00FD07A3"/>
    <w:rsid w:val="00FE2C1C"/>
    <w:rsid w:val="00FE7A22"/>
    <w:rsid w:val="00FF318D"/>
    <w:rsid w:val="00FF35C4"/>
    <w:rsid w:val="00FF5A86"/>
    <w:rsid w:val="00FF5D96"/>
    <w:rsid w:val="00FF634C"/>
    <w:rsid w:val="07646EC8"/>
    <w:rsid w:val="0BAF67D5"/>
    <w:rsid w:val="25FF4939"/>
    <w:rsid w:val="36887EE4"/>
    <w:rsid w:val="3D567C54"/>
    <w:rsid w:val="3ED7236A"/>
    <w:rsid w:val="43C3013B"/>
    <w:rsid w:val="4727632C"/>
    <w:rsid w:val="70035CB4"/>
    <w:rsid w:val="7B114E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5"/>
    <w:basedOn w:val="1"/>
    <w:next w:val="1"/>
    <w:link w:val="22"/>
    <w:qFormat/>
    <w:uiPriority w:val="0"/>
    <w:pPr>
      <w:keepNext/>
      <w:keepLines/>
      <w:spacing w:before="280" w:after="290" w:line="372" w:lineRule="auto"/>
      <w:outlineLvl w:val="4"/>
    </w:pPr>
    <w:rPr>
      <w:rFonts w:ascii="Times New Roman" w:hAnsi="Times New Roman"/>
      <w:b/>
      <w:bCs/>
      <w:sz w:val="28"/>
      <w:szCs w:val="28"/>
    </w:rPr>
  </w:style>
  <w:style w:type="character" w:default="1" w:styleId="12">
    <w:name w:val="Default Paragraph Font"/>
    <w:semiHidden/>
    <w:unhideWhenUsed/>
    <w:qFormat/>
    <w:uiPriority w:val="1"/>
  </w:style>
  <w:style w:type="table" w:default="1" w:styleId="11">
    <w:name w:val="Normal Table"/>
    <w:autoRedefine/>
    <w:semiHidden/>
    <w:unhideWhenUsed/>
    <w:uiPriority w:val="99"/>
    <w:tblPr>
      <w:tblCellMar>
        <w:top w:w="0" w:type="dxa"/>
        <w:left w:w="108" w:type="dxa"/>
        <w:bottom w:w="0" w:type="dxa"/>
        <w:right w:w="108" w:type="dxa"/>
      </w:tblCellMar>
    </w:tblPr>
  </w:style>
  <w:style w:type="paragraph" w:styleId="3">
    <w:name w:val="annotation text"/>
    <w:basedOn w:val="1"/>
    <w:link w:val="20"/>
    <w:autoRedefine/>
    <w:qFormat/>
    <w:uiPriority w:val="0"/>
    <w:pPr>
      <w:jc w:val="left"/>
    </w:pPr>
  </w:style>
  <w:style w:type="paragraph" w:styleId="4">
    <w:name w:val="Body Text"/>
    <w:basedOn w:val="1"/>
    <w:next w:val="5"/>
    <w:link w:val="16"/>
    <w:autoRedefine/>
    <w:qFormat/>
    <w:uiPriority w:val="0"/>
    <w:pPr>
      <w:adjustRightInd w:val="0"/>
      <w:spacing w:line="360" w:lineRule="atLeast"/>
      <w:jc w:val="center"/>
      <w:textAlignment w:val="baseline"/>
    </w:pPr>
    <w:rPr>
      <w:kern w:val="0"/>
      <w:sz w:val="24"/>
      <w:szCs w:val="20"/>
    </w:rPr>
  </w:style>
  <w:style w:type="paragraph" w:styleId="5">
    <w:name w:val="Date"/>
    <w:basedOn w:val="1"/>
    <w:next w:val="1"/>
    <w:link w:val="17"/>
    <w:qFormat/>
    <w:uiPriority w:val="0"/>
    <w:pPr>
      <w:ind w:left="100" w:leftChars="2500"/>
    </w:pPr>
  </w:style>
  <w:style w:type="paragraph" w:styleId="6">
    <w:name w:val="Balloon Text"/>
    <w:basedOn w:val="1"/>
    <w:link w:val="18"/>
    <w:autoRedefine/>
    <w:qFormat/>
    <w:uiPriority w:val="0"/>
    <w:rPr>
      <w:sz w:val="18"/>
      <w:szCs w:val="18"/>
    </w:rPr>
  </w:style>
  <w:style w:type="paragraph" w:styleId="7">
    <w:name w:val="footer"/>
    <w:basedOn w:val="1"/>
    <w:link w:val="15"/>
    <w:autoRedefine/>
    <w:qFormat/>
    <w:uiPriority w:val="99"/>
    <w:pPr>
      <w:tabs>
        <w:tab w:val="center" w:pos="4153"/>
        <w:tab w:val="right" w:pos="8306"/>
      </w:tabs>
      <w:snapToGrid w:val="0"/>
      <w:jc w:val="left"/>
    </w:pPr>
    <w:rPr>
      <w:rFonts w:ascii="Times New Roman" w:hAnsi="Times New Roman"/>
      <w:sz w:val="18"/>
      <w:szCs w:val="18"/>
    </w:rPr>
  </w:style>
  <w:style w:type="paragraph" w:styleId="8">
    <w:name w:val="header"/>
    <w:basedOn w:val="1"/>
    <w:link w:val="14"/>
    <w:autoRedefine/>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9">
    <w:name w:val="Normal (Web)"/>
    <w:basedOn w:val="1"/>
    <w:uiPriority w:val="0"/>
    <w:pPr>
      <w:spacing w:beforeAutospacing="1" w:afterAutospacing="1"/>
      <w:jc w:val="left"/>
    </w:pPr>
    <w:rPr>
      <w:rFonts w:asciiTheme="minorHAnsi" w:hAnsiTheme="minorHAnsi" w:eastAsiaTheme="minorEastAsia"/>
      <w:kern w:val="0"/>
      <w:sz w:val="24"/>
      <w:szCs w:val="24"/>
    </w:rPr>
  </w:style>
  <w:style w:type="paragraph" w:styleId="10">
    <w:name w:val="annotation subject"/>
    <w:basedOn w:val="3"/>
    <w:next w:val="3"/>
    <w:link w:val="21"/>
    <w:autoRedefine/>
    <w:qFormat/>
    <w:uiPriority w:val="0"/>
    <w:rPr>
      <w:b/>
      <w:bCs/>
    </w:rPr>
  </w:style>
  <w:style w:type="character" w:styleId="13">
    <w:name w:val="annotation reference"/>
    <w:basedOn w:val="12"/>
    <w:uiPriority w:val="0"/>
    <w:rPr>
      <w:sz w:val="21"/>
      <w:szCs w:val="21"/>
    </w:rPr>
  </w:style>
  <w:style w:type="character" w:customStyle="1" w:styleId="14">
    <w:name w:val="页眉 字符"/>
    <w:basedOn w:val="12"/>
    <w:link w:val="8"/>
    <w:qFormat/>
    <w:uiPriority w:val="0"/>
    <w:rPr>
      <w:kern w:val="2"/>
      <w:sz w:val="18"/>
      <w:szCs w:val="18"/>
    </w:rPr>
  </w:style>
  <w:style w:type="character" w:customStyle="1" w:styleId="15">
    <w:name w:val="页脚 字符"/>
    <w:basedOn w:val="12"/>
    <w:link w:val="7"/>
    <w:qFormat/>
    <w:uiPriority w:val="99"/>
    <w:rPr>
      <w:kern w:val="2"/>
      <w:sz w:val="18"/>
      <w:szCs w:val="18"/>
    </w:rPr>
  </w:style>
  <w:style w:type="character" w:customStyle="1" w:styleId="16">
    <w:name w:val="正文文本 字符"/>
    <w:basedOn w:val="12"/>
    <w:link w:val="4"/>
    <w:qFormat/>
    <w:uiPriority w:val="0"/>
    <w:rPr>
      <w:rFonts w:ascii="Calibri" w:hAnsi="Calibri"/>
      <w:sz w:val="24"/>
    </w:rPr>
  </w:style>
  <w:style w:type="character" w:customStyle="1" w:styleId="17">
    <w:name w:val="日期 字符"/>
    <w:basedOn w:val="12"/>
    <w:link w:val="5"/>
    <w:qFormat/>
    <w:uiPriority w:val="0"/>
    <w:rPr>
      <w:rFonts w:ascii="Calibri" w:hAnsi="Calibri"/>
      <w:kern w:val="2"/>
      <w:sz w:val="21"/>
      <w:szCs w:val="22"/>
    </w:rPr>
  </w:style>
  <w:style w:type="character" w:customStyle="1" w:styleId="18">
    <w:name w:val="批注框文本 字符"/>
    <w:basedOn w:val="12"/>
    <w:link w:val="6"/>
    <w:autoRedefine/>
    <w:qFormat/>
    <w:uiPriority w:val="0"/>
    <w:rPr>
      <w:rFonts w:ascii="Calibri" w:hAnsi="Calibri"/>
      <w:kern w:val="2"/>
      <w:sz w:val="18"/>
      <w:szCs w:val="18"/>
    </w:rPr>
  </w:style>
  <w:style w:type="paragraph" w:styleId="19">
    <w:name w:val="List Paragraph"/>
    <w:basedOn w:val="1"/>
    <w:autoRedefine/>
    <w:unhideWhenUsed/>
    <w:qFormat/>
    <w:uiPriority w:val="99"/>
    <w:pPr>
      <w:ind w:firstLine="420" w:firstLineChars="200"/>
    </w:pPr>
  </w:style>
  <w:style w:type="character" w:customStyle="1" w:styleId="20">
    <w:name w:val="批注文字 字符"/>
    <w:basedOn w:val="12"/>
    <w:link w:val="3"/>
    <w:autoRedefine/>
    <w:qFormat/>
    <w:uiPriority w:val="0"/>
    <w:rPr>
      <w:rFonts w:ascii="Calibri" w:hAnsi="Calibri"/>
      <w:kern w:val="2"/>
      <w:sz w:val="21"/>
      <w:szCs w:val="22"/>
    </w:rPr>
  </w:style>
  <w:style w:type="character" w:customStyle="1" w:styleId="21">
    <w:name w:val="批注主题 字符"/>
    <w:basedOn w:val="20"/>
    <w:link w:val="10"/>
    <w:uiPriority w:val="0"/>
    <w:rPr>
      <w:rFonts w:ascii="Calibri" w:hAnsi="Calibri"/>
      <w:b/>
      <w:bCs/>
      <w:kern w:val="2"/>
      <w:sz w:val="21"/>
      <w:szCs w:val="22"/>
    </w:rPr>
  </w:style>
  <w:style w:type="character" w:customStyle="1" w:styleId="22">
    <w:name w:val="标题 5 字符"/>
    <w:basedOn w:val="12"/>
    <w:link w:val="2"/>
    <w:uiPriority w:val="0"/>
    <w:rPr>
      <w:b/>
      <w:bCs/>
      <w:kern w:val="2"/>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20&#24180;\&#25307;&#26631;&#37319;&#36141;\2020&#24180;\&#20998;&#25955;&#37319;&#36141;\fscg20200013&#21644;fscg20200014&#21518;&#21220;&#27745;&#25490;&#21644;&#25307;&#29983;&#23601;&#19994;&#22788;&#32500;&#20462;&#25913;&#36896;\&#24037;&#31243;&#21512;&#21516;-&#27745;&#25490;.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工程合同-污排</Template>
  <Company>china</Company>
  <Pages>13</Pages>
  <Words>838</Words>
  <Characters>4783</Characters>
  <Lines>39</Lines>
  <Paragraphs>11</Paragraphs>
  <TotalTime>104</TotalTime>
  <ScaleCrop>false</ScaleCrop>
  <LinksUpToDate>false</LinksUpToDate>
  <CharactersWithSpaces>5610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2020-08-24T09:18:00Z</dcterms:created>
  <dc:creator>lenovo</dc:creator>
  <cp:lastModifiedBy>夏雷</cp:lastModifiedBy>
  <dcterms:modified xsi:type="dcterms:W3CDTF">2024-02-28T01:43:40Z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24902214D6E94299A9DCDB8D7FF6E409_13</vt:lpwstr>
  </property>
</Properties>
</file>