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对接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我公司承诺：此次智慧融合法庭项目中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所投</w:t>
      </w:r>
      <w:r>
        <w:rPr>
          <w:rFonts w:hint="eastAsia" w:ascii="宋体" w:hAnsi="宋体" w:eastAsia="宋体" w:cs="宋体"/>
          <w:sz w:val="32"/>
          <w:szCs w:val="32"/>
        </w:rPr>
        <w:t>庭审主机、配套相关系统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，集成过程中</w:t>
      </w:r>
      <w:r>
        <w:rPr>
          <w:rFonts w:hint="eastAsia" w:ascii="宋体" w:hAnsi="宋体" w:eastAsia="宋体" w:cs="宋体"/>
          <w:sz w:val="32"/>
          <w:szCs w:val="32"/>
        </w:rPr>
        <w:t>能够与其他信息化设备兼容，符合中华人民共和国法院行业标准FTB/T54001-2021《科技法庭信息化建设规范》建设要求，不受时间限制免费对接最高人民法院“一张网”，所有费用由我公司承担，采购方不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需</w:t>
      </w:r>
      <w:r>
        <w:rPr>
          <w:rFonts w:hint="eastAsia" w:ascii="宋体" w:hAnsi="宋体" w:eastAsia="宋体" w:cs="宋体"/>
          <w:sz w:val="32"/>
          <w:szCs w:val="32"/>
        </w:rPr>
        <w:t>再另行支付设备升级、线路敷设、软件升级等各种费用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2"/>
          <w:szCs w:val="32"/>
        </w:rPr>
        <w:t>承诺人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（签章）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日期：  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文征明楷体 简繁">
    <w:panose1 w:val="02000500000000000000"/>
    <w:charset w:val="86"/>
    <w:family w:val="auto"/>
    <w:pitch w:val="default"/>
    <w:sig w:usb0="A00002BF" w:usb1="1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文征明小楷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D376E"/>
    <w:rsid w:val="28BD376E"/>
    <w:rsid w:val="4A8F1425"/>
    <w:rsid w:val="6B3B0F93"/>
    <w:rsid w:val="6CFA6B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2024-12-03T01:30:00Z</dcterms:created>
  <dc:creator>Administrator</dc:creator>
  <cp:lastModifiedBy>Administrator</cp:lastModifiedBy>
  <dcterms:modified xsi:type="dcterms:W3CDTF">2024-12-03T01:35:32Z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