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仿宋" w:hAnsi="仿宋" w:eastAsia="仿宋" w:cs="仿宋"/>
          <w:b/>
          <w:bCs/>
          <w:sz w:val="32"/>
          <w:szCs w:val="32"/>
          <w:highlight w:val="none"/>
          <w:lang w:val="en-US" w:eastAsia="zh-CN"/>
        </w:rPr>
      </w:pPr>
      <w:bookmarkStart w:id="0" w:name="_GoBack"/>
      <w:bookmarkEnd w:id="0"/>
      <w:r>
        <w:rPr>
          <w:rFonts w:hint="eastAsia" w:ascii="仿宋" w:hAnsi="仿宋" w:eastAsia="仿宋" w:cs="仿宋"/>
          <w:b/>
          <w:bCs/>
          <w:sz w:val="32"/>
          <w:szCs w:val="32"/>
          <w:highlight w:val="none"/>
          <w:lang w:val="en-US" w:eastAsia="zh-CN"/>
        </w:rPr>
        <w:t>其他要求：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交付周期要求 </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按照约定的服务周期,</w:t>
      </w:r>
      <w:r>
        <w:rPr>
          <w:rFonts w:hint="eastAsia" w:ascii="仿宋" w:hAnsi="仿宋" w:eastAsia="仿宋" w:cs="仿宋"/>
          <w:sz w:val="32"/>
          <w:szCs w:val="32"/>
          <w:highlight w:val="none"/>
          <w:lang w:val="en-US" w:eastAsia="zh-CN"/>
        </w:rPr>
        <w:t>交付本项目招标文件中的服务内容。</w:t>
      </w:r>
    </w:p>
    <w:p>
      <w:pPr>
        <w:pStyle w:val="2"/>
        <w:numPr>
          <w:ilvl w:val="0"/>
          <w:numId w:val="1"/>
        </w:numPr>
        <w:spacing w:line="360" w:lineRule="auto"/>
        <w:outlineLvl w:val="3"/>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技术支持及运维服务要求</w:t>
      </w:r>
    </w:p>
    <w:p>
      <w:pPr>
        <w:pStyle w:val="2"/>
        <w:numPr>
          <w:ilvl w:val="0"/>
          <w:numId w:val="0"/>
        </w:numPr>
        <w:spacing w:line="240" w:lineRule="auto"/>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投标人需要为项目单位提供技术支持服务，技术支持包括但不限于以下内容：</w:t>
      </w:r>
    </w:p>
    <w:p>
      <w:pPr>
        <w:pStyle w:val="2"/>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7×24小时远程支持：投标人应提供7×24小时服务热线、邮件、传真等方式的远程技术支持服务，同时项目负责人应保持24小时手机畅通。用以接听用户的咨询、保障等电话。支持范围包括问题提交、问题现场指导、分析和排除以及使用中遇到的技术问题的咨询等。</w:t>
      </w:r>
    </w:p>
    <w:p>
      <w:pPr>
        <w:pStyle w:val="2"/>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用户维护资料：投标人应对于线路、设备进行特殊标记，以保证相关维护资料的准确性，建立详细、完备的线路资料档案和网络运行档案。</w:t>
      </w:r>
    </w:p>
    <w:p>
      <w:pPr>
        <w:pStyle w:val="2"/>
        <w:numPr>
          <w:ilvl w:val="0"/>
          <w:numId w:val="0"/>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重点通信保障：定期或按需为招标方提供重点链路通信保障，保证招标方确定的重点线路在重要运行时期的零中断。重保期不应产生任何额外费用。 </w:t>
      </w:r>
    </w:p>
    <w:p>
      <w:pPr>
        <w:pStyle w:val="2"/>
        <w:numPr>
          <w:ilvl w:val="0"/>
          <w:numId w:val="0"/>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故障处理：投标人应承诺在所提供的网络链路和系统硬件发生故障时15分钟内通过用户选定的通讯方式及时通知用户。在出现故障时30分钟内给出故障判断报告。如需现场服务的，应在1小时内到达现场，并及时向用户单位通告故障处理进展情况。电路系统故障应在90分钟内排除，传输设备损坏等故障应在4小时内除。对于超时解决的故障、重复出现的故障、多条线路同时故障以及招标方认为需要出具《故障报告》的故障，投标人应分析故障原因，告知故障处理过程，提出改进建议和措施，并应在故障处理完毕3个工作日内提供《超时故障分析报告》。</w:t>
      </w:r>
    </w:p>
    <w:p>
      <w:pPr>
        <w:pStyle w:val="2"/>
        <w:numPr>
          <w:ilvl w:val="0"/>
          <w:numId w:val="0"/>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应急保障：投标人应建立完善的应急机制和应急预案满足业务持续性要求，防止业务中断，减少关键通信和设备不受重大失误或者灾难事故的影响。并针对紧急情况制定应急服务预案。</w:t>
      </w:r>
    </w:p>
    <w:p>
      <w:pPr>
        <w:pStyle w:val="2"/>
        <w:numPr>
          <w:ilvl w:val="0"/>
          <w:numId w:val="0"/>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提供对系统设备的定期巡检服务：巡检内容应至少包含机房环境检查、设备运行状态检查、网络链路质量检查、系统功能性能检查等内容，要求巡检每天安排6次，各个节点均需采取现场巡检的方式，并形成巡检报告留作备案。</w:t>
      </w:r>
    </w:p>
    <w:p>
      <w:pPr>
        <w:pStyle w:val="2"/>
        <w:numPr>
          <w:ilvl w:val="0"/>
          <w:numId w:val="0"/>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提供重要保障日的现场保障服务：当接到用户的现场保障要求后，需提前制订保障方案和风险应急预案，提前对系统进行检查，排除故障隐患，保障期间需能够根据客户需求做到24小时值班，对系统运行状态进行不间断监控</w:t>
      </w:r>
      <w:r>
        <w:rPr>
          <w:rFonts w:hint="eastAsia" w:ascii="仿宋" w:hAnsi="仿宋" w:eastAsia="仿宋" w:cs="仿宋"/>
          <w:sz w:val="32"/>
          <w:szCs w:val="32"/>
          <w:highlight w:val="none"/>
          <w:lang w:eastAsia="zh-CN"/>
        </w:rPr>
        <w:t>。</w:t>
      </w:r>
    </w:p>
    <w:p>
      <w:pPr>
        <w:pStyle w:val="2"/>
        <w:numPr>
          <w:ilvl w:val="0"/>
          <w:numId w:val="1"/>
        </w:numPr>
        <w:spacing w:line="360" w:lineRule="auto"/>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其他</w:t>
      </w:r>
      <w:r>
        <w:rPr>
          <w:rFonts w:hint="eastAsia" w:ascii="仿宋" w:hAnsi="仿宋" w:eastAsia="仿宋" w:cs="仿宋"/>
          <w:sz w:val="32"/>
          <w:szCs w:val="32"/>
          <w:highlight w:val="none"/>
          <w:lang w:val="en-US" w:eastAsia="zh-CN"/>
        </w:rPr>
        <w:t>有关</w:t>
      </w:r>
      <w:r>
        <w:rPr>
          <w:rFonts w:hint="eastAsia" w:ascii="仿宋" w:hAnsi="仿宋" w:eastAsia="仿宋" w:cs="仿宋"/>
          <w:sz w:val="32"/>
          <w:szCs w:val="32"/>
          <w:highlight w:val="none"/>
        </w:rPr>
        <w:t>要求</w:t>
      </w:r>
    </w:p>
    <w:p>
      <w:pPr>
        <w:pStyle w:val="2"/>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投标人工作人员在进行机房维护的相关操作时，应当遵守项目单位的相关运行维护规定，并在事前征得项目单位同意；</w:t>
      </w:r>
    </w:p>
    <w:p>
      <w:pPr>
        <w:pStyle w:val="2"/>
        <w:numPr>
          <w:ilvl w:val="0"/>
          <w:numId w:val="0"/>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投标人保证在运维服务过程中完成后提供完整、详细、准确的</w:t>
      </w:r>
      <w:r>
        <w:rPr>
          <w:rFonts w:hint="eastAsia" w:ascii="仿宋" w:hAnsi="仿宋" w:eastAsia="仿宋" w:cs="仿宋"/>
          <w:sz w:val="32"/>
          <w:szCs w:val="32"/>
          <w:highlight w:val="none"/>
          <w:lang w:val="en-US" w:eastAsia="zh-CN"/>
        </w:rPr>
        <w:t>文档资</w:t>
      </w:r>
      <w:r>
        <w:rPr>
          <w:rFonts w:hint="eastAsia" w:ascii="仿宋" w:hAnsi="仿宋" w:eastAsia="仿宋" w:cs="仿宋"/>
          <w:sz w:val="32"/>
          <w:szCs w:val="32"/>
          <w:highlight w:val="none"/>
        </w:rPr>
        <w:t xml:space="preserve">料、管理维护手册等必须提供的项目文档。 </w:t>
      </w:r>
    </w:p>
    <w:p>
      <w:pPr>
        <w:pStyle w:val="2"/>
        <w:numPr>
          <w:ilvl w:val="0"/>
          <w:numId w:val="0"/>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合同服务期以外的服务标准不得低于中标人本次投标中承诺的服务标准，服务费用标准不高于本次投标报价，本条款不受合同期限限制，在合同结束后继续有效。 </w:t>
      </w:r>
    </w:p>
    <w:p>
      <w:pPr>
        <w:pStyle w:val="2"/>
        <w:numPr>
          <w:ilvl w:val="0"/>
          <w:numId w:val="0"/>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投标人保证满足采购人对于合同违约（机房租赁服务中断、网络通信服务中断等）赔偿责任、履约延误赔偿责任、保密等要求；投标人保证机房在设计或实施上不存在任何重大的缺陷，既使机房已经验收或超过合同服务期，也不会因此导致项目单位的硬件故障、系统瘫痪、数据丢失等情形；投标人保证在免费维护期后，对由于项目产品在设计或编制上存在的内在的、潜在的缺陷，仍提供持续的免费服务；投标人应始终保护项目单位的系统和其它财产不会因为投标人故意、过失的行为或疏忽而受到毁坏、损害或造成损失，否则，投标人应赔偿因此给项目单位（招标方）造成的损失。</w:t>
      </w:r>
    </w:p>
    <w:p>
      <w:pPr>
        <w:pStyle w:val="2"/>
        <w:numPr>
          <w:ilvl w:val="0"/>
          <w:numId w:val="0"/>
        </w:numPr>
        <w:shd w:val="clea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 xml:space="preserve">过程中所收集、产生的所有与本项目相关文档、资料，包括文字、图片、表格、数字等各种形式所属权均归属采购人，投标人有义务对所涉及到的内容保密，应按照要求签署保密协议。投标人不得以任何形式向第三方透露本项目标书以及本项目的任何内容。 </w:t>
      </w:r>
    </w:p>
    <w:p>
      <w:pPr>
        <w:pStyle w:val="2"/>
        <w:numPr>
          <w:ilvl w:val="0"/>
          <w:numId w:val="1"/>
        </w:numPr>
        <w:shd w:val="clear"/>
        <w:spacing w:line="360" w:lineRule="auto"/>
        <w:ind w:left="0" w:leftChars="0" w:firstLine="0" w:firstLineChars="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产品供货要求 </w:t>
      </w:r>
    </w:p>
    <w:p>
      <w:pPr>
        <w:pStyle w:val="2"/>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投标人提供的产品在升级、扩展时不应改变整个系统的结构、通信方式、管理模式，不应破坏应用软件的正常工作环境。 </w:t>
      </w:r>
    </w:p>
    <w:p>
      <w:pPr>
        <w:pStyle w:val="2"/>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投标人提供的产品应符合开放性标准，并能与满足相同标准的同类产品兼容集成。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投标人提供的产品若具有固有的设计缺陷，则不能因超过质保期而解除投标人对该产品应承担的修复和更换责任。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投标人和原产品制造厂家有义务向招标方主动提供合同供货范围内的软件免费升级和修补版本，并协助招标方进行软件更新。如果该软件具有固有缺陷，则修复这 种缺陷是投标人不可推卸的责任和义务，投标人应免费修复。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投标人在服务有效期内，需提供包括但不限于软件的运行状况和健康检查服务；系统性能和状态的检查和分析服务；预防性维护和健康检查服务，对系统或设备进行预防性检查，以确保系统或设备处于良好的工作状态；软件安装、变更、升级等服务（不限次数和环境）；数据备份与恢复服务；性能诊断和性能调优服务，及时 解决软件在运行中出现的异常；故障排除服务；定期对软件进行巡检服务，包括系统健康检查；按招标方要求，定期提供软件运行及维护工作总结报告。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在租赁期结束前，需由原产品制造厂家和招标方进行一次全面检查，任何缺陷由中标人负责免费维修，在修理之后，中标人应将缺陷原因、修理内容、完成修理及恢复正常的时间和日期等报告给招标方，报告一式两份。</w:t>
      </w:r>
    </w:p>
    <w:p>
      <w:pPr>
        <w:pStyle w:val="2"/>
        <w:numPr>
          <w:ilvl w:val="0"/>
          <w:numId w:val="1"/>
        </w:numPr>
        <w:spacing w:line="360" w:lineRule="auto"/>
        <w:ind w:left="0" w:leftChars="0" w:firstLine="0" w:firstLineChars="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服务团队要求 </w:t>
      </w:r>
    </w:p>
    <w:p>
      <w:pPr>
        <w:pStyle w:val="2"/>
        <w:numPr>
          <w:ilvl w:val="0"/>
          <w:numId w:val="0"/>
        </w:numPr>
        <w:spacing w:line="360" w:lineRule="auto"/>
        <w:ind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投标人需提供本次</w:t>
      </w:r>
      <w:r>
        <w:rPr>
          <w:rFonts w:hint="eastAsia" w:ascii="仿宋" w:hAnsi="仿宋" w:eastAsia="仿宋" w:cs="仿宋"/>
          <w:sz w:val="32"/>
          <w:szCs w:val="32"/>
          <w:highlight w:val="none"/>
          <w:lang w:val="en-US" w:eastAsia="zh-CN"/>
        </w:rPr>
        <w:t>项目服务方案</w:t>
      </w:r>
      <w:r>
        <w:rPr>
          <w:rFonts w:hint="eastAsia" w:ascii="仿宋" w:hAnsi="仿宋" w:eastAsia="仿宋" w:cs="仿宋"/>
          <w:sz w:val="32"/>
          <w:szCs w:val="32"/>
          <w:highlight w:val="none"/>
        </w:rPr>
        <w:t>，包括项目人员名单（驻场人员日常工作由招标方指定，未经招标方同意，中标方不得更换人员。若驻场人员不能有效响应招标方工作要求，自招标方提出更换要求日起3日内中标方需更换人员。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及角色分工、项目</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 xml:space="preserve">计划、项目变更管理方案以及项目风险管理方案等。投标人应承诺提供现场实施服务，办公场地由投标人自行解决。 </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项目经理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具有3年以上的云平台建设和集成经验，具有信息化总体规划能力，有良好的沟通能力、耐性和综合素质，不少于1人。</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驻场服务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项目服务期内需提供7×24小时数据中心的运维有人值守服务，至少提供5名本项目专职长期驻场工程师，未经招标方同意，中标人不得更换人员。若驻场人员不能有效完成招标方工作要求，自招标方提出更换要求日起3日内中标方需更换人员。</w:t>
      </w:r>
    </w:p>
    <w:p>
      <w:pPr>
        <w:pStyle w:val="2"/>
        <w:numPr>
          <w:ilvl w:val="0"/>
          <w:numId w:val="1"/>
        </w:numPr>
        <w:spacing w:line="360" w:lineRule="auto"/>
        <w:ind w:left="0" w:leftChars="0" w:firstLine="0" w:firstLineChars="0"/>
        <w:outlineLvl w:val="3"/>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项目验收标准与要求 </w:t>
      </w:r>
    </w:p>
    <w:p>
      <w:pPr>
        <w:pStyle w:val="2"/>
        <w:numPr>
          <w:ilvl w:val="0"/>
          <w:numId w:val="4"/>
        </w:numPr>
        <w:spacing w:line="360" w:lineRule="auto"/>
        <w:ind w:left="0" w:leftChars="0" w:firstLine="640" w:firstLineChars="200"/>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验收合格要求 </w:t>
      </w:r>
    </w:p>
    <w:p>
      <w:pPr>
        <w:pStyle w:val="2"/>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验收合格的条件包含但不限于以下要求： </w:t>
      </w:r>
    </w:p>
    <w:p>
      <w:pPr>
        <w:pStyle w:val="2"/>
        <w:numPr>
          <w:ilvl w:val="0"/>
          <w:numId w:val="5"/>
        </w:numPr>
        <w:spacing w:line="360" w:lineRule="auto"/>
        <w:ind w:firstLine="640" w:firstLineChars="200"/>
        <w:outlineLvl w:val="2"/>
        <w:rPr>
          <w:rFonts w:hint="eastAsia" w:ascii="仿宋" w:hAnsi="仿宋" w:eastAsia="仿宋" w:cs="仿宋"/>
          <w:sz w:val="32"/>
          <w:szCs w:val="32"/>
          <w:highlight w:val="none"/>
        </w:rPr>
      </w:pPr>
      <w:r>
        <w:rPr>
          <w:rFonts w:hint="eastAsia" w:ascii="仿宋" w:hAnsi="仿宋" w:eastAsia="仿宋" w:cs="仿宋"/>
          <w:sz w:val="32"/>
          <w:szCs w:val="32"/>
          <w:highlight w:val="none"/>
        </w:rPr>
        <w:t>应满足技术规范文件章节包含的标准规范条款要求。</w:t>
      </w:r>
    </w:p>
    <w:p>
      <w:pPr>
        <w:pStyle w:val="2"/>
        <w:numPr>
          <w:ilvl w:val="0"/>
          <w:numId w:val="5"/>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val="en-US" w:eastAsia="zh-CN"/>
        </w:rPr>
        <w:t>招标文件中的服务内容</w:t>
      </w:r>
      <w:r>
        <w:rPr>
          <w:rFonts w:hint="eastAsia" w:ascii="仿宋" w:hAnsi="仿宋" w:eastAsia="仿宋" w:cs="仿宋"/>
          <w:sz w:val="32"/>
          <w:szCs w:val="32"/>
          <w:highlight w:val="none"/>
        </w:rPr>
        <w:t>，所有</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功能和性能满足招标技术要求。</w:t>
      </w:r>
    </w:p>
    <w:p>
      <w:pPr>
        <w:pStyle w:val="2"/>
        <w:numPr>
          <w:ilvl w:val="0"/>
          <w:numId w:val="5"/>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应满足合同约定的技术条款要求。 </w:t>
      </w:r>
    </w:p>
    <w:p>
      <w:pPr>
        <w:pStyle w:val="2"/>
        <w:numPr>
          <w:ilvl w:val="0"/>
          <w:numId w:val="5"/>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功能测试和性能测试验收时出现的问题已被解决。 </w:t>
      </w:r>
    </w:p>
    <w:p>
      <w:pPr>
        <w:pStyle w:val="2"/>
        <w:numPr>
          <w:ilvl w:val="0"/>
          <w:numId w:val="4"/>
        </w:numPr>
        <w:spacing w:line="360" w:lineRule="auto"/>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shd w:val="clear"/>
        </w:rPr>
        <w:t>验收相关材料 中标方须负责整理并提供以下验收材料，包括但不限于：项目</w:t>
      </w:r>
      <w:r>
        <w:rPr>
          <w:rFonts w:hint="eastAsia" w:ascii="仿宋" w:hAnsi="仿宋" w:eastAsia="仿宋" w:cs="仿宋"/>
          <w:sz w:val="32"/>
          <w:szCs w:val="32"/>
          <w:highlight w:val="none"/>
          <w:shd w:val="clear"/>
          <w:lang w:val="en-US" w:eastAsia="zh-CN"/>
        </w:rPr>
        <w:t>服务</w:t>
      </w:r>
      <w:r>
        <w:rPr>
          <w:rFonts w:hint="eastAsia" w:ascii="仿宋" w:hAnsi="仿宋" w:eastAsia="仿宋" w:cs="仿宋"/>
          <w:sz w:val="32"/>
          <w:szCs w:val="32"/>
          <w:highlight w:val="none"/>
          <w:shd w:val="clear"/>
        </w:rPr>
        <w:t>方案、</w:t>
      </w:r>
      <w:r>
        <w:rPr>
          <w:rFonts w:hint="eastAsia" w:ascii="仿宋" w:hAnsi="仿宋" w:eastAsia="仿宋" w:cs="仿宋"/>
          <w:sz w:val="32"/>
          <w:szCs w:val="32"/>
          <w:highlight w:val="none"/>
        </w:rPr>
        <w:t>项目合同、项目</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总结、项目招标相关文档、</w:t>
      </w:r>
      <w:r>
        <w:rPr>
          <w:rFonts w:hint="eastAsia" w:ascii="仿宋" w:hAnsi="仿宋" w:eastAsia="仿宋" w:cs="仿宋"/>
          <w:sz w:val="32"/>
          <w:szCs w:val="32"/>
          <w:highlight w:val="none"/>
          <w:lang w:val="en-US" w:eastAsia="zh-CN"/>
        </w:rPr>
        <w:t>本次服务内容相</w:t>
      </w:r>
      <w:r>
        <w:rPr>
          <w:rFonts w:hint="eastAsia" w:ascii="仿宋" w:hAnsi="仿宋" w:eastAsia="仿宋" w:cs="仿宋"/>
          <w:sz w:val="32"/>
          <w:szCs w:val="32"/>
          <w:highlight w:val="none"/>
        </w:rPr>
        <w:t>关文档。</w:t>
      </w:r>
    </w:p>
    <w:p>
      <w:pPr>
        <w:pStyle w:val="2"/>
        <w:numPr>
          <w:ilvl w:val="0"/>
          <w:numId w:val="1"/>
        </w:numPr>
        <w:spacing w:line="360" w:lineRule="auto"/>
        <w:ind w:left="0" w:leftChars="0" w:firstLine="0" w:firstLineChars="0"/>
        <w:outlineLvl w:val="3"/>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知识产权要求 </w:t>
      </w:r>
    </w:p>
    <w:p>
      <w:pPr>
        <w:pStyle w:val="2"/>
        <w:numPr>
          <w:ilvl w:val="0"/>
          <w:numId w:val="0"/>
        </w:numPr>
        <w:shd w:val="clear"/>
        <w:spacing w:line="360" w:lineRule="auto"/>
        <w:ind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投标人须保证招标方对投标人所提供的软硬件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文档资料</w:t>
      </w:r>
      <w:r>
        <w:rPr>
          <w:rFonts w:hint="eastAsia" w:ascii="仿宋" w:hAnsi="仿宋" w:eastAsia="仿宋" w:cs="仿宋"/>
          <w:sz w:val="32"/>
          <w:szCs w:val="32"/>
          <w:highlight w:val="none"/>
          <w:lang w:val="en-US" w:eastAsia="zh-CN"/>
        </w:rPr>
        <w:t>及相关授权</w:t>
      </w:r>
      <w:r>
        <w:rPr>
          <w:rFonts w:hint="eastAsia" w:ascii="仿宋" w:hAnsi="仿宋" w:eastAsia="仿宋" w:cs="仿宋"/>
          <w:sz w:val="32"/>
          <w:szCs w:val="32"/>
          <w:highlight w:val="none"/>
        </w:rPr>
        <w:t xml:space="preserve">享有合法的使用权。 </w:t>
      </w:r>
    </w:p>
    <w:p>
      <w:pPr>
        <w:pStyle w:val="2"/>
        <w:numPr>
          <w:ilvl w:val="0"/>
          <w:numId w:val="0"/>
        </w:numPr>
        <w:spacing w:line="360" w:lineRule="auto"/>
        <w:ind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投标人须保证招标方在使用过程中不受到第三方关于侵犯专利权等知识产权的指控。任何第三方如果提出指控，投标人须与第三方交涉并承担可能发生的一切法律责任和费用。 </w:t>
      </w:r>
    </w:p>
    <w:p>
      <w:pPr>
        <w:pStyle w:val="2"/>
        <w:numPr>
          <w:ilvl w:val="0"/>
          <w:numId w:val="1"/>
        </w:numPr>
        <w:spacing w:line="360" w:lineRule="auto"/>
        <w:ind w:left="0" w:leftChars="0" w:firstLine="0" w:firstLineChars="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保密要求 </w:t>
      </w:r>
    </w:p>
    <w:p>
      <w:pPr>
        <w:pStyle w:val="2"/>
        <w:numPr>
          <w:ilvl w:val="0"/>
          <w:numId w:val="0"/>
        </w:numPr>
        <w:spacing w:line="360" w:lineRule="auto"/>
        <w:ind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中标方(含项目组所有成员)必须对项目技术文件以及由招标方提供的所有内部资料、技术文档、系统架构、拓扑结构、技术参数、部署方式、性能特性、数据和信息予以保密。中标方必须与招标方签订保密协议并严格遵守，未经招标方书面许可，中标方不得以任何形式向第三方透露本项目标书以及本项目的任何内容。 </w:t>
      </w:r>
    </w:p>
    <w:p>
      <w:pPr>
        <w:pStyle w:val="2"/>
        <w:numPr>
          <w:ilvl w:val="0"/>
          <w:numId w:val="1"/>
        </w:numPr>
        <w:spacing w:line="360" w:lineRule="auto"/>
        <w:ind w:left="0" w:leftChars="0" w:firstLine="0" w:firstLineChars="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运维服务要求 </w:t>
      </w:r>
    </w:p>
    <w:p>
      <w:pPr>
        <w:pStyle w:val="2"/>
        <w:numPr>
          <w:ilvl w:val="0"/>
          <w:numId w:val="0"/>
        </w:numPr>
        <w:spacing w:line="360" w:lineRule="auto"/>
        <w:ind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运维服务为黑龙江省医疗保障信息平台建设项目专享云数据中心所有软硬件的（除应用系统软件外）运维服务工作，包含但不限于数据中心A、全省医保骨干专网、定 点医药机构接入机房端网络、国家医保局接入机房端网络及所有与黑龙江省医疗保障局信息平台直接接入相关的机房端网络等软硬件设备、链路、机房的运维工作。 </w:t>
      </w:r>
    </w:p>
    <w:p>
      <w:pPr>
        <w:pStyle w:val="2"/>
        <w:numPr>
          <w:ilvl w:val="0"/>
          <w:numId w:val="6"/>
        </w:numPr>
        <w:spacing w:line="360" w:lineRule="auto"/>
        <w:ind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投标人应提供租赁期内的免费运维与质保服务，服务期满后的售后服务方式、费用，招标方根据需要，经双方协商后，签订相关售后服务合同。 </w:t>
      </w:r>
    </w:p>
    <w:p>
      <w:pPr>
        <w:pStyle w:val="2"/>
        <w:numPr>
          <w:ilvl w:val="0"/>
          <w:numId w:val="6"/>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本项目服务期内需提供7×24小时数据中心的运维有人值守服务，包括但不限于热线支持服务，现场值守服务，现场巡检服务、故障处理服务，应急处理服务，系统调优服务，行为审计服务、运维报告服务、安全保密服务、招标方交代其他信息化相关服务等。 </w:t>
      </w:r>
    </w:p>
    <w:p>
      <w:pPr>
        <w:pStyle w:val="2"/>
        <w:numPr>
          <w:ilvl w:val="0"/>
          <w:numId w:val="6"/>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投标人应提供运维客服响应方案，提供7×24小时的响应服务，保证在任何时候都能及时处理故障。 </w:t>
      </w:r>
    </w:p>
    <w:p>
      <w:pPr>
        <w:pStyle w:val="2"/>
        <w:numPr>
          <w:ilvl w:val="0"/>
          <w:numId w:val="6"/>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投标人应提供后端运维支撑方案，包括运维响应流程、响应时效、负责机构、技术专家、运维人员，运维流程应该建立统一电话热线进行唯一入口，由接线员进行相应调度和事件记录。 </w:t>
      </w:r>
    </w:p>
    <w:p>
      <w:pPr>
        <w:pStyle w:val="2"/>
        <w:numPr>
          <w:ilvl w:val="0"/>
          <w:numId w:val="6"/>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运维队伍由一线支持队伍（热线支持组、现场值守组）、二线支持队伍（技术支持组）、运维保障组三部分组成。 </w:t>
      </w:r>
    </w:p>
    <w:p>
      <w:pPr>
        <w:pStyle w:val="2"/>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一线支持队伍包括热线支持组与现场值守组。一线支持组作为医保信息平台运维服务的一线队伍，通过统一的服务热线受理来自服务对象的各类请求与事件，记录并分派合适的技术支持人员处理，并向服务对象确认处理情况；现场值守组是通过应用监控、日常管理、现场巡检、故障处置、重要时刻保障以及故障管理库管理等方式，通过三班倒的方式为业务提供7×24小时的现场值守服务。 </w:t>
      </w:r>
    </w:p>
    <w:p>
      <w:pPr>
        <w:pStyle w:val="2"/>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二线支持队伍主要是技术支持小组，负责处理由一线上报的需求、请求与故障，提供故障处理、应急处理、系统调优等服务。</w:t>
      </w:r>
    </w:p>
    <w:p>
      <w:pPr>
        <w:pStyle w:val="2"/>
        <w:numPr>
          <w:ilvl w:val="0"/>
          <w:numId w:val="0"/>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运维保障组主要提供资产盘点、安全保障、知识积累、内外部培训等方面的保障性服务，确保运维服务的安全稳定高效角色人员配置。 </w:t>
      </w:r>
    </w:p>
    <w:p>
      <w:pPr>
        <w:pStyle w:val="2"/>
        <w:numPr>
          <w:ilvl w:val="0"/>
          <w:numId w:val="6"/>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所有与项目相关的日常运维、设备调试及优化、故障处理、软件改造、系统安全等均由中标方全权负责，如出现问题导致业务无法办理，由中标方承担相应损失。 </w:t>
      </w:r>
    </w:p>
    <w:p>
      <w:pPr>
        <w:pStyle w:val="2"/>
        <w:numPr>
          <w:ilvl w:val="0"/>
          <w:numId w:val="1"/>
        </w:numPr>
        <w:spacing w:line="360" w:lineRule="auto"/>
        <w:ind w:left="0" w:leftChars="0" w:firstLine="0" w:firstLineChars="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其他要求 </w:t>
      </w:r>
    </w:p>
    <w:p>
      <w:pPr>
        <w:pStyle w:val="2"/>
        <w:numPr>
          <w:ilvl w:val="0"/>
          <w:numId w:val="7"/>
        </w:numPr>
        <w:spacing w:line="360" w:lineRule="auto"/>
        <w:ind w:leftChars="0" w:firstLine="640" w:firstLineChars="200"/>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项目实施时接受招标方不定期检查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按月提供巡检和维护记录。</w:t>
      </w:r>
    </w:p>
    <w:p>
      <w:pPr>
        <w:pStyle w:val="2"/>
        <w:numPr>
          <w:ilvl w:val="0"/>
          <w:numId w:val="7"/>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当国家政策法规有新的变更或采购人有新的需求或国家医疗保障局对于应用系统有新要求时，而招标文件又未包括或不符合时，中标方应按照新需求或者新变更执行，费用不变；对于招标方尚未有标准的，而招标文件又未提及的部分，中标方应提出标准，经招标方确认后执行。 </w:t>
      </w:r>
    </w:p>
    <w:p>
      <w:pPr>
        <w:pStyle w:val="2"/>
        <w:numPr>
          <w:ilvl w:val="0"/>
          <w:numId w:val="7"/>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中标人应确保其技术的可行性以及所提供服务和产品的完整性，若出现由于中标人所提供的服务和产品不全面而导致系统功能无法实现或不能完全实现，由中标人及时无偿补足，并负全部责任。 </w:t>
      </w:r>
    </w:p>
    <w:p>
      <w:pPr>
        <w:pStyle w:val="2"/>
        <w:numPr>
          <w:ilvl w:val="0"/>
          <w:numId w:val="7"/>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中标方要严格遵守招标方在</w:t>
      </w:r>
      <w:r>
        <w:rPr>
          <w:rFonts w:hint="eastAsia" w:ascii="仿宋" w:hAnsi="仿宋" w:eastAsia="仿宋" w:cs="仿宋"/>
          <w:sz w:val="32"/>
          <w:szCs w:val="32"/>
          <w:highlight w:val="none"/>
          <w:lang w:val="en-US" w:eastAsia="zh-CN"/>
        </w:rPr>
        <w:t>服务过程</w:t>
      </w:r>
      <w:r>
        <w:rPr>
          <w:rFonts w:hint="eastAsia" w:ascii="仿宋" w:hAnsi="仿宋" w:eastAsia="仿宋" w:cs="仿宋"/>
          <w:sz w:val="32"/>
          <w:szCs w:val="32"/>
          <w:highlight w:val="none"/>
        </w:rPr>
        <w:t xml:space="preserve">中的各项规章制度和管理办法，包括但不限于处罚机制，不定期专家论证机制。 </w:t>
      </w:r>
    </w:p>
    <w:p>
      <w:pPr>
        <w:pStyle w:val="2"/>
        <w:numPr>
          <w:ilvl w:val="0"/>
          <w:numId w:val="7"/>
        </w:numPr>
        <w:spacing w:line="360" w:lineRule="auto"/>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为了保证项目</w:t>
      </w:r>
      <w:r>
        <w:rPr>
          <w:rFonts w:hint="eastAsia" w:ascii="仿宋" w:hAnsi="仿宋" w:eastAsia="仿宋" w:cs="仿宋"/>
          <w:sz w:val="32"/>
          <w:szCs w:val="32"/>
          <w:highlight w:val="none"/>
          <w:lang w:val="en-US" w:eastAsia="zh-CN"/>
        </w:rPr>
        <w:t>服务质量</w:t>
      </w:r>
      <w:r>
        <w:rPr>
          <w:rFonts w:hint="eastAsia" w:ascii="仿宋" w:hAnsi="仿宋" w:eastAsia="仿宋" w:cs="仿宋"/>
          <w:sz w:val="32"/>
          <w:szCs w:val="32"/>
          <w:highlight w:val="none"/>
        </w:rPr>
        <w:t>，招标方有权不定期组织专家针对项目</w:t>
      </w:r>
      <w:r>
        <w:rPr>
          <w:rFonts w:hint="eastAsia" w:ascii="仿宋" w:hAnsi="仿宋" w:eastAsia="仿宋" w:cs="仿宋"/>
          <w:sz w:val="32"/>
          <w:szCs w:val="32"/>
          <w:highlight w:val="none"/>
          <w:lang w:val="en-US" w:eastAsia="zh-CN"/>
        </w:rPr>
        <w:t>服务质量</w:t>
      </w:r>
      <w:r>
        <w:rPr>
          <w:rFonts w:hint="eastAsia" w:ascii="仿宋" w:hAnsi="仿宋" w:eastAsia="仿宋" w:cs="仿宋"/>
          <w:sz w:val="32"/>
          <w:szCs w:val="32"/>
          <w:highlight w:val="none"/>
        </w:rPr>
        <w:t>差的中标方进行技术、管理、服务、人员等方面的能力论证，一周内连续两次针对同一中标方的同一技术难题或者同一管理等问题进行能力论证，中标方仍然不能解决或者整改的，招标方有权帮助中标方聘请第三方相关公司介入给予解决，费用由中标方承担。</w:t>
      </w:r>
    </w:p>
    <w:sectPr>
      <w:footerReference r:id="rId3" w:type="default"/>
      <w:pgSz w:w="11906" w:h="16838"/>
      <w:pgMar w:top="1984"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C0B42C8-9A9C-46EB-9515-B2FA944DA42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99036"/>
    <w:multiLevelType w:val="singleLevel"/>
    <w:tmpl w:val="88699036"/>
    <w:lvl w:ilvl="0" w:tentative="0">
      <w:start w:val="1"/>
      <w:numFmt w:val="decimal"/>
      <w:suff w:val="nothing"/>
      <w:lvlText w:val="（%1）"/>
      <w:lvlJc w:val="left"/>
    </w:lvl>
  </w:abstractNum>
  <w:abstractNum w:abstractNumId="1">
    <w:nsid w:val="8E1E7B39"/>
    <w:multiLevelType w:val="singleLevel"/>
    <w:tmpl w:val="8E1E7B39"/>
    <w:lvl w:ilvl="0" w:tentative="0">
      <w:start w:val="1"/>
      <w:numFmt w:val="decimal"/>
      <w:suff w:val="nothing"/>
      <w:lvlText w:val="%1、"/>
      <w:lvlJc w:val="left"/>
    </w:lvl>
  </w:abstractNum>
  <w:abstractNum w:abstractNumId="2">
    <w:nsid w:val="A6BA548E"/>
    <w:multiLevelType w:val="singleLevel"/>
    <w:tmpl w:val="A6BA548E"/>
    <w:lvl w:ilvl="0" w:tentative="0">
      <w:start w:val="1"/>
      <w:numFmt w:val="decimal"/>
      <w:lvlText w:val="%1."/>
      <w:lvlJc w:val="left"/>
      <w:pPr>
        <w:tabs>
          <w:tab w:val="left" w:pos="312"/>
        </w:tabs>
      </w:pPr>
    </w:lvl>
  </w:abstractNum>
  <w:abstractNum w:abstractNumId="3">
    <w:nsid w:val="B7DC9214"/>
    <w:multiLevelType w:val="singleLevel"/>
    <w:tmpl w:val="B7DC9214"/>
    <w:lvl w:ilvl="0" w:tentative="0">
      <w:start w:val="1"/>
      <w:numFmt w:val="decimal"/>
      <w:suff w:val="nothing"/>
      <w:lvlText w:val="%1、"/>
      <w:lvlJc w:val="left"/>
      <w:rPr>
        <w:rFonts w:hint="default"/>
        <w:highlight w:val="none"/>
      </w:rPr>
    </w:lvl>
  </w:abstractNum>
  <w:abstractNum w:abstractNumId="4">
    <w:nsid w:val="E6F7B6C1"/>
    <w:multiLevelType w:val="singleLevel"/>
    <w:tmpl w:val="E6F7B6C1"/>
    <w:lvl w:ilvl="0" w:tentative="0">
      <w:start w:val="1"/>
      <w:numFmt w:val="decimal"/>
      <w:lvlText w:val="%1."/>
      <w:lvlJc w:val="left"/>
      <w:pPr>
        <w:tabs>
          <w:tab w:val="left" w:pos="312"/>
        </w:tabs>
      </w:pPr>
    </w:lvl>
  </w:abstractNum>
  <w:abstractNum w:abstractNumId="5">
    <w:nsid w:val="23D314D3"/>
    <w:multiLevelType w:val="singleLevel"/>
    <w:tmpl w:val="23D314D3"/>
    <w:lvl w:ilvl="0" w:tentative="0">
      <w:start w:val="1"/>
      <w:numFmt w:val="chineseCounting"/>
      <w:suff w:val="nothing"/>
      <w:lvlText w:val="（%1）"/>
      <w:lvlJc w:val="left"/>
      <w:rPr>
        <w:rFonts w:hint="eastAsia"/>
      </w:rPr>
    </w:lvl>
  </w:abstractNum>
  <w:abstractNum w:abstractNumId="6">
    <w:nsid w:val="36DFEFD7"/>
    <w:multiLevelType w:val="singleLevel"/>
    <w:tmpl w:val="36DFEFD7"/>
    <w:lvl w:ilvl="0" w:tentative="0">
      <w:start w:val="1"/>
      <w:numFmt w:val="decimal"/>
      <w:lvlText w:val="%1."/>
      <w:lvlJc w:val="left"/>
      <w:pPr>
        <w:tabs>
          <w:tab w:val="left" w:pos="312"/>
        </w:tabs>
      </w:p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ZTI1YjRmMGViMTg0ZjE1YmMyODJiM2Y2ZDMzMWMifQ=="/>
  </w:docVars>
  <w:rsids>
    <w:rsidRoot w:val="1D5F7C85"/>
    <w:rsid w:val="001E79C3"/>
    <w:rsid w:val="0060042C"/>
    <w:rsid w:val="006570E1"/>
    <w:rsid w:val="00662335"/>
    <w:rsid w:val="00AF3A2E"/>
    <w:rsid w:val="00BE6247"/>
    <w:rsid w:val="01A201CB"/>
    <w:rsid w:val="01A85D51"/>
    <w:rsid w:val="01E272A3"/>
    <w:rsid w:val="042268D9"/>
    <w:rsid w:val="04F027A9"/>
    <w:rsid w:val="050463C4"/>
    <w:rsid w:val="053960A1"/>
    <w:rsid w:val="054F27C3"/>
    <w:rsid w:val="05865937"/>
    <w:rsid w:val="062F78B2"/>
    <w:rsid w:val="06BC2CAD"/>
    <w:rsid w:val="06FE1FBF"/>
    <w:rsid w:val="07B354B0"/>
    <w:rsid w:val="083D7277"/>
    <w:rsid w:val="08500BB1"/>
    <w:rsid w:val="08DF719C"/>
    <w:rsid w:val="08E04C1D"/>
    <w:rsid w:val="09CA3FC8"/>
    <w:rsid w:val="0A390B7E"/>
    <w:rsid w:val="0A5F2B10"/>
    <w:rsid w:val="0ADD6C61"/>
    <w:rsid w:val="0AE15667"/>
    <w:rsid w:val="0B6401BF"/>
    <w:rsid w:val="0BB25A4B"/>
    <w:rsid w:val="0BC14CD6"/>
    <w:rsid w:val="0BE07789"/>
    <w:rsid w:val="0C1F2AF1"/>
    <w:rsid w:val="0C281202"/>
    <w:rsid w:val="0CCC648D"/>
    <w:rsid w:val="0D7B2DAD"/>
    <w:rsid w:val="0DB0499A"/>
    <w:rsid w:val="0DDE5050"/>
    <w:rsid w:val="0E2444C0"/>
    <w:rsid w:val="0EFA0CA0"/>
    <w:rsid w:val="0F5B1CBC"/>
    <w:rsid w:val="0F6B0AEA"/>
    <w:rsid w:val="0F7F6CFB"/>
    <w:rsid w:val="0F840C04"/>
    <w:rsid w:val="0FA04579"/>
    <w:rsid w:val="0FA97B3F"/>
    <w:rsid w:val="0FCC0FF8"/>
    <w:rsid w:val="108614F4"/>
    <w:rsid w:val="10897603"/>
    <w:rsid w:val="10A6675D"/>
    <w:rsid w:val="10EB1968"/>
    <w:rsid w:val="114B682E"/>
    <w:rsid w:val="119C37F2"/>
    <w:rsid w:val="129E211B"/>
    <w:rsid w:val="135368FD"/>
    <w:rsid w:val="139C67BB"/>
    <w:rsid w:val="141241FB"/>
    <w:rsid w:val="1449490E"/>
    <w:rsid w:val="14981ED6"/>
    <w:rsid w:val="14A624F0"/>
    <w:rsid w:val="14C11377"/>
    <w:rsid w:val="158E49EC"/>
    <w:rsid w:val="15B11443"/>
    <w:rsid w:val="160114A8"/>
    <w:rsid w:val="163A7083"/>
    <w:rsid w:val="16BF4D5E"/>
    <w:rsid w:val="16FE5EC8"/>
    <w:rsid w:val="17346F48"/>
    <w:rsid w:val="182D2D36"/>
    <w:rsid w:val="188646CA"/>
    <w:rsid w:val="18A31A7B"/>
    <w:rsid w:val="18C26AAD"/>
    <w:rsid w:val="1A0119B8"/>
    <w:rsid w:val="1A1660DA"/>
    <w:rsid w:val="1A360B8D"/>
    <w:rsid w:val="1AFF2DFE"/>
    <w:rsid w:val="1B204EAB"/>
    <w:rsid w:val="1B3F6E41"/>
    <w:rsid w:val="1C337984"/>
    <w:rsid w:val="1C502501"/>
    <w:rsid w:val="1CE75EF8"/>
    <w:rsid w:val="1D5F7C85"/>
    <w:rsid w:val="1D754862"/>
    <w:rsid w:val="1D8C4487"/>
    <w:rsid w:val="1DD14D21"/>
    <w:rsid w:val="1DF715B8"/>
    <w:rsid w:val="1E1A4FF0"/>
    <w:rsid w:val="1E2F1AB6"/>
    <w:rsid w:val="1E5176C8"/>
    <w:rsid w:val="1E944CBA"/>
    <w:rsid w:val="1E975C3E"/>
    <w:rsid w:val="1ED979AD"/>
    <w:rsid w:val="1EDA1BAB"/>
    <w:rsid w:val="1F2567A7"/>
    <w:rsid w:val="1F7E6C1F"/>
    <w:rsid w:val="20A2447B"/>
    <w:rsid w:val="20E83DA2"/>
    <w:rsid w:val="21893A13"/>
    <w:rsid w:val="22E03FC4"/>
    <w:rsid w:val="2398278C"/>
    <w:rsid w:val="23C67966"/>
    <w:rsid w:val="23D75530"/>
    <w:rsid w:val="25D02FFD"/>
    <w:rsid w:val="263B5F44"/>
    <w:rsid w:val="26B07208"/>
    <w:rsid w:val="275B76A1"/>
    <w:rsid w:val="278C7E70"/>
    <w:rsid w:val="27E84D06"/>
    <w:rsid w:val="28184D2C"/>
    <w:rsid w:val="28465D3F"/>
    <w:rsid w:val="288E4399"/>
    <w:rsid w:val="28971627"/>
    <w:rsid w:val="294007BB"/>
    <w:rsid w:val="29B97180"/>
    <w:rsid w:val="29E7224E"/>
    <w:rsid w:val="29E76892"/>
    <w:rsid w:val="2A3971ED"/>
    <w:rsid w:val="2A695CC0"/>
    <w:rsid w:val="2A7917BC"/>
    <w:rsid w:val="2AA50082"/>
    <w:rsid w:val="2ACB5D43"/>
    <w:rsid w:val="2ADB1533"/>
    <w:rsid w:val="2AE049E4"/>
    <w:rsid w:val="2B09362A"/>
    <w:rsid w:val="2B3866F7"/>
    <w:rsid w:val="2BFC17D2"/>
    <w:rsid w:val="2C357514"/>
    <w:rsid w:val="2C6C3271"/>
    <w:rsid w:val="2C7F0C0D"/>
    <w:rsid w:val="2D283624"/>
    <w:rsid w:val="2EA0410A"/>
    <w:rsid w:val="2ECC3CD5"/>
    <w:rsid w:val="2F332780"/>
    <w:rsid w:val="2F835A02"/>
    <w:rsid w:val="2FA07530"/>
    <w:rsid w:val="2FA64CBD"/>
    <w:rsid w:val="2FC54C68"/>
    <w:rsid w:val="30792A97"/>
    <w:rsid w:val="30FE2CF0"/>
    <w:rsid w:val="3166141B"/>
    <w:rsid w:val="319950ED"/>
    <w:rsid w:val="32545820"/>
    <w:rsid w:val="334B0336"/>
    <w:rsid w:val="334F6D3D"/>
    <w:rsid w:val="33D7599C"/>
    <w:rsid w:val="34814B30"/>
    <w:rsid w:val="349A34DB"/>
    <w:rsid w:val="34D94209"/>
    <w:rsid w:val="34EF2BE5"/>
    <w:rsid w:val="353201D7"/>
    <w:rsid w:val="358C1A11"/>
    <w:rsid w:val="35CE47D2"/>
    <w:rsid w:val="35FA219E"/>
    <w:rsid w:val="35FD3123"/>
    <w:rsid w:val="362C03EF"/>
    <w:rsid w:val="3651597E"/>
    <w:rsid w:val="36546006"/>
    <w:rsid w:val="36576483"/>
    <w:rsid w:val="367B5BEF"/>
    <w:rsid w:val="375D116C"/>
    <w:rsid w:val="377F1F9A"/>
    <w:rsid w:val="37C00571"/>
    <w:rsid w:val="37C60190"/>
    <w:rsid w:val="384F0B15"/>
    <w:rsid w:val="3894610C"/>
    <w:rsid w:val="38BE4EA5"/>
    <w:rsid w:val="38DC1ED6"/>
    <w:rsid w:val="38DF2E5B"/>
    <w:rsid w:val="395E11AB"/>
    <w:rsid w:val="39AA162A"/>
    <w:rsid w:val="3A0606BF"/>
    <w:rsid w:val="3A3B59BA"/>
    <w:rsid w:val="3A6D524D"/>
    <w:rsid w:val="3A9D7939"/>
    <w:rsid w:val="3AC37B79"/>
    <w:rsid w:val="3B576D67"/>
    <w:rsid w:val="3BC21C9A"/>
    <w:rsid w:val="3C086B8B"/>
    <w:rsid w:val="3C2619BE"/>
    <w:rsid w:val="3C333252"/>
    <w:rsid w:val="3C8C13E6"/>
    <w:rsid w:val="3CAA5BF0"/>
    <w:rsid w:val="3CD91462"/>
    <w:rsid w:val="3CDA6EE3"/>
    <w:rsid w:val="3D0A7A32"/>
    <w:rsid w:val="3D0F5F9E"/>
    <w:rsid w:val="3E355E9B"/>
    <w:rsid w:val="3E5F6E5E"/>
    <w:rsid w:val="3F402224"/>
    <w:rsid w:val="40842268"/>
    <w:rsid w:val="41466412"/>
    <w:rsid w:val="417C4980"/>
    <w:rsid w:val="41AC774B"/>
    <w:rsid w:val="421617EB"/>
    <w:rsid w:val="42D504B3"/>
    <w:rsid w:val="431E79AD"/>
    <w:rsid w:val="43210932"/>
    <w:rsid w:val="43484F6E"/>
    <w:rsid w:val="43744B39"/>
    <w:rsid w:val="43E96F3E"/>
    <w:rsid w:val="43F01F04"/>
    <w:rsid w:val="448E5285"/>
    <w:rsid w:val="45551365"/>
    <w:rsid w:val="457C4F0E"/>
    <w:rsid w:val="4675358A"/>
    <w:rsid w:val="467609A9"/>
    <w:rsid w:val="475073D7"/>
    <w:rsid w:val="479E5E8D"/>
    <w:rsid w:val="47BC3568"/>
    <w:rsid w:val="47BF46FA"/>
    <w:rsid w:val="47E95008"/>
    <w:rsid w:val="481316CF"/>
    <w:rsid w:val="481F177C"/>
    <w:rsid w:val="488B4811"/>
    <w:rsid w:val="48BF75E9"/>
    <w:rsid w:val="48FE4B50"/>
    <w:rsid w:val="49283796"/>
    <w:rsid w:val="49CB0A20"/>
    <w:rsid w:val="4AE91781"/>
    <w:rsid w:val="4BA53B29"/>
    <w:rsid w:val="4C6131E4"/>
    <w:rsid w:val="4C7B030A"/>
    <w:rsid w:val="4CFD93F7"/>
    <w:rsid w:val="4D102D7B"/>
    <w:rsid w:val="4D547FED"/>
    <w:rsid w:val="4E125E21"/>
    <w:rsid w:val="4EAF6FA4"/>
    <w:rsid w:val="4F1E2ADB"/>
    <w:rsid w:val="4F203DE0"/>
    <w:rsid w:val="4F745A69"/>
    <w:rsid w:val="502E071A"/>
    <w:rsid w:val="5058453A"/>
    <w:rsid w:val="50BE58AC"/>
    <w:rsid w:val="51405FD9"/>
    <w:rsid w:val="51594984"/>
    <w:rsid w:val="51EF617D"/>
    <w:rsid w:val="522A39D8"/>
    <w:rsid w:val="523B3061"/>
    <w:rsid w:val="529A2D92"/>
    <w:rsid w:val="52C319D8"/>
    <w:rsid w:val="537A3705"/>
    <w:rsid w:val="53B74464"/>
    <w:rsid w:val="54A96376"/>
    <w:rsid w:val="54B26C85"/>
    <w:rsid w:val="54CE2D32"/>
    <w:rsid w:val="559B337F"/>
    <w:rsid w:val="560A4CB8"/>
    <w:rsid w:val="563F3E8D"/>
    <w:rsid w:val="56866800"/>
    <w:rsid w:val="569752EE"/>
    <w:rsid w:val="56B266C2"/>
    <w:rsid w:val="56E03A17"/>
    <w:rsid w:val="57572D54"/>
    <w:rsid w:val="57722F85"/>
    <w:rsid w:val="58021570"/>
    <w:rsid w:val="592B22D7"/>
    <w:rsid w:val="5AC94301"/>
    <w:rsid w:val="5AD42692"/>
    <w:rsid w:val="5AEA4836"/>
    <w:rsid w:val="5B3A7AB8"/>
    <w:rsid w:val="5BA34624"/>
    <w:rsid w:val="5BA85EEE"/>
    <w:rsid w:val="5BB67402"/>
    <w:rsid w:val="5BD731BA"/>
    <w:rsid w:val="5C6E2434"/>
    <w:rsid w:val="5C936DF0"/>
    <w:rsid w:val="5C997D4B"/>
    <w:rsid w:val="5CAA4817"/>
    <w:rsid w:val="5CBC60F5"/>
    <w:rsid w:val="5CFF06CE"/>
    <w:rsid w:val="5D0A22B2"/>
    <w:rsid w:val="5D1F2257"/>
    <w:rsid w:val="5D40331D"/>
    <w:rsid w:val="5E0302CC"/>
    <w:rsid w:val="5E0E085B"/>
    <w:rsid w:val="5ED21322"/>
    <w:rsid w:val="5F6E751E"/>
    <w:rsid w:val="5F7E33CD"/>
    <w:rsid w:val="5FA55479"/>
    <w:rsid w:val="60045493"/>
    <w:rsid w:val="60104B28"/>
    <w:rsid w:val="60D14BE6"/>
    <w:rsid w:val="60EE6715"/>
    <w:rsid w:val="612D61FA"/>
    <w:rsid w:val="616C65EA"/>
    <w:rsid w:val="61AB6AC8"/>
    <w:rsid w:val="621C3904"/>
    <w:rsid w:val="625C68EC"/>
    <w:rsid w:val="633D145D"/>
    <w:rsid w:val="634A761D"/>
    <w:rsid w:val="63654BA0"/>
    <w:rsid w:val="63B1721D"/>
    <w:rsid w:val="63C01C84"/>
    <w:rsid w:val="642207D6"/>
    <w:rsid w:val="646969CC"/>
    <w:rsid w:val="6503795B"/>
    <w:rsid w:val="66146A07"/>
    <w:rsid w:val="66436122"/>
    <w:rsid w:val="666F5074"/>
    <w:rsid w:val="66BC5F1C"/>
    <w:rsid w:val="66C145A2"/>
    <w:rsid w:val="674370F9"/>
    <w:rsid w:val="67F10517"/>
    <w:rsid w:val="683F2814"/>
    <w:rsid w:val="6857373E"/>
    <w:rsid w:val="68791D8C"/>
    <w:rsid w:val="69282792"/>
    <w:rsid w:val="69852B2B"/>
    <w:rsid w:val="69C61397"/>
    <w:rsid w:val="69CF187E"/>
    <w:rsid w:val="6A040E7B"/>
    <w:rsid w:val="6A11270F"/>
    <w:rsid w:val="6AEE493E"/>
    <w:rsid w:val="6B1854C0"/>
    <w:rsid w:val="6B2112D3"/>
    <w:rsid w:val="6B3E78FE"/>
    <w:rsid w:val="6B467F3A"/>
    <w:rsid w:val="6B6D29CC"/>
    <w:rsid w:val="6B93068D"/>
    <w:rsid w:val="6C1E3417"/>
    <w:rsid w:val="6C8F3DA8"/>
    <w:rsid w:val="6D136580"/>
    <w:rsid w:val="6D26779F"/>
    <w:rsid w:val="6E524D0E"/>
    <w:rsid w:val="6EB45CAC"/>
    <w:rsid w:val="6EF967A0"/>
    <w:rsid w:val="6F146FCA"/>
    <w:rsid w:val="6FD7038D"/>
    <w:rsid w:val="6FF72E40"/>
    <w:rsid w:val="705521D3"/>
    <w:rsid w:val="70C54792"/>
    <w:rsid w:val="70D83052"/>
    <w:rsid w:val="71DC77DD"/>
    <w:rsid w:val="72124434"/>
    <w:rsid w:val="725A00AC"/>
    <w:rsid w:val="734737A0"/>
    <w:rsid w:val="737F240C"/>
    <w:rsid w:val="75360459"/>
    <w:rsid w:val="75757044"/>
    <w:rsid w:val="75830558"/>
    <w:rsid w:val="759C3680"/>
    <w:rsid w:val="76B65452"/>
    <w:rsid w:val="77494CCC"/>
    <w:rsid w:val="77CF011D"/>
    <w:rsid w:val="77D445A5"/>
    <w:rsid w:val="782530AA"/>
    <w:rsid w:val="78404F59"/>
    <w:rsid w:val="784400DC"/>
    <w:rsid w:val="78542BE7"/>
    <w:rsid w:val="790D043F"/>
    <w:rsid w:val="795C442C"/>
    <w:rsid w:val="79653A37"/>
    <w:rsid w:val="798968C0"/>
    <w:rsid w:val="7A4778AC"/>
    <w:rsid w:val="7AA656C8"/>
    <w:rsid w:val="7CA33E88"/>
    <w:rsid w:val="7CC80845"/>
    <w:rsid w:val="7CDD764F"/>
    <w:rsid w:val="7D990F1D"/>
    <w:rsid w:val="7DC50AE8"/>
    <w:rsid w:val="7DFC31C0"/>
    <w:rsid w:val="7E0150C3"/>
    <w:rsid w:val="7E3855A4"/>
    <w:rsid w:val="7E5F1447"/>
    <w:rsid w:val="7F19B8D2"/>
    <w:rsid w:val="7F641AF7"/>
    <w:rsid w:val="7F6F30A2"/>
    <w:rsid w:val="DE275047"/>
    <w:rsid w:val="FBF60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宋体" w:hAnsi="宋体" w:eastAsia="宋体" w:cs="宋体"/>
      <w:color w:val="000000"/>
      <w:sz w:val="22"/>
      <w:szCs w:val="22"/>
      <w:u w:val="none"/>
    </w:rPr>
  </w:style>
  <w:style w:type="character" w:customStyle="1" w:styleId="11">
    <w:name w:val="font21"/>
    <w:basedOn w:val="9"/>
    <w:qFormat/>
    <w:uiPriority w:val="0"/>
    <w:rPr>
      <w:rFonts w:hint="default" w:ascii="Times New Roman" w:hAnsi="Times New Roman" w:cs="Times New Roman"/>
      <w:color w:val="000000"/>
      <w:sz w:val="22"/>
      <w:szCs w:val="22"/>
      <w:u w:val="none"/>
    </w:rPr>
  </w:style>
  <w:style w:type="character" w:customStyle="1" w:styleId="12">
    <w:name w:val="font41"/>
    <w:basedOn w:val="9"/>
    <w:qFormat/>
    <w:uiPriority w:val="0"/>
    <w:rPr>
      <w:rFonts w:hint="eastAsia" w:ascii="宋体" w:hAnsi="宋体" w:eastAsia="宋体" w:cs="宋体"/>
      <w:color w:val="000000"/>
      <w:sz w:val="22"/>
      <w:szCs w:val="22"/>
      <w:u w:val="none"/>
    </w:rPr>
  </w:style>
  <w:style w:type="character" w:customStyle="1" w:styleId="13">
    <w:name w:val="font01"/>
    <w:basedOn w:val="9"/>
    <w:qFormat/>
    <w:uiPriority w:val="0"/>
    <w:rPr>
      <w:rFonts w:hint="default" w:ascii="Times New Roman" w:hAnsi="Times New Roman" w:cs="Times New Roman"/>
      <w:color w:val="000000"/>
      <w:sz w:val="22"/>
      <w:szCs w:val="22"/>
      <w:u w:val="none"/>
    </w:rPr>
  </w:style>
  <w:style w:type="character" w:customStyle="1" w:styleId="14">
    <w:name w:val="font31"/>
    <w:basedOn w:val="9"/>
    <w:qFormat/>
    <w:uiPriority w:val="0"/>
    <w:rPr>
      <w:rFonts w:hint="eastAsia" w:ascii="宋体" w:hAnsi="宋体" w:eastAsia="宋体" w:cs="宋体"/>
      <w:color w:val="000000"/>
      <w:sz w:val="22"/>
      <w:szCs w:val="22"/>
      <w:u w:val="none"/>
    </w:rPr>
  </w:style>
  <w:style w:type="character" w:customStyle="1" w:styleId="15">
    <w:name w:val="font51"/>
    <w:basedOn w:val="9"/>
    <w:qFormat/>
    <w:uiPriority w:val="0"/>
    <w:rPr>
      <w:rFonts w:hint="default" w:ascii="Times New Roman" w:hAnsi="Times New Roman" w:cs="Times New Roman"/>
      <w:color w:val="000000"/>
      <w:sz w:val="21"/>
      <w:szCs w:val="21"/>
      <w:u w:val="none"/>
    </w:rPr>
  </w:style>
  <w:style w:type="character" w:customStyle="1" w:styleId="16">
    <w:name w:val="font61"/>
    <w:basedOn w:val="9"/>
    <w:qFormat/>
    <w:uiPriority w:val="0"/>
    <w:rPr>
      <w:rFonts w:hint="eastAsia" w:ascii="宋体" w:hAnsi="宋体" w:eastAsia="宋体" w:cs="宋体"/>
      <w:color w:val="000000"/>
      <w:sz w:val="21"/>
      <w:szCs w:val="21"/>
      <w:u w:val="none"/>
    </w:rPr>
  </w:style>
  <w:style w:type="character" w:customStyle="1" w:styleId="17">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黑龙江有限公司</Company>
  <Pages>9</Pages>
  <Words>5002</Words>
  <Characters>5242</Characters>
  <Lines>0</Lines>
  <Paragraphs>0</Paragraphs>
  <TotalTime>38</TotalTime>
  <ScaleCrop>false</ScaleCrop>
  <LinksUpToDate>false</LinksUpToDate>
  <CharactersWithSpaces>5378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2024-10-12T21:36:00Z</dcterms:created>
  <dc:creator>churixin@hl.cmcc</dc:creator>
  <cp:lastModifiedBy>churixin@hl.cmcc</cp:lastModifiedBy>
  <dcterms:modified xsi:type="dcterms:W3CDTF">2024-11-22T08:40:47Z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9811FCD5D4C1419BBCCD386353553608</vt:lpwstr>
  </property>
</Properties>
</file>