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明细表</w:t>
      </w:r>
    </w:p>
    <w:p>
      <w:pPr>
        <w:jc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right="0" w:rightChars="0" w:firstLine="420" w:firstLineChars="200"/>
        <w:jc w:val="right"/>
        <w:textAlignment w:val="auto"/>
      </w:pPr>
      <w:r>
        <w:rPr>
          <w:rFonts w:hint="eastAsia" w:cs="宋体"/>
          <w:color w:val="000000"/>
          <w:kern w:val="0"/>
          <w:sz w:val="21"/>
          <w:szCs w:val="21"/>
          <w:highlight w:val="none"/>
          <w:lang w:val="en-US" w:eastAsia="zh-CN" w:bidi="zh-CN"/>
        </w:rPr>
        <w:t xml:space="preserve">  单位：元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2163"/>
        <w:gridCol w:w="1417"/>
        <w:gridCol w:w="1417"/>
        <w:gridCol w:w="1417"/>
        <w:gridCol w:w="1417"/>
        <w:gridCol w:w="1418"/>
        <w:gridCol w:w="1418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163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品牌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注册证号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采购单价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报价下浮率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中标单价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16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16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16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16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16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8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注：1、采购单价和中标单价必须保留两位小数。 2、产品名称多可自行加行填报。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YTk2NDBiNGY1MzE0YjkxZGMyOTIxZGU3NDU2MTYifQ=="/>
  </w:docVars>
  <w:rsids>
    <w:rsidRoot w:val="6BAC7ABD"/>
    <w:rsid w:val="09EC192C"/>
    <w:rsid w:val="127D069D"/>
    <w:rsid w:val="6BAC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2024-01-25T07:59:00Z</dcterms:created>
  <dc:creator>招标采购办</dc:creator>
  <cp:lastModifiedBy>招标采购办</cp:lastModifiedBy>
  <dcterms:modified xsi:type="dcterms:W3CDTF">2024-02-01T01:01:09Z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95A7DDC061A9422CA4A0F9B50B87EFE4_13</vt:lpwstr>
  </property>
</Properties>
</file>