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学科协同创新建设项目（电气）参数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</w:t>
      </w:r>
      <w:r>
        <w:rPr>
          <w:rFonts w:hint="default"/>
          <w:lang w:val="en-US" w:eastAsia="zh-CN"/>
        </w:rPr>
        <w:t>冷却循环水、电力和气体保障系统</w:t>
      </w:r>
      <w:r>
        <w:rPr>
          <w:rFonts w:hint="eastAsia"/>
          <w:lang w:val="en-US" w:eastAsia="zh-CN"/>
        </w:rPr>
        <w:t>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*1.制冷量：25匹，分体制冷方式（（15匹+5匹）+5匹）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*2.主体水流量：10m³/h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*3.分体水流量：4m³/h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4.出水水压：0.2-0.6MPa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*5.出水水温：15-25℃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6.水温控制精度：±（2~4）℃可调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*7.水箱容量：≥6m³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*8.主体水泵数量：2台（10m³/h），一备一用，并具备自动切换功能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9.冷却系统报警装置：温度异常、低压异常、过热过载、水泵过载、低水位报警等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10.主管路管径：≥ 2英寸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11.各管路有独立阀门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12.末端有独立压力显示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13.设备工位口：大于等于4个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14.冷却水系统电源线根据需求自带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15.设备整体占地面积：≤12m2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*16.电力电源配置总量：≥120 kw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17.主电缆：配电室至实验室电缆长度约100m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18.电缆1：YJV4*120+1*70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19.电缆2：YJV4*70+1*25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20.电缆3：YJV4*50+1*25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21.低压配电柜：总开350A  四个分闸为160A  100A  100A   63A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22.配电箱:3~4套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*23.UPS电源布线要求：优先保障循环水、真空系统。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*24.管道材质：316L 无缝钢管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25.管道尺寸及数量：Φ10*1.2，长度18m*2（两路）。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*26.仪表1：氩气表1块，氮气表1块，四氟化碳表1块。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27.仪表2：低压表6块。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*28.气体房1个（现场施工）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29.气体房可存放标准气瓶5~6个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30.室内气体输送方式：高压软管输送至设备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31.气体到室内接口数量：6个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*3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.配安全用电仿真实训系统（提供典型图片2张）：通过实训能够对学生进行安全用电教育，提高学生的安全意识；使学生学会一些自救的方法，让学生在遇到危险时能采取一定的安全措施，保护自己.模拟安全用电基础知识、人体阻抗的认识和测试、直接触电认识实训操作，人体在遭受电击时电流途径、间接触电认识和实训操作、指令标识的认识、电气火灾产生的原因及处理方法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33.</w:t>
      </w:r>
      <w:bookmarkStart w:id="0" w:name="_GoBack"/>
      <w:bookmarkEnd w:id="0"/>
      <w:r>
        <w:rPr>
          <w:rFonts w:hint="default"/>
          <w:lang w:val="en-US" w:eastAsia="zh-CN"/>
        </w:rPr>
        <w:t>以上含现场施工、装卸、安装调试、运输和搬运到现场。</w:t>
      </w:r>
    </w:p>
    <w:p>
      <w:p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高温真空机电控制系统：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*1.真空室有效尺寸：≥Φ750-850×1400-1500.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*2真空室材料：316L不锈钢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3真空室三节，单节最大长度：≤750mm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*4.真空室内部处理：表面镜面抛光处理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5.炉罩提升高度：≤850mm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6.真空抽取方式：二级或以上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7.真空系统：可手动和自动双控制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*8.室温真空度：优于8.0×10-4Pa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*9.抽气速率(L/s)：一级泵≥16L/s，二级泵≥3600L/s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10.真空系统漏率：≤1.33Pa/小时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11.真空室生长室负压密封疏漏量：不大于1×10-5Pa•m³/s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12.压缩空气压力：0.3-0.8MPa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13.压缩空气容量：≥0.3m³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14.压缩空气输送方式：高压软管输送至设备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15.充气：充正压气体可保压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16.充压气体管路：单路两通，适用于保护和清洗两种气体。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17.坩埚升降行程：≥500mm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18.坩埚升降可快、慢速调整：0.05-90mm/h（慢速）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19.坩埚升降重复定位精度：≤0.05mm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*20.坩埚升降驱动方式：步进+减速机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21.加热器材质和数量：优质等静压石墨，双加热器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22.电极材质：优质紫铜（T4）+石墨或同级别以上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23.保温材料：优质石墨纤维毡耐温≥1800℃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24.内部温场最高温度：≥1500℃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25.升温速率：1-25℃/min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*26.控温精度：优于±0.5℃（欧陆仪表2块，可分别温度、功率控温，且可单独测温。）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27.加热方式：直流电阻加热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*28.双加热器电源独立使用，具备手动和联动功能。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29.工艺控制：段数≥20，具备时间（工艺总时间、工艺当前时间、工艺剩余时间等）和温度控制（设定温度、当前温度）；工艺设定曲线；坩埚升降控制。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30.系统数据采集：a）当前温度；b）真空度；c)坩埚位置；d）输出功率。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31.冷却水温，水压，压缩空气压力，保护气体压力使用机械式仪表显示。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32.辅助动作控制：a）真空泵启停；b）加热器电源启停；c）钟罩升降控制。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33.报警信息：a）超温报警；b）真空度异常；c）电源输出异常。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34.互锁保护：a）防相互碰撞；b）防止误操作。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35.控制方式：PLC+HMI+Servo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36.通讯接口：EtherNet，RS485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37.触摸屏：≥10寸；1网口；2串口，USB及以上。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38.控制柜：W×D×H≤600-800mm×600-800mm×1800-2000mm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*39.柜内元器件：台达EH系列；低压元器件国产优质；电线电缆国标无下差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40. 以上含现场施工、装卸、安装调试、运输和搬运到现场。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8C354"/>
    <w:multiLevelType w:val="singleLevel"/>
    <w:tmpl w:val="0C48C35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MjFjZDdhMGNmZDY2YTRjYzFiMTUzNGI3MzgzZWQifQ=="/>
  </w:docVars>
  <w:rsids>
    <w:rsidRoot w:val="00000000"/>
    <w:rsid w:val="115B1D08"/>
    <w:rsid w:val="29DA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1419</Words>
  <Characters>1878</Characters>
  <Lines>0</Lines>
  <Paragraphs>0</Paragraphs>
  <TotalTime>1</TotalTime>
  <ScaleCrop>false</ScaleCrop>
  <LinksUpToDate>false</LinksUpToDate>
  <CharactersWithSpaces>1891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2023-05-05T04:39:14Z</dcterms:created>
  <dc:creator>86136</dc:creator>
  <cp:lastModifiedBy>赵峥</cp:lastModifiedBy>
  <cp:lastPrinted>2023-05-05T04:41:40Z</cp:lastPrinted>
  <dcterms:modified xsi:type="dcterms:W3CDTF">2023-05-05T05:49:28Z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398465493FF84074B77D0A34FC507854_12</vt:lpwstr>
  </property>
</Properties>
</file>