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kern w:val="0"/>
          <w:sz w:val="32"/>
          <w:szCs w:val="32"/>
        </w:rPr>
        <w:t>附表：无线信号屏蔽系统设备</w:t>
      </w:r>
    </w:p>
    <w:tbl>
      <w:tblPr>
        <w:tblStyle w:val="4"/>
        <w:tblW w:w="103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68"/>
        <w:gridCol w:w="7052"/>
        <w:gridCol w:w="736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内容及参数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手机信号管控系统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系统在管控区域内可实现账外机的中国移动、中国联通、中国电信、中国广电各运营商2G/3G/4G/5G及WiFi全制式全频段手机信号屏蔽，系统设备须包含以下频段：758MHz～798MHz、869MHz～880MHz、930MHz～960MHz、1805MHz～1880MHz、1885MHz～1915MHz、2010MHz～2025MHz、2515MHz～2675MHz、3400MHz～3600MHz、2400MHz～2485MHz，5150MHz～5350 MHz，5725MHz～5850MHz。（须提供第三方检测机构出具的检测报告并加盖公章）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2.每通道发射功率：≥40dBm±2dB。（须提供第三方检测机构出具的检测报告并加盖公章）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屏蔽干扰方式：不能采用传统大功率压制型干扰屏蔽方式，应采用延迟转发实现手机信号屏蔽的方式，具有绿色环保、全制式屏蔽、精准控制、分布式部署等性能特点。（须提供第三方检测报告或相关证书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设备上行干扰情况：对于FDD频分双工通信信号的干扰，设备应采用下行干扰方式而非上行或全频段干扰方式，以避免对运营商外部公网产生不良影响；对于TDD时分双工的通信信号的干扰，设备应与通信信号同步，仅干扰下行时隙的干扰方式，不能对上行时隙产生影响，不得干扰运营商外部公网基站上行时隙。（须提供相关证明材料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★5.系统工作应是通过对网络关键信道的信令级解析和重组帧编码，破坏目标区域内的手机与公网的同步和寻址，从根本上切断手机与网络的联系，实现有效屏蔽。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6.抗电强度：设备应满足GB16796-2009相关要求。（须提供第三方检测机构出具的检测报告并加盖公章）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7.绝缘电阻：设备应通过相关测试。（须提供第三方检测机构出具的检测报告并加盖公章）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8.泄漏电流：设备应满足GB16796-2009相关要求。（须提供第三方检测机构出具的检测报告并加盖公章）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9.电磁辐射要求:设备电磁辐射强度必须符合国家相关标准（GB8702-2014中华人民共和国辐射防护规定）。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10.设备应具有状态指示灯。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11.支持自动检测运营商网络环境变化，自适应调整自身参数，确保系统可靠运行。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分布式智能屏蔽系统主机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功能：通过外接的搜网和北斗天线，可实时对运营商公网信号的搜索和时隙同步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额定输入功率（每通道）：-50dBm~-60dBm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增益调整范围：≥15dB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增益调节步长误差：±2dB/1dB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输入动态范围：40dB（±2dB）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整机功耗：≤80W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平均故障间隔时间：&gt;100000 Hours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接口类型：射频接口：N-50KF 光接口：LC 以太网口（带指示灯）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 电源：AC220V±44V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 输入电压驻波比：≤2.5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分布式智能屏蔽系统接入单元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功能：主机与公网同步后公网信号的接入，同时用于扩展、远端单元的拓扑管理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额定输入功率（每通道）：-3dBm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增益调整范围：≥15dB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增益调节步长误差：±2dB/1dB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整机功耗：≤70W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平均故障间隔时间：&gt;100000 Hours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接口类型：射频接口：N-50KF 光接口：LC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电源：AC220V±44V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分布式智能屏蔽系统扩展单元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功能：通过光纤可向下扩展级联多台远端单元，同时上联到接入单元，可管控全部远端单元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电源：AC220V±44V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接口类型：射频接口：N-50KF：光接口：LC 以太网口（带指示灯）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平均故障间隔时间：&gt;100000 Hours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整机功耗：&lt;50W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分布式智能屏蔽系统远端单元（2G/3G/4G）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功能：安装在管控区域内，通过连接天馈线系统，用于2G/3G/4G频段射频信号的输出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支持频段：869MHz～880MHz、930MHz～960MHz、1805MHz～1880MHz、2110MHz～2170MHz、2300MHz～2390MHz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最大输出功率（每通道）：40dBm（±2dB）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最大增益：95dB（±3dB）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ALC起控：≥30dB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接口类型：射频接口：N-50KF：光接口：LC 以太网口（带指示灯）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电源：AC220V±44V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平均故障间隔时间：&gt;100000 Hours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 整机功耗：≤450W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分布式智能屏蔽系统远端单元（5G）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功能：安装在管控区域内，通过连接天馈线系统，用于5G频段射频信号的输出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支持频段：758MHz～798MHz、1885MHz～1915MHz、2010MHz～2025MHz、2515MHz～2675MHz、3400MHz～3600MHz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最大输出功率（每通道）：40dBm（±2dB）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最大增益：95dB（±3dB）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ALC起控：≥30dB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接口类型：射频接口：N-50KF：光接口：LC 以太网口（带指示灯）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电源：AC220V±44V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平均故障间隔时间：&gt;100000 Hours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 整机功耗：≤500W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大功率室外型WiFi屏蔽器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工作频率：2400-2485MHz，5150-5350 MHz，5725-5875 MHz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输出功率：≥10W/通道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系统保护：电压驻波比 (VSWR) 电路保护机制防止因天线短路或断开连接而烧坏系统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电源：AC220V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平均故障间隔时间：＞100000 Hours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室外低频无线屏蔽器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功能:须在管控区域内屏蔽20MHz-700MHz无线低频段信号，包含屏蔽无线对讲系统信号。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总功率≤350W；屏蔽模块数量：5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★3.可在管控区域内实现低频20MHz～700MHz信号的屏蔽；支持频段：20-100MHz、100-300MHz、300-400MHz、400-470MHz、470-700MHz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冷却系统：具备智能冷却系统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保护系统：具备驻波比，过电压，过电流等保护系统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干扰源：支持频率和输出功率调整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控制器：支持整个系统的运行控制，有LED显示屏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外置电池容量：50AH/24VDC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 屏蔽模块：所有模块都单独控制。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 工作温度：-35°C  ~  +45°C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 工作湿度：5% ~ 80%无凝露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LTE无线信号管控基站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功能：输出LTE侦码信号，接入天馈线系统后可采集管控区域内入侵手机信息，结合智能屏蔽系统实现管控区域内账内手机释放至公网可正常通信，账外手机屏蔽无法通信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 工作模式：TDD + FDD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 工作频段：Band 1、Band 3、Band 39、Band 40、Band 38/41</w:t>
            </w:r>
          </w:p>
          <w:p>
            <w:pPr>
              <w:widowControl/>
              <w:tabs>
                <w:tab w:val="left" w:pos="312"/>
              </w:tabs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 输出载波：最多同时15载波并发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 工作带宽：5MHz/每载波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 工作能力：帐内手机白名单数量≥1万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 工作方式：选通功能：可在管控区域内实现账内机释放至公网，账外机进行实时采集吸附，对采集到的账外手机信息上报至平台报警提示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 输出功率：≥37dBm±2dB/band，调节步长1db（峰均比为6）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 供电方式：AC220V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 整机功耗：≤500W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 工作温度：-40℃ ~ 55℃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12. 工作湿度：5% ~ 85% 无凝露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13. IP等级：≥IP65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无线通信安全与智能管控系统软件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平台应包含但不限于以下模块：故障定位及告警展示、采集记录、设备管理、用户权限管理、区域设置、分区分级设置、账内机（白名单）名单管理、地图管理、日志管理、定时开关任务、平台配置等功能模块。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2.平台支持设备监控、故障告警上报，可快速定位系统中的故障点。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3.故障定位及告警展示模块：须展示系统故障告警，便于定位和处理，包含故障开始和恢复时间。（须提供该功能模块的截图证明）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4.采集记录模块：平台须采集记录账外机（黑名单）的IMIS、运营商、归属地、采集时间、上号次数等，可实时上报到平台产生告警，平台可查询、管理处置相应信息。（须提供该功能模块的截图证明）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5.设备管理模块：平台须展示设备的详细拓扑组网图、设备图标等，点击设备图标可对该设备参数进行查询、通道开关、功率调整、频点设置等。（须提供该功能模块的截图证明）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6.用户管理权限模块：平台须支持不同权限的用户名设置、修改、删减等。（须提供该功能模块的截图证明）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7.区域设置模块：平台须支持按区域区分设备归属，并配有单独的区域一键管控开关。（须提供该功能模块的截图证明）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8.分区分级设置模块：平台须支持设置不同的设备管理从属层级，支持对接上级指挥中心。（须提供该功能模块的截图证明）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9.账内机名单管理模块：平台须支持账内机（白名单）添加、删除、批量导入导出、特别关注名单等功能。（须提供该功能模块的截图证明）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10.地图管理模块：平台须支持平面图类图纸、地图的导入并可设为展示界面，界面上须显示设备图标、图标位置可调。（须提供该功能模块的截图证明）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11.日志管理模块：平台须支持系统运行日志的查看和导出。（须提供该功能模块的截图证明）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12.定时开关任务模块：平台须支持设置管控系统定时开关任务，根据客户需求定时、分区开关管控系统。（须提供该功能模块的截图证明）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13.平台配置模块：须支持平台接口、IP地址等信息的查询和设置等。（须提供该功能模块的截图证明）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14.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提供1年维保服务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应急处置系统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标准机架式软硬件一体设备，CPU:6核,turbo80W,3.5GHz；内存：≥16G DDR4；硬盘：≥1T SAS；电源：≥250W单电源；安装方式：导轨式。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2.支持IPV4和IPV6双协议的应急处置能力；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★3.应急预案计划任务的设计和执行功能,可结合网络环境定义不同的安全预案（提供功能界面截图证明材料并加盖公章）；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4.信息日志的会诊机制，减少信息误报和漏报导致的预案执行错误；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5.预案执行的全过程监测, 可清晰展现待处理事件和成功处理事件（提供配置界面截图功能证明材料并加盖公章）；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6.预案触发后的告警功能,并可关联涉事区域和涉及的业务；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★7.所投报产品支持一键关停功能，可实现预置IP关停、推送IP关停、邮件监测关停、物理端口关停4种处置方式。（提供功能界面截图证明材料并加盖公章）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8.系统对应急预案中的关联任务实施“一键撤销”功能,迅速返回应急前环境状态（提供配置界面截图功能证明材料并加盖公章）；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9.系统为64位操作系统；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10.系统采用B/S架构，便于管理和维护；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11.系统支持定时任务、周期任务等多种类型任务，并可多线程并发执行；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12.系统应充分保障数据可靠性保障，数据保留时间不少于6个月；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13.系统可处理UTF8，GBK等多种编码格式（提供功能界面截图证明材料并加盖公章）；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14.系统具备完全开放的日志规则匹配能力。无需底层开发，系统配置管理员能够自定义日志编码格式和日志匹配规则，从而通过日志样例即可快速定义和识别第三方设备的日志信息（提供功能界面截图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15.系统自身的操作日志可以进行保存和导出，便于维护分析；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16.对象定义支持点码，CDIR等多种类型掩码格式，便于配置操作；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17.数据库具有定时清理功能，可优化数据库底层的性能表现；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18.计划任务可支持关联操作，能够对多个威胁检测类设备的日志进行关联分析，并进行基于频率的条件式控制（提供功能界面截图证明材料并加盖公章）；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19.计划处理任务可在30秒之内进行响应；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20.可以对多厂商的日志进行实时统计，对威胁源头、威胁类型、威胁频率进行统计（提供功能界面截图证明材料并加盖公章）；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21.应急预案定制开发：根据本次项目的设备采购情况，结合我单位网络拓扑和业务系统环境，依据威胁方式、破坏程度、业务承受能力设计开发定制化的应急预案，并实现系统间的应急联动控制；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22.所报投产品具备非属IP配置功能，可对“指定IP范围”以外的地址进行控制。（提供功能界面截图证明材料并加盖公章）；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23.所报投产品具备基于点对点的远程穿越管理能力，在无需对外映射设备的IP和通讯端口的情况下提供服务；（提供功能界面截图证明材料并加盖公章）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24.应急处置系统应具备软件著作权，无知识产权纠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纷。（提供软件著作权复印件并加盖公章）。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25.二次开发：结合网络环境为用户设计可以落地的应急预案，并完成关联处置，应急预案的相关产品对接应由投标设备的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提供。(提供承诺书并加盖公章）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交换机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接口数量：≥24千兆电口/2个千兆光口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2.MAC 地址表：≥16K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3.端口交换容量：≥56Gbps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4.转发能力：≥39Mpps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5.包缓存：≥ 4Mb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3dB电桥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2.插入损耗：≤3.8dB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3.隔离度：≥20dB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4.输入端口电压驻波比：≤1.5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6.平均功率容量：≥100W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50W负载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2.输入端口电压驻波比≤1.25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4.接口类型：N-F/N-M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6dB耦合器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2.输入端口电压驻波比：≤1.5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4.三阶互调：≤-140dBc@+43dBm×2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5.平均功率容量：≥100W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10dB耦合器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2.输入端口电压驻波比：≤1.5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4.三阶互调：≤-140dBc@+43dBm×2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5.平均功率容量：≥100W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15dB耦合器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2.输入端口电压驻波比：≤1.5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4.三阶互调：≤-140dBc@+43dBm×2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5.平均功率容量：≥100W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腔体二功分器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2.插入损耗：≤3.5dB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3.输入端口电压驻波比：≤1.5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5.平均功率容量：≥100W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室外5G单极化大板状天线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2.平均增益：≥12dBi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3.电压驻波比：≤2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5.平均功率容量：≥50W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6.接口：1×N-50K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室内定向单极化壁挂天线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2.平均增益≥1.5-4dBi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3.电压驻波比≤1.8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5.平均功率容量：≥50W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6.接口：1×N-50K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室内全向单极化吸顶天线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2.平均增益≥1.5-4dBi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3.电压驻波比≤1.8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5.平均功率容量：≥50W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6.接口：1×N-50K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5G全向台式天线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1.频率范围：800-3700MHz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2.平均增益：≥2dBi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3.电压驻波比：≤2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4.阻抗：50Ω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5.平均功率容量：≥20W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6.接口：1×N-50K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GPS天线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1.频率范围 ：GPS和北斗双频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2.极化方式：右旋圆极化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3.放大器增益：≥38dB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4.噪声系数 ：≤1.5dB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5.干扰：30dB±100MHz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6.供电方式：3V/5V/兼容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7.工作电流 ：≤30mA typ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8.阻  抗 ：50Ω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同轴电缆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1.规格：1/2"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2.阻燃特性：阻燃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3.屏蔽衰减：：120dB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4.阻抗Ω：50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4500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同轴电缆接头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接头类型：N-J1/2；与同轴电缆配套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转接头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接头类型：N-JJ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转接头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接头类型：N-KK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转接头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 xml:space="preserve">接头类型：N-JWK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光缆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24芯，工作波长： 1310/1550nm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尾纤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1.接口类型：LC/PC-LC/PC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2.损耗：&lt;0.3dB/米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3.长度：10米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尾纤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1.接口类型：LC/PC-LC/PC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2.损耗：&lt;0.3dB/米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3.长度：1米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固定式配线箱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产品材质：镀锌冷轧板。机柜式设计，上下散热孔；尺寸：不小于40*50cm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光纤终端盒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24口，法兰损耗≤0.2dB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电源线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1.执行标准：GB/T5023.5-2008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2.规格：3*2.5mm²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3.导体材料：无氧铜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4.绝缘材料：聚氯乙烯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地线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截面面积：16mm²；内导体：铜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空开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1.额定电流：≥10A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2.额定电压：200-400V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3.过载过压保护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空开盒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位数：4-6位；防护等级：不低于IP30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PVC软管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规格：25mm，阻燃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PVC管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规格：25mm，阻燃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PVC管接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规格：100*50mm，阻燃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PVC线槽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规格：50*25mm，阻燃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室外安装柜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1.使用条件：环境温度：-40℃~ 60℃；环境湿度：≤95﹪（ 40℃时）；大气压力：70kPa~106kPa;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2.材料：热浸锌板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3.表面处理：脱脂、除锈、防锈磷化（或镀锌）、喷塑；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4.机柜承重≥600㎏。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5.箱体防护等级：不低于IP55 级；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6.阻燃：符合GB5169.7 实验A要求；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网线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1.导体：OFC初无氧铜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2.纤芯：0.5±0.02mm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3.绝缘层：PE环保发泡料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4.外被材质：PVC环保材质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水晶头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1.外层材质：PVC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2.网络标准：千兆网络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3.接口类型：RJ45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工程辅料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包含扎带（固定）、胶泥（防水）、胶布（绝缘、防水）、膨胀管（固定）、螺丝钉（固定）、线卡（走线）、钉卡（走线）等施工辅料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技术服务费</w:t>
            </w:r>
          </w:p>
        </w:tc>
        <w:tc>
          <w:tcPr>
            <w:tcW w:w="7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无线信号屏蔽效果实现院区全覆盖。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包含分布式智能屏蔽系统主机、接入单元、扩展单元、远端单元、大功率室外型WiFi屏蔽器、室外低频无线屏蔽器、LTE无线信号管控基站、约450副的室内外天线等硬件设备安装、支架固定、管线安装、设备联调测试等服务及软件安装、调试服务等</w:t>
            </w: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涉及的全部人工费、运输费、搬运费、安装辅助材料费等其它费用；</w:t>
            </w:r>
          </w:p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2"/>
              </w:rPr>
              <w:t>包含一年上门维保服务等。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11DFC"/>
    <w:multiLevelType w:val="singleLevel"/>
    <w:tmpl w:val="ACE11D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F468BBC"/>
    <w:multiLevelType w:val="singleLevel"/>
    <w:tmpl w:val="AF468B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6E648E"/>
    <w:multiLevelType w:val="singleLevel"/>
    <w:tmpl w:val="D06E64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6F0EE45"/>
    <w:multiLevelType w:val="singleLevel"/>
    <w:tmpl w:val="D6F0EE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5ED5C1B"/>
    <w:multiLevelType w:val="singleLevel"/>
    <w:tmpl w:val="E5ED5C1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0A06E59"/>
    <w:multiLevelType w:val="singleLevel"/>
    <w:tmpl w:val="F0A06E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0790DDB"/>
    <w:multiLevelType w:val="singleLevel"/>
    <w:tmpl w:val="00790DD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1AB8027"/>
    <w:multiLevelType w:val="singleLevel"/>
    <w:tmpl w:val="01AB80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31B1E9E"/>
    <w:multiLevelType w:val="singleLevel"/>
    <w:tmpl w:val="031B1E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24C69AA"/>
    <w:multiLevelType w:val="singleLevel"/>
    <w:tmpl w:val="224C69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B3ABCC0"/>
    <w:multiLevelType w:val="singleLevel"/>
    <w:tmpl w:val="2B3ABC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F0EF092"/>
    <w:multiLevelType w:val="singleLevel"/>
    <w:tmpl w:val="2F0EF0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wMTY3YTcwODQ3ODYwODRmMTJiYmJhNjQzODRhZjYifQ=="/>
  </w:docVars>
  <w:rsids>
    <w:rsidRoot w:val="2EDA03DF"/>
    <w:rsid w:val="00021ED3"/>
    <w:rsid w:val="00107986"/>
    <w:rsid w:val="001169FE"/>
    <w:rsid w:val="001934E9"/>
    <w:rsid w:val="002560B3"/>
    <w:rsid w:val="003762EE"/>
    <w:rsid w:val="004C5418"/>
    <w:rsid w:val="00517B98"/>
    <w:rsid w:val="00550D9A"/>
    <w:rsid w:val="005A0F2E"/>
    <w:rsid w:val="005F54AB"/>
    <w:rsid w:val="00637931"/>
    <w:rsid w:val="006C2668"/>
    <w:rsid w:val="00742DEA"/>
    <w:rsid w:val="00786C11"/>
    <w:rsid w:val="00804B90"/>
    <w:rsid w:val="00861295"/>
    <w:rsid w:val="0092476B"/>
    <w:rsid w:val="009D1F57"/>
    <w:rsid w:val="009E42AE"/>
    <w:rsid w:val="00A86438"/>
    <w:rsid w:val="00B11A7E"/>
    <w:rsid w:val="00CB6B4F"/>
    <w:rsid w:val="00D33043"/>
    <w:rsid w:val="00D8046A"/>
    <w:rsid w:val="00E20D66"/>
    <w:rsid w:val="00E24D1D"/>
    <w:rsid w:val="00E31591"/>
    <w:rsid w:val="00FB53CA"/>
    <w:rsid w:val="00FE77F4"/>
    <w:rsid w:val="05975A9E"/>
    <w:rsid w:val="098554DA"/>
    <w:rsid w:val="0EF82BD7"/>
    <w:rsid w:val="106D0561"/>
    <w:rsid w:val="163B403D"/>
    <w:rsid w:val="1B723200"/>
    <w:rsid w:val="1DC92DDB"/>
    <w:rsid w:val="2B0F6CB9"/>
    <w:rsid w:val="2EDA03DF"/>
    <w:rsid w:val="367D2D2D"/>
    <w:rsid w:val="36E40002"/>
    <w:rsid w:val="45BE58D6"/>
    <w:rsid w:val="476D2F47"/>
    <w:rsid w:val="4E6B110E"/>
    <w:rsid w:val="502B33A2"/>
    <w:rsid w:val="52E33AC0"/>
    <w:rsid w:val="572E44F7"/>
    <w:rsid w:val="57AC4DC9"/>
    <w:rsid w:val="5A123575"/>
    <w:rsid w:val="5A7A11AE"/>
    <w:rsid w:val="68D777CC"/>
    <w:rsid w:val="6CBC11B2"/>
    <w:rsid w:val="6E8E3022"/>
    <w:rsid w:val="718D5813"/>
    <w:rsid w:val="741D5DB2"/>
    <w:rsid w:val="74FC27EE"/>
    <w:rsid w:val="75353E32"/>
    <w:rsid w:val="7CDC6035"/>
    <w:rsid w:val="7D747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5555</Words>
  <Characters>7176</Characters>
  <Lines>18</Lines>
  <Paragraphs>15</Paragraphs>
  <TotalTime>4</TotalTime>
  <ScaleCrop>false</ScaleCrop>
  <LinksUpToDate>false</LinksUpToDate>
  <CharactersWithSpaces>7294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2023-04-20T06:56:00Z</dcterms:created>
  <dc:creator>Administrator</dc:creator>
  <cp:lastModifiedBy>Administrator</cp:lastModifiedBy>
  <cp:lastPrinted>2023-04-24T01:55:00Z</cp:lastPrinted>
  <dcterms:modified xsi:type="dcterms:W3CDTF">2023-05-19T02:48:48Z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8E69F6313BEB4FFEAF6B8403FE6B35A6_13</vt:lpwstr>
  </property>
</Properties>
</file>