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91" w:lineRule="atLeast"/>
        <w:jc w:val="both"/>
        <w:rPr>
          <w:rFonts w:ascii="黑体" w:hAnsi="黑体" w:eastAsia="黑体" w:cs="黑体"/>
          <w:color w:val="auto"/>
          <w:sz w:val="24"/>
          <w:szCs w:val="24"/>
        </w:rPr>
      </w:pPr>
      <w:r>
        <w:rPr>
          <w:rFonts w:hint="eastAsia" w:ascii="黑体" w:hAnsi="黑体" w:eastAsia="黑体" w:cs="黑体"/>
          <w:color w:val="000000"/>
          <w:sz w:val="24"/>
          <w:szCs w:val="24"/>
        </w:rPr>
        <w:t>附件一</w:t>
      </w:r>
    </w:p>
    <w:p>
      <w:pPr>
        <w:pStyle w:val="4"/>
        <w:spacing w:line="291" w:lineRule="atLeast"/>
        <w:jc w:val="center"/>
        <w:rPr>
          <w:rFonts w:ascii="黑体" w:hAnsi="Helvetica" w:eastAsia="黑体" w:cs="Helvetica"/>
          <w:color w:val="auto"/>
          <w:sz w:val="36"/>
          <w:szCs w:val="36"/>
        </w:rPr>
      </w:pPr>
      <w:r>
        <w:rPr>
          <w:rFonts w:hint="eastAsia" w:ascii="仿宋_GB2312" w:hAnsi="仿宋_GB2312" w:eastAsia="仿宋_GB2312" w:cs="仿宋_GB2312"/>
          <w:color w:val="auto"/>
          <w:sz w:val="32"/>
          <w:szCs w:val="32"/>
        </w:rPr>
        <w:t>黑龙江交通职业技术学院哈校区新楼物业服务项目</w:t>
      </w:r>
    </w:p>
    <w:p>
      <w:pPr>
        <w:spacing w:line="440" w:lineRule="exact"/>
        <w:ind w:firstLine="480" w:firstLineChars="200"/>
        <w:rPr>
          <w:color w:val="auto"/>
          <w:sz w:val="24"/>
        </w:rPr>
      </w:pPr>
      <w:r>
        <w:rPr>
          <w:rFonts w:hint="eastAsia"/>
          <w:color w:val="auto"/>
          <w:sz w:val="24"/>
        </w:rPr>
        <w:t>技术要求：</w:t>
      </w:r>
    </w:p>
    <w:p>
      <w:pPr>
        <w:pStyle w:val="11"/>
        <w:shd w:val="clear" w:color="auto" w:fill="FFFFFF"/>
        <w:spacing w:before="0" w:beforeAutospacing="0" w:after="0" w:afterAutospacing="0" w:line="440" w:lineRule="exact"/>
        <w:ind w:firstLine="480" w:firstLineChars="200"/>
        <w:rPr>
          <w:rFonts w:ascii="黑体" w:hAnsi="黑体" w:eastAsia="黑体" w:cs="黑体"/>
          <w:b/>
          <w:color w:val="auto"/>
        </w:rPr>
      </w:pPr>
      <w:r>
        <w:rPr>
          <w:rFonts w:hint="eastAsia" w:ascii="黑体" w:hAnsi="黑体" w:eastAsia="黑体" w:cs="黑体"/>
          <w:bCs/>
          <w:color w:val="auto"/>
        </w:rPr>
        <w:t>一、物业服务</w:t>
      </w:r>
      <w:r>
        <w:rPr>
          <w:rFonts w:hint="eastAsia" w:ascii="黑体" w:hAnsi="黑体" w:eastAsia="黑体" w:cs="黑体"/>
          <w:b/>
          <w:color w:val="auto"/>
        </w:rPr>
        <w:t>范围及内容</w:t>
      </w:r>
    </w:p>
    <w:p>
      <w:pPr>
        <w:pStyle w:val="11"/>
        <w:shd w:val="clear" w:color="auto" w:fill="FFFFFF"/>
        <w:spacing w:before="0" w:beforeAutospacing="0" w:after="0" w:afterAutospacing="0" w:line="440" w:lineRule="exact"/>
        <w:ind w:firstLine="481"/>
        <w:rPr>
          <w:rFonts w:ascii="仿宋_GB2312" w:hAnsi="仿宋_GB2312" w:eastAsia="仿宋_GB2312" w:cs="仿宋_GB2312"/>
          <w:color w:val="auto"/>
        </w:rPr>
      </w:pPr>
      <w:r>
        <w:rPr>
          <w:rFonts w:hint="eastAsia" w:ascii="仿宋_GB2312" w:hAnsi="仿宋_GB2312" w:eastAsia="仿宋_GB2312" w:cs="仿宋_GB2312"/>
          <w:color w:val="auto"/>
        </w:rPr>
        <w:t>黑龙江交通职业技术学院哈尔滨校区新建2栋楼宇的物业服务。</w:t>
      </w:r>
    </w:p>
    <w:p>
      <w:pPr>
        <w:pStyle w:val="11"/>
        <w:shd w:val="clear" w:color="auto" w:fill="FFFFFF"/>
        <w:spacing w:before="0" w:beforeAutospacing="0" w:after="0" w:afterAutospacing="0" w:line="440" w:lineRule="exact"/>
        <w:ind w:firstLine="481"/>
        <w:rPr>
          <w:rFonts w:ascii="仿宋_GB2312" w:hAnsi="仿宋_GB2312" w:eastAsia="仿宋_GB2312" w:cs="仿宋_GB2312"/>
          <w:color w:val="auto"/>
        </w:rPr>
      </w:pPr>
      <w:r>
        <w:rPr>
          <w:rFonts w:hint="eastAsia" w:ascii="仿宋_GB2312" w:hAnsi="仿宋_GB2312" w:eastAsia="仿宋_GB2312" w:cs="仿宋_GB2312"/>
          <w:color w:val="auto"/>
        </w:rPr>
        <w:t>（一）哈校区的机车实训楼(建筑面积约11900平方米/六层)、运输实训楼(建筑面积约12600平方米/地上六层地下一层)，</w:t>
      </w:r>
      <w:r>
        <w:rPr>
          <w:rFonts w:hint="eastAsia" w:ascii="仿宋_GB2312" w:hAnsi="仿宋_GB2312" w:eastAsia="仿宋_GB2312" w:cs="仿宋_GB2312"/>
          <w:snapToGrid w:val="0"/>
          <w:color w:val="auto"/>
        </w:rPr>
        <w:t>各投标人在投标前须自行组织人员到现场进行勘察，实际面积及服务情况以现场勘查为准，需结合现场实际情况进行投标报价。</w:t>
      </w:r>
    </w:p>
    <w:p>
      <w:pPr>
        <w:pStyle w:val="2"/>
        <w:spacing w:line="440" w:lineRule="exact"/>
        <w:ind w:firstLine="480" w:firstLineChars="200"/>
        <w:rPr>
          <w:rFonts w:eastAsia="仿宋_GB2312"/>
          <w:color w:val="auto"/>
          <w:szCs w:val="24"/>
        </w:rPr>
      </w:pPr>
      <w:r>
        <w:rPr>
          <w:rFonts w:hint="eastAsia" w:ascii="仿宋_GB2312" w:hAnsi="仿宋_GB2312" w:eastAsia="仿宋_GB2312" w:cs="仿宋_GB2312"/>
          <w:color w:val="auto"/>
          <w:szCs w:val="24"/>
        </w:rPr>
        <w:t>（二）负责楼宇内的公共区域卫生保洁。</w:t>
      </w:r>
      <w:r>
        <w:rPr>
          <w:rFonts w:hint="eastAsia" w:ascii="仿宋_GB2312" w:hAnsi="仿宋_GB2312" w:eastAsia="仿宋_GB2312" w:cs="仿宋_GB2312"/>
          <w:snapToGrid w:val="0"/>
          <w:color w:val="auto"/>
          <w:szCs w:val="24"/>
        </w:rPr>
        <w:t>对公共区域、卫生间、垃圾存放处进行日常消杀，防虫灭虫工作并做好相应记录。</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（三）门卫(白、夜班)保安工作。</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（四）楼宇前、后卫生清扫及保洁。</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（五）楼宇水、电等设备设施维修保养工作，水暖维修工作，供暖设备设施维修保养工作，日常灯、门、锁、合页、办公桌椅等维修工作。</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（六）楼宇垃圾清运（含建筑垃圾）、化粪池淸掏、下水疏通以及外运处置。</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（七）配合学校进行一些物品搬运，冬季清雪等工作。冬季楼宇前后清雪工作，由中标方提供清雪人员、机械等设备。</w:t>
      </w:r>
    </w:p>
    <w:p>
      <w:pPr>
        <w:spacing w:line="440" w:lineRule="exact"/>
        <w:ind w:firstLine="480" w:firstLineChars="200"/>
        <w:jc w:val="left"/>
        <w:rPr>
          <w:rFonts w:ascii="仿宋_GB2312" w:hAnsi="仿宋_GB2312" w:cs="仿宋_GB2312"/>
          <w:color w:val="auto"/>
          <w:sz w:val="24"/>
        </w:rPr>
      </w:pPr>
      <w:r>
        <w:rPr>
          <w:rFonts w:hint="eastAsia" w:ascii="仿宋_GB2312" w:hAnsi="仿宋_GB2312" w:cs="仿宋_GB2312"/>
          <w:color w:val="auto"/>
          <w:sz w:val="24"/>
        </w:rPr>
        <w:t>（八）楼宇前、后绿化相关工作，如：种植花草、病虫害防治、树木减枝、修型、打草等。</w:t>
      </w:r>
    </w:p>
    <w:p>
      <w:pPr>
        <w:pStyle w:val="2"/>
        <w:ind w:firstLine="480" w:firstLineChars="200"/>
        <w:rPr>
          <w:rFonts w:ascii="黑体" w:hAnsi="黑体" w:eastAsia="黑体" w:cs="黑体"/>
          <w:bCs/>
          <w:color w:val="auto"/>
          <w:szCs w:val="24"/>
        </w:rPr>
      </w:pPr>
      <w:r>
        <w:rPr>
          <w:rFonts w:hint="eastAsia" w:ascii="黑体" w:hAnsi="黑体" w:eastAsia="黑体" w:cs="黑体"/>
          <w:bCs/>
          <w:color w:val="auto"/>
          <w:szCs w:val="24"/>
        </w:rPr>
        <w:t>二、售后服务（质保要求）</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color w:val="auto"/>
          <w:sz w:val="24"/>
        </w:rPr>
        <w:t>（一）基础管理</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 xml:space="preserve">1.投标人建立健全各项管理制度、各岗位工作标准，并制定具体的落实措施和考核办法；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 xml:space="preserve">2.投标人的管理人员、专业技术人员必须持证上岗（电工证、特种设备安全管理人员证，G2锅炉司炉证，水暖工证等）；管理人员相对固定，工作时间到岗到位，保洁人员需足人到岗，统一着装，佩戴明显标志，工作规范，作风严谨；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3.房屋及设备设施档案资料齐全、分类成册，管理完善、查阅方便。 包括房屋总平面图，房屋数量、种类、用途分类统计成册、房屋及设备设施维修记录，设备设施的设计安装图纸资料和台帐；</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4.建立各项回访制度，及时做好回访档案记录，跟踪处理结果；</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5.发生各类紧急情况，接到报警5分钟内必须到达现场进行处理；维修、零修、急修，接到通知后30分钟内必须到达现场进行处理；</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6.零修、急修：及时率100%，及时处理并完成维修，故障性维修、排除不过夜；</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7.维修质量：合格率100%，分项检查，以确保维修项目合格；</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8.房屋完好率100%，落实责任人，实行巡逻制度，确保房屋和设施完好；</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9.保洁率99%，落实责任人进行保洁工作，每天巡回保洁10小时，每天第一次保洁应在上午7点50分前完成，垃圾必须在上午8:30前清理完毕，运至垃圾转运站，广场、道路8:00前必须清扫完成，草坪、绿化带等其余区域可根据实际情况及时清理，由保洁主管监督执行，以确保楼宇和校园垃圾日产日清，空气清新、设施完好；</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10.雨水井、排水井：完好率100%，落实责任人，实行巡查制度，排放畅通、无阻塞，定期疏通保持清洁，保证雨水篦子、井盖等完好无损；（雨水井每年开春后、入冬前必须彻底清理一次）</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11.设施： 完好率98%，落实责任人，实行巡查及养护制度，确保设施完好，美观清洁；</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12.治安案件：发生率为零，落实责任人，实行巡视制度，确保楼宇和校园的安全；</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13.责任性火灾： 发生宗数为零，建立投标人全员义务消防制，并定期进行培训和演习，加强宣传，设置专人负责日常巡视，发现隐患，及时处理并通知保卫处，以确保楼宇和校园的消防安全；</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14.投诉处理率100%：发生投诉及时处理并记录，有效投诉宗数少于2宗/月；</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15.投标人员工专业培训合格率100%，员工分别进行入职培训、在职培训、定期培训等常规培训并予以考核，不合格者予以淘汰；对于特种作业、行业性要求的员工，实行外送有关部门培训、考核，就有关技术、技能进行定期培训，并予以考核，确保培训合格率达100%，以保障员工的素质；</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16.建立24小时值班制度，设立服务电话、接受招标人对物业管理服务报修、求助、建议、问询、质疑、投诉等各类信息的收集与反馈，并及时处理；（服务电话在全校范围内进行公开）</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17.楼门外所属区域，清扫、搬除杂物废物，保持开阔通畅无阻碍，实行门前“四包”；</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18.定期向招标人征求意见，对合理的建议及时整改，满意率达100％；</w:t>
      </w:r>
    </w:p>
    <w:p>
      <w:pPr>
        <w:tabs>
          <w:tab w:val="left" w:pos="9231"/>
        </w:tabs>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19.发现异常情况、现场处理不了的情况及时向管理部门或招标人报告；</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20.制定各个环节应急预案和处理工作程序，要求有针对性、可实施；</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21.科学管理，规范服务，发挥物业最大功能，为招标人创造整洁、文明、安全、舒适的教学、科研、学习、生活环境；</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22.实施垃圾分类管理，达到哈尔滨市垃圾分类考核标准。科学对垃圾站、垃圾桶、卫生间及各公共区域等处进行消杀（含疫情防控各种消杀）、消灭蚊蝇、防病防疫。</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23.随时接受招标人的监督和检查。</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bCs/>
          <w:color w:val="auto"/>
          <w:sz w:val="24"/>
        </w:rPr>
        <w:t>(二)学生公寓控电系统管理要求</w:t>
      </w:r>
      <w:r>
        <w:rPr>
          <w:rFonts w:hint="eastAsia" w:ascii="仿宋_GB2312" w:hAnsi="仿宋_GB2312" w:cs="仿宋_GB2312"/>
          <w:b/>
          <w:color w:val="auto"/>
          <w:sz w:val="24"/>
        </w:rPr>
        <w:t xml:space="preserve">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1.按工作标准规定时间排除故障，保证控电系统正常运行， 一般性故障及时排除，维修合格率100%，应急措施得当有效。</w:t>
      </w:r>
    </w:p>
    <w:p>
      <w:pPr>
        <w:tabs>
          <w:tab w:val="left" w:pos="1448"/>
        </w:tabs>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2.水、电、汽、等设备、机房整洁，保证设备机房安全。</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color w:val="auto"/>
          <w:sz w:val="24"/>
        </w:rPr>
        <w:t xml:space="preserve">（三）给排水系统管理要求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 xml:space="preserve">1.建立楼宇用水、供水管理制度、安排合理的用水和节水计划 。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 xml:space="preserve">2.设备、阀门、管道工作正常、无跑冒滴漏 ，无跑水、泛水、长时间停水现象。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3.排水系统通畅，汛期道路无积水，地下室、设备间无积水、浸泡发生。</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4.制定事故应急处理方案 。</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color w:val="auto"/>
          <w:sz w:val="24"/>
        </w:rPr>
        <w:t>(四)电梯系统要求</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1.电梯的维修由招标人委托维保公司进行维修保养；</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2.电梯日常管理落实到人，会处理紧急情况，设立电梯日常巡查制度，确保电梯正常运行；</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3.制定电梯故障应急预案；</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4.发现故障及时上报招标人及维保公司进行维修；</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5.电梯使用高峰期设立安全通道，维持好出入电梯秩序，防止发生事故；</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6.轿厢内干净整洁，每日必须清扫，擦拭。</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color w:val="auto"/>
          <w:sz w:val="24"/>
        </w:rPr>
        <w:t>（五）消防自控系统管理要求</w:t>
      </w:r>
    </w:p>
    <w:p>
      <w:pPr>
        <w:tabs>
          <w:tab w:val="left" w:pos="9231"/>
        </w:tabs>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1.消防报警系统（消防栓）定期检查维护，发现故障（损坏）及时报修。</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2.制定发生故障应急预案。</w:t>
      </w:r>
    </w:p>
    <w:p>
      <w:pPr>
        <w:pStyle w:val="2"/>
        <w:spacing w:line="400" w:lineRule="exact"/>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 xml:space="preserve"> </w:t>
      </w:r>
      <w:r>
        <w:rPr>
          <w:rFonts w:hint="eastAsia" w:ascii="仿宋_GB2312" w:hAnsi="仿宋_GB2312" w:eastAsia="仿宋_GB2312" w:cs="仿宋_GB2312"/>
          <w:color w:val="auto"/>
          <w:szCs w:val="24"/>
        </w:rPr>
        <w:t xml:space="preserve">   </w:t>
      </w:r>
      <w:r>
        <w:rPr>
          <w:rFonts w:hint="eastAsia" w:ascii="仿宋_GB2312" w:hAnsi="仿宋_GB2312" w:eastAsia="仿宋_GB2312" w:cs="仿宋_GB2312"/>
          <w:b/>
          <w:color w:val="auto"/>
          <w:szCs w:val="24"/>
        </w:rPr>
        <w:t>（六）楼宇内部公共区域环境卫生管理</w:t>
      </w:r>
    </w:p>
    <w:p>
      <w:pPr>
        <w:pStyle w:val="2"/>
        <w:spacing w:line="400" w:lineRule="exact"/>
        <w:rPr>
          <w:rFonts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    1.配合校方课程安排及</w:t>
      </w:r>
      <w:r>
        <w:rPr>
          <w:rFonts w:hint="eastAsia" w:ascii="仿宋_GB2312" w:hAnsi="仿宋_GB2312" w:eastAsia="仿宋_GB2312" w:cs="仿宋_GB2312"/>
          <w:color w:val="auto"/>
          <w:szCs w:val="24"/>
          <w:highlight w:val="yellow"/>
        </w:rPr>
        <w:t>自习室</w:t>
      </w:r>
      <w:r>
        <w:rPr>
          <w:rFonts w:hint="eastAsia" w:ascii="仿宋_GB2312" w:hAnsi="仿宋_GB2312" w:eastAsia="仿宋_GB2312" w:cs="仿宋_GB2312"/>
          <w:color w:val="auto"/>
          <w:szCs w:val="24"/>
        </w:rPr>
        <w:t>开放时间等需求，做好各个公共走廊、通道、电梯间及公共卫生间的卫生保洁工作，及时清理公共区域内所产生的垃圾，不定时保障楼道及公共卫生间的整洁。</w:t>
      </w:r>
    </w:p>
    <w:p>
      <w:pPr>
        <w:pStyle w:val="2"/>
        <w:spacing w:line="400" w:lineRule="exact"/>
        <w:ind w:firstLine="42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2.配合校方实习实训课程安排，做好实习实训场所公共区域的卫生保洁工作，及时清理所产生的垃圾，不定时保障楼道及公共卫生间的整洁。</w:t>
      </w:r>
    </w:p>
    <w:p>
      <w:pPr>
        <w:pStyle w:val="2"/>
        <w:spacing w:line="400" w:lineRule="exact"/>
        <w:ind w:firstLine="42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3.楼宇的公共区域保洁注重办公楼各办公室的上下班时间，尽量在各个科室上班之前完成公共区域的保洁工作，及时清理所产生的垃圾，不定时保持楼道及公共卫生间的整洁。</w:t>
      </w:r>
    </w:p>
    <w:p>
      <w:pPr>
        <w:pStyle w:val="2"/>
        <w:spacing w:line="400" w:lineRule="exact"/>
        <w:ind w:firstLine="42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4.阶梯教室、会议室卫生保洁依据课程及会议等时间安排，负责开关门工作，做好室内及室外公共区域的卫生保洁工作，负责室内桌椅、饮具、试听设备、照明设备等的清洁、通风、消毒等工作。</w:t>
      </w:r>
    </w:p>
    <w:p>
      <w:pPr>
        <w:pStyle w:val="2"/>
        <w:spacing w:line="400" w:lineRule="exact"/>
        <w:ind w:firstLine="42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5.学生公寓是学生在校学习生活的重要场所，人数多，住宿密度大，依据学校规定的作息时间及上课安排，分时段做好学生公寓内公共区域的卫生保洁工作，做好垃圾分类清理工作，及时清理所产生的垃圾，不定时的保持楼道、洗漱间、卫生间的整洁。</w:t>
      </w:r>
    </w:p>
    <w:p>
      <w:pPr>
        <w:spacing w:line="440" w:lineRule="exact"/>
        <w:ind w:firstLine="482" w:firstLineChars="200"/>
        <w:rPr>
          <w:rFonts w:ascii="仿宋_GB2312" w:hAnsi="仿宋_GB2312" w:cs="仿宋_GB2312"/>
          <w:b/>
          <w:color w:val="auto"/>
          <w:sz w:val="24"/>
        </w:rPr>
      </w:pPr>
      <w:r>
        <w:rPr>
          <w:rFonts w:hint="eastAsia" w:ascii="仿宋_GB2312" w:hAnsi="仿宋_GB2312" w:cs="仿宋_GB2312"/>
          <w:b/>
          <w:color w:val="auto"/>
          <w:sz w:val="24"/>
        </w:rPr>
        <w:t xml:space="preserve">（七）人员要求及配备 </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1.投标人所有员工应符合国家有关法律及地方法规的劳动用工规定，身份合法，持有法定证件及证明，身体健康，体检合格，有体检合格证；</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2.为员工提供国家规定的各种待遇和福利，并向招标人提供劳动保障部门出具的相关证明；</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3.投标人有义务保证雇用劳务人员的人身财产安全；发生安全事故，由投标人承担责任；</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4.须将员工数量配置、人事名册、岗位职责等送交一份给招标人备案；</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5.中标人的管理和服务人员应统一服装,衣着整洁,衣冠不整者严禁上岗,工作规范,作风严谨, 对待师生员工态度谦恭，严禁与师生员工发生冲突,如遇难以解决的问题由招标人协调处理。</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6.招标人有权对中标人不合格的人员随时更换，中标人若要更换主要管理人员，需提前7天上报招标人，招标人同意后方可更换；</w:t>
      </w:r>
    </w:p>
    <w:p>
      <w:pPr>
        <w:pStyle w:val="2"/>
        <w:spacing w:line="440" w:lineRule="exact"/>
        <w:ind w:firstLine="482" w:firstLineChars="20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（八）物业人员要求</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1.项目主管：女性不超过55岁，男性不超过60岁，身体健康、无残疾和传染病；入职体检合格方可上岗;熟悉物业管理的运作，有相关知识与经验；具有较强的组织、管理、协调能力；综合素质较好，有较强的责任心、服务意识，善于与人沟通；能够吃苦耐劳，优秀的管理能力及沟通协调能力，良好的团队合作精神及敬业精神，能承受较大的工作压力。监督、检查保安、保洁和维修岗位的工作；对员工定期进行培训，提升员工的工作技能和团队协作精神；定期汇报相关工作，能够协助其他部门完成相关工作。</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2.保洁员：女性不超过55岁，男性不超过60岁，身体健康、无残疾和传染病；入职体检合格方可上岗;保洁员要有良好的职业道德和服务态度，维护招标方的形象，对招标方全院师生要以礼相待；节约水电，爱护招标方一切公共财物，人为损坏要赔偿；保洁员在工作期间不得出现口出秽言、酗酒、赌博、吸毒、打架及行为不检等情况；保洁员岗位若需变动应提前一周告知招标方负责人，并做好工作交接，不得有缺岗现象；定期对宿舍及教室进行消毒隔离，保洁员要经常参加传染知识培训及学习基本的操作规程，不断提高对防疫卫生、疾病传染的认识；不得有盗窃招标方物资及其他人财物的现象；保洁工作人员不得在工作场所及值班室煮饭、私拉乱接电线、使用电炉等。同一个岗位一年内不得频繁更换人员，学院不提供食宿。中标方提供保洁人员的住宿、就餐、医疗、工伤、意外保险、治安等问题由中标方自行解决，与招标方无任何关系；遵守招标方的各项管理制度，服从招标方日常临时工作安排，绝对禁止保洁人员进入及动用与工作无关的区域及物品；金属件物品不准使用酸性抹布擦洗；投标人应根据现行劳动法，安排员工的休息、休假，有关清洁工人之劳资纠纷及赔偿概由投标人负责；</w:t>
      </w:r>
      <w:r>
        <w:rPr>
          <w:rFonts w:hint="eastAsia"/>
          <w:color w:val="auto"/>
          <w:highlight w:val="yellow"/>
        </w:rPr>
        <w:t>竞争性谈判文件中</w:t>
      </w:r>
      <w:r>
        <w:rPr>
          <w:rFonts w:hint="eastAsia" w:ascii="仿宋_GB2312" w:hAnsi="仿宋_GB2312" w:cs="仿宋_GB2312"/>
          <w:color w:val="auto"/>
          <w:sz w:val="24"/>
        </w:rPr>
        <w:t>的人员配置属岗位制，中标人必须另行安排员工于假期时替班，招标人无须缴付任何额外费用；中标人必须提供安全设施予清洁员工，以保障其工作安全，否则一切后果，概由中标人承担。倘招标人因此而遭受牵连，则中标人必须赔偿招标人一切名誉及经济损失。保洁员要认真履行职责，确保服务质量；遇大风、暴雨天气，中标人应派人员协助招标方抗风防雨，检查、清理其承包范围内场所，确保水流畅通、渗漏水及时清洁，并做好大风、暴雨后各项清洁工作。冬季下雪时应配合学院及时将校园内积雪清除干净；当遇到大雪时，先将通往各楼清出行人便路后再进行其它区域清雪。</w:t>
      </w:r>
    </w:p>
    <w:p>
      <w:pPr>
        <w:pStyle w:val="2"/>
        <w:ind w:firstLine="480" w:firstLineChars="20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3.门卫：各楼宇门卫60周岁以下，夜班为男性（注：女生宿舍白班、夜班均为女性），身体健康，入职体检合格方可上岗；仪表、仪容、着装工整；值班做到既文明礼貌又严格把关，坐姿、站姿端正；工作态度端正，上班期间不准嬉笑打闹、不准看手机书报杂志、吃东西、吸烟喝酒、睡觉或进行其它与执勤职责无关的事，服从上级合理工作安排，不搬弄是非、造谣生事、破坏团结；岗位内务，岗位周边卫生脏乱差，物品摆放整齐规范；按时开、封楼宇大门；严格检查出入楼宇的人员，物品按出入规定登记凭有效证件放行，禁止未经批准的易燃易爆的危险品进入楼宇；严格控制执行学院作息时间及人员、物品出入管理规定；熟悉楼宇出入口、通道、消防设备、监控智能化设备的分布和使用情况，检查巡视楼内防火防盗情况，发现隐情及时上报。</w:t>
      </w:r>
    </w:p>
    <w:p>
      <w:pPr>
        <w:spacing w:line="440" w:lineRule="exact"/>
        <w:ind w:firstLine="480" w:firstLineChars="200"/>
        <w:rPr>
          <w:rFonts w:ascii="仿宋_GB2312" w:hAnsi="仿宋_GB2312" w:cs="仿宋_GB2312"/>
          <w:color w:val="auto"/>
          <w:sz w:val="24"/>
        </w:rPr>
      </w:pPr>
      <w:r>
        <w:rPr>
          <w:rFonts w:hint="eastAsia" w:ascii="仿宋_GB2312" w:hAnsi="仿宋_GB2312" w:cs="仿宋_GB2312"/>
          <w:color w:val="auto"/>
          <w:sz w:val="24"/>
        </w:rPr>
        <w:t>4.维修工：男性，年龄60周岁以下，身体健康、无残疾和传染病，入职体检合格者方可上岗。有电工证。负责学校上下水及供暖设施的维修、保养和更新。定期检查，保证设备的正常运行；保持上下水管道的畅通，定期清理沉淀杂物，及时排除各种堵漏现象；定期检查、及时维修更换水龙头；负责检修更换厕所水箱零件，做好节水工作。保管好各类工具，节约用料，做好废旧材料的回收利用工作；掌握学校各类管道、阀门的分布、走向和用途，发生问题能够及时采取有效措施；房屋内的零修(木器、门窗、闭门器、卷帘门、五金件、门锁)；进行配电维修、照明系统、水暖维修(水暖管道、阀门、保温、水泵)。</w:t>
      </w:r>
    </w:p>
    <w:p>
      <w:pPr>
        <w:pStyle w:val="11"/>
        <w:shd w:val="clear" w:color="auto" w:fill="FFFFFF"/>
        <w:spacing w:before="0" w:beforeAutospacing="0" w:after="0" w:afterAutospacing="0"/>
        <w:ind w:firstLine="539"/>
        <w:rPr>
          <w:color w:val="0000FF"/>
        </w:rPr>
      </w:pPr>
    </w:p>
    <w:p>
      <w:pPr>
        <w:pStyle w:val="11"/>
        <w:shd w:val="clear" w:color="auto" w:fill="FFFFFF"/>
        <w:spacing w:before="0" w:beforeAutospacing="0" w:after="0" w:afterAutospacing="0"/>
        <w:ind w:firstLine="539"/>
        <w:rPr>
          <w:snapToGrid w:val="0"/>
          <w:color w:val="0000FF"/>
          <w:kern w:val="2"/>
        </w:rPr>
      </w:pPr>
    </w:p>
    <w:p>
      <w:pPr>
        <w:pStyle w:val="11"/>
        <w:shd w:val="clear" w:color="auto" w:fill="FFFFFF"/>
        <w:spacing w:before="0" w:beforeAutospacing="0" w:after="0" w:afterAutospacing="0"/>
        <w:ind w:firstLine="539"/>
        <w:rPr>
          <w:color w:val="0000FF"/>
        </w:rPr>
      </w:pPr>
    </w:p>
    <w:p>
      <w:pPr>
        <w:pStyle w:val="11"/>
        <w:shd w:val="clear" w:color="auto" w:fill="FFFFFF"/>
        <w:spacing w:before="0" w:beforeAutospacing="0" w:after="0" w:afterAutospacing="0"/>
        <w:ind w:firstLine="539"/>
        <w:rPr>
          <w:color w:val="333333"/>
        </w:rPr>
      </w:pPr>
    </w:p>
    <w:p>
      <w:pPr>
        <w:pStyle w:val="11"/>
        <w:shd w:val="clear" w:color="auto" w:fill="FFFFFF"/>
        <w:spacing w:before="0" w:beforeAutospacing="0" w:after="0" w:afterAutospacing="0"/>
        <w:ind w:firstLine="539"/>
        <w:rPr>
          <w:color w:val="333333"/>
        </w:rPr>
      </w:pPr>
    </w:p>
    <w:p>
      <w:pPr>
        <w:rPr>
          <w:rFonts w:ascii="宋体" w:hAnsi="宋体"/>
          <w:b/>
          <w:sz w:val="24"/>
        </w:rPr>
      </w:pPr>
      <w:r>
        <w:rPr>
          <w:rFonts w:hint="eastAsia" w:ascii="宋体" w:hAnsi="宋体"/>
          <w:b/>
          <w:sz w:val="24"/>
        </w:rPr>
        <w:br w:type="page"/>
      </w:r>
    </w:p>
    <w:p>
      <w:pPr>
        <w:spacing w:line="360" w:lineRule="auto"/>
        <w:rPr>
          <w:rFonts w:ascii="宋体"/>
          <w:b/>
          <w:sz w:val="24"/>
        </w:rPr>
      </w:pPr>
      <w:r>
        <w:rPr>
          <w:rFonts w:hint="eastAsia" w:ascii="宋体" w:hAnsi="宋体"/>
          <w:b/>
          <w:sz w:val="24"/>
        </w:rPr>
        <w:t>附件二：</w:t>
      </w:r>
    </w:p>
    <w:p>
      <w:pPr>
        <w:spacing w:line="360" w:lineRule="auto"/>
        <w:jc w:val="center"/>
        <w:rPr>
          <w:rFonts w:ascii="宋体"/>
          <w:b/>
          <w:sz w:val="32"/>
        </w:rPr>
      </w:pPr>
      <w:r>
        <w:rPr>
          <w:rFonts w:hint="eastAsia" w:ascii="宋体" w:hAnsi="宋体"/>
          <w:b/>
          <w:sz w:val="32"/>
        </w:rPr>
        <w:t>黑龙江交通职业技术学院物业服务考评办法</w:t>
      </w:r>
    </w:p>
    <w:p>
      <w:pPr>
        <w:spacing w:line="420" w:lineRule="exact"/>
        <w:ind w:firstLine="482" w:firstLineChars="200"/>
        <w:rPr>
          <w:rFonts w:ascii="宋体" w:eastAsia="宋体"/>
          <w:b/>
          <w:sz w:val="24"/>
        </w:rPr>
      </w:pPr>
      <w:r>
        <w:rPr>
          <w:rFonts w:hint="eastAsia" w:ascii="宋体" w:hAnsi="宋体"/>
          <w:b/>
          <w:sz w:val="24"/>
        </w:rPr>
        <w:t>一、考评依据：</w:t>
      </w:r>
    </w:p>
    <w:p>
      <w:pPr>
        <w:spacing w:line="420" w:lineRule="exact"/>
        <w:ind w:firstLine="480" w:firstLineChars="200"/>
        <w:rPr>
          <w:rFonts w:ascii="宋体" w:eastAsia="宋体"/>
          <w:kern w:val="0"/>
          <w:sz w:val="24"/>
        </w:rPr>
      </w:pPr>
      <w:r>
        <w:rPr>
          <w:rFonts w:hint="eastAsia" w:ascii="宋体" w:hAnsi="宋体"/>
          <w:sz w:val="24"/>
        </w:rPr>
        <w:t>（一）《</w:t>
      </w:r>
      <w:r>
        <w:rPr>
          <w:rFonts w:hint="eastAsia" w:ascii="宋体" w:hAnsi="宋体"/>
          <w:kern w:val="0"/>
          <w:sz w:val="24"/>
        </w:rPr>
        <w:t>黑龙江交通职业技术学院物业服务考核细则》。</w:t>
      </w:r>
    </w:p>
    <w:p>
      <w:pPr>
        <w:spacing w:line="420" w:lineRule="exact"/>
        <w:ind w:firstLine="480" w:firstLineChars="200"/>
        <w:rPr>
          <w:rFonts w:ascii="宋体" w:eastAsia="宋体"/>
          <w:kern w:val="0"/>
          <w:sz w:val="24"/>
        </w:rPr>
      </w:pPr>
      <w:r>
        <w:rPr>
          <w:rFonts w:hint="eastAsia" w:ascii="宋体" w:hAnsi="宋体"/>
          <w:kern w:val="0"/>
          <w:sz w:val="24"/>
        </w:rPr>
        <w:t>（二）《黑龙江交通职业技术学院物业服务</w:t>
      </w:r>
      <w:r>
        <w:rPr>
          <w:rFonts w:hint="eastAsia" w:ascii="宋体" w:hAnsi="宋体" w:cs="宋体"/>
          <w:bCs/>
          <w:kern w:val="0"/>
          <w:sz w:val="24"/>
        </w:rPr>
        <w:t>考核表》。</w:t>
      </w:r>
    </w:p>
    <w:p>
      <w:pPr>
        <w:spacing w:line="420" w:lineRule="exact"/>
        <w:ind w:firstLine="477" w:firstLineChars="198"/>
        <w:rPr>
          <w:rFonts w:ascii="宋体" w:eastAsia="宋体"/>
          <w:sz w:val="24"/>
        </w:rPr>
      </w:pPr>
      <w:r>
        <w:rPr>
          <w:rFonts w:hint="eastAsia" w:ascii="宋体" w:hAnsi="宋体"/>
          <w:b/>
          <w:sz w:val="24"/>
        </w:rPr>
        <w:t>二、考评方式：</w:t>
      </w:r>
      <w:r>
        <w:rPr>
          <w:rFonts w:hint="eastAsia" w:ascii="宋体" w:hAnsi="宋体"/>
          <w:sz w:val="24"/>
        </w:rPr>
        <w:t>日检、周检、月检。</w:t>
      </w:r>
    </w:p>
    <w:p>
      <w:pPr>
        <w:spacing w:line="420" w:lineRule="exact"/>
        <w:ind w:firstLine="480" w:firstLineChars="200"/>
        <w:rPr>
          <w:rFonts w:ascii="宋体" w:eastAsia="宋体"/>
          <w:sz w:val="24"/>
        </w:rPr>
      </w:pPr>
      <w:r>
        <w:rPr>
          <w:rFonts w:hint="eastAsia" w:ascii="宋体" w:hAnsi="宋体"/>
          <w:sz w:val="24"/>
        </w:rPr>
        <w:t>（一）日检：每日由甲方（招标方）不定时进行巡检，并把巡检的结果抄送乙方（中标方）备案，同时也告知乙方保洁主管或现场负责人，并对当日保洁存在的问题督促乙方现场负责人进行有效的整改。</w:t>
      </w:r>
    </w:p>
    <w:p>
      <w:pPr>
        <w:spacing w:line="420" w:lineRule="exact"/>
        <w:ind w:firstLine="480" w:firstLineChars="200"/>
        <w:rPr>
          <w:rFonts w:ascii="宋体" w:eastAsia="宋体"/>
          <w:sz w:val="24"/>
        </w:rPr>
      </w:pPr>
      <w:r>
        <w:rPr>
          <w:rFonts w:hint="eastAsia" w:ascii="宋体" w:hAnsi="宋体"/>
          <w:sz w:val="24"/>
        </w:rPr>
        <w:t>（二）周检：每周一由甲方人员和乙方物业主管与乙方现场负责人或指定人员共同巡检，双方人员对巡检结果进行签字确认并备案。</w:t>
      </w:r>
    </w:p>
    <w:p>
      <w:pPr>
        <w:spacing w:line="420" w:lineRule="exact"/>
        <w:ind w:firstLine="480" w:firstLineChars="200"/>
        <w:rPr>
          <w:rFonts w:ascii="宋体" w:eastAsia="宋体"/>
          <w:sz w:val="24"/>
        </w:rPr>
      </w:pPr>
      <w:r>
        <w:rPr>
          <w:rFonts w:hint="eastAsia" w:ascii="宋体" w:hAnsi="宋体"/>
          <w:sz w:val="24"/>
        </w:rPr>
        <w:t>（三）月检：每月月底由甲方人员和乙方物业主管与乙方现场负责人等人员进行巡检，双方人员对巡检结果进行签字确认并备案。</w:t>
      </w:r>
    </w:p>
    <w:p>
      <w:pPr>
        <w:spacing w:line="420" w:lineRule="exact"/>
        <w:ind w:firstLine="482" w:firstLineChars="200"/>
        <w:rPr>
          <w:rFonts w:ascii="宋体" w:eastAsia="宋体"/>
          <w:b/>
          <w:sz w:val="24"/>
        </w:rPr>
      </w:pPr>
      <w:r>
        <w:rPr>
          <w:rFonts w:hint="eastAsia" w:ascii="宋体" w:hAnsi="宋体"/>
          <w:b/>
          <w:sz w:val="24"/>
        </w:rPr>
        <w:t>三、月物业服务费考评时间与考评方式：</w:t>
      </w:r>
    </w:p>
    <w:p>
      <w:pPr>
        <w:spacing w:line="420" w:lineRule="exact"/>
        <w:ind w:firstLine="470" w:firstLineChars="196"/>
        <w:rPr>
          <w:rFonts w:ascii="宋体" w:eastAsia="宋体"/>
          <w:sz w:val="24"/>
        </w:rPr>
      </w:pPr>
      <w:r>
        <w:rPr>
          <w:rFonts w:hint="eastAsia" w:ascii="宋体" w:hAnsi="宋体"/>
          <w:sz w:val="24"/>
        </w:rPr>
        <w:t>（一）考评时间：</w:t>
      </w:r>
    </w:p>
    <w:p>
      <w:pPr>
        <w:spacing w:line="420" w:lineRule="exact"/>
        <w:ind w:firstLine="470" w:firstLineChars="196"/>
        <w:rPr>
          <w:rFonts w:ascii="宋体" w:eastAsia="宋体"/>
          <w:sz w:val="24"/>
        </w:rPr>
      </w:pPr>
      <w:r>
        <w:rPr>
          <w:rFonts w:hint="eastAsia" w:ascii="宋体" w:hAnsi="宋体"/>
          <w:sz w:val="24"/>
        </w:rPr>
        <w:t>每月</w:t>
      </w:r>
      <w:r>
        <w:rPr>
          <w:rFonts w:ascii="宋体" w:hAnsi="宋体"/>
          <w:sz w:val="24"/>
        </w:rPr>
        <w:t>5</w:t>
      </w:r>
      <w:r>
        <w:rPr>
          <w:rFonts w:hint="eastAsia" w:ascii="宋体" w:hAnsi="宋体"/>
          <w:sz w:val="24"/>
        </w:rPr>
        <w:t>日前，由甲方按照日检、周检、月检的结果进行评审，评审的结果作为支付乙方上月保洁服务费的依据。</w:t>
      </w:r>
    </w:p>
    <w:p>
      <w:pPr>
        <w:spacing w:line="420" w:lineRule="exact"/>
        <w:ind w:firstLine="470" w:firstLineChars="196"/>
        <w:rPr>
          <w:rFonts w:ascii="宋体" w:eastAsia="宋体"/>
          <w:sz w:val="24"/>
        </w:rPr>
      </w:pPr>
      <w:r>
        <w:rPr>
          <w:rFonts w:hint="eastAsia" w:ascii="宋体" w:hAnsi="宋体"/>
          <w:sz w:val="24"/>
        </w:rPr>
        <w:t>（二）考评方式：</w:t>
      </w:r>
    </w:p>
    <w:p>
      <w:pPr>
        <w:spacing w:line="420" w:lineRule="exact"/>
        <w:ind w:firstLine="470" w:firstLineChars="196"/>
        <w:rPr>
          <w:rFonts w:ascii="宋体" w:eastAsia="宋体"/>
          <w:sz w:val="24"/>
        </w:rPr>
      </w:pPr>
      <w:r>
        <w:rPr>
          <w:rFonts w:ascii="宋体" w:hAnsi="宋体"/>
          <w:sz w:val="24"/>
        </w:rPr>
        <w:t>1</w:t>
      </w:r>
      <w:r>
        <w:rPr>
          <w:rFonts w:hint="eastAsia" w:ascii="宋体" w:hAnsi="宋体"/>
          <w:sz w:val="24"/>
        </w:rPr>
        <w:t>、日检分数</w:t>
      </w:r>
      <w:r>
        <w:rPr>
          <w:rFonts w:ascii="宋体" w:hAnsi="宋体"/>
          <w:sz w:val="24"/>
        </w:rPr>
        <w:t>=</w:t>
      </w:r>
      <w:r>
        <w:rPr>
          <w:rFonts w:hint="eastAsia" w:ascii="宋体" w:hAnsi="宋体"/>
          <w:sz w:val="24"/>
        </w:rPr>
        <w:t>当月日检累计分数÷当月检查天数</w:t>
      </w:r>
    </w:p>
    <w:p>
      <w:pPr>
        <w:spacing w:line="420" w:lineRule="exact"/>
        <w:ind w:firstLine="480" w:firstLineChars="200"/>
        <w:rPr>
          <w:rFonts w:ascii="宋体" w:eastAsia="宋体"/>
          <w:sz w:val="24"/>
        </w:rPr>
      </w:pPr>
      <w:r>
        <w:rPr>
          <w:rFonts w:ascii="宋体" w:hAnsi="宋体"/>
          <w:sz w:val="24"/>
        </w:rPr>
        <w:t>2</w:t>
      </w:r>
      <w:r>
        <w:rPr>
          <w:rFonts w:hint="eastAsia" w:ascii="宋体" w:hAnsi="宋体"/>
          <w:sz w:val="24"/>
        </w:rPr>
        <w:t>、周检分数</w:t>
      </w:r>
      <w:r>
        <w:rPr>
          <w:rFonts w:ascii="宋体" w:hAnsi="宋体"/>
          <w:sz w:val="24"/>
        </w:rPr>
        <w:t>=</w:t>
      </w:r>
      <w:r>
        <w:rPr>
          <w:rFonts w:hint="eastAsia" w:ascii="宋体" w:hAnsi="宋体"/>
          <w:sz w:val="24"/>
        </w:rPr>
        <w:t>当月周检累计分数÷当月周检次数</w:t>
      </w:r>
    </w:p>
    <w:p>
      <w:pPr>
        <w:spacing w:line="420" w:lineRule="exact"/>
        <w:ind w:firstLine="480" w:firstLineChars="200"/>
        <w:rPr>
          <w:rFonts w:ascii="宋体" w:hAnsi="宋体"/>
          <w:sz w:val="24"/>
        </w:rPr>
      </w:pPr>
      <w:r>
        <w:rPr>
          <w:rFonts w:ascii="宋体" w:hAnsi="宋体"/>
          <w:sz w:val="24"/>
        </w:rPr>
        <w:t>3</w:t>
      </w:r>
      <w:r>
        <w:rPr>
          <w:rFonts w:hint="eastAsia" w:ascii="宋体" w:hAnsi="宋体"/>
          <w:sz w:val="24"/>
        </w:rPr>
        <w:t>、当月考评分数</w:t>
      </w:r>
      <w:r>
        <w:rPr>
          <w:rFonts w:ascii="宋体" w:hAnsi="宋体"/>
          <w:sz w:val="24"/>
        </w:rPr>
        <w:t>=</w:t>
      </w:r>
      <w:r>
        <w:rPr>
          <w:rFonts w:hint="eastAsia" w:ascii="宋体" w:hAnsi="宋体"/>
          <w:sz w:val="24"/>
        </w:rPr>
        <w:t>（日检分数</w:t>
      </w:r>
      <w:r>
        <w:rPr>
          <w:rFonts w:ascii="宋体" w:hAnsi="宋体"/>
          <w:sz w:val="24"/>
        </w:rPr>
        <w:t>+</w:t>
      </w:r>
      <w:r>
        <w:rPr>
          <w:rFonts w:hint="eastAsia" w:ascii="宋体" w:hAnsi="宋体"/>
          <w:sz w:val="24"/>
        </w:rPr>
        <w:t>周检分数</w:t>
      </w:r>
      <w:r>
        <w:rPr>
          <w:rFonts w:ascii="宋体" w:hAnsi="宋体"/>
          <w:sz w:val="24"/>
        </w:rPr>
        <w:t>+</w:t>
      </w:r>
      <w:r>
        <w:rPr>
          <w:rFonts w:hint="eastAsia" w:ascii="宋体" w:hAnsi="宋体"/>
          <w:sz w:val="24"/>
        </w:rPr>
        <w:t>月检分数）÷</w:t>
      </w:r>
      <w:r>
        <w:rPr>
          <w:rFonts w:ascii="宋体" w:hAnsi="宋体"/>
          <w:sz w:val="24"/>
        </w:rPr>
        <w:t>3</w:t>
      </w:r>
    </w:p>
    <w:p>
      <w:pPr>
        <w:pStyle w:val="2"/>
        <w:rPr>
          <w:rFonts w:ascii="宋体" w:cs="宋体"/>
          <w:b/>
          <w:kern w:val="0"/>
        </w:rPr>
      </w:pPr>
      <w:r>
        <w:rPr>
          <w:rFonts w:hint="eastAsia" w:ascii="宋体" w:hAnsi="宋体"/>
        </w:rPr>
        <w:t xml:space="preserve">     </w:t>
      </w:r>
      <w:r>
        <w:rPr>
          <w:rFonts w:hint="eastAsia" w:ascii="宋体" w:hAnsi="宋体" w:cs="宋体"/>
          <w:b/>
          <w:kern w:val="0"/>
        </w:rPr>
        <w:t>四、考评结果作为服务质量监督依据：</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（一）乙方得分</w:t>
      </w:r>
      <w:r>
        <w:rPr>
          <w:rFonts w:ascii="宋体" w:hAnsi="宋体" w:cs="宋体"/>
          <w:kern w:val="0"/>
          <w:sz w:val="24"/>
        </w:rPr>
        <w:t>9</w:t>
      </w:r>
      <w:r>
        <w:rPr>
          <w:rFonts w:hint="eastAsia" w:ascii="宋体" w:hAnsi="宋体" w:cs="宋体"/>
          <w:kern w:val="0"/>
          <w:sz w:val="24"/>
        </w:rPr>
        <w:t>0分（含）以上，服务良好，继续保持。</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（二）乙方得分81</w:t>
      </w:r>
      <w:r>
        <w:rPr>
          <w:rFonts w:ascii="宋体" w:hAnsi="宋体" w:cs="宋体"/>
          <w:kern w:val="0"/>
          <w:sz w:val="24"/>
        </w:rPr>
        <w:t>-8</w:t>
      </w:r>
      <w:r>
        <w:rPr>
          <w:rFonts w:hint="eastAsia" w:ascii="宋体" w:hAnsi="宋体" w:cs="宋体"/>
          <w:kern w:val="0"/>
          <w:sz w:val="24"/>
        </w:rPr>
        <w:t>9分，对存在问题方面督促，查漏补缺。</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（三）乙方得分71-80分。加强员工管理和培训，不合格区域整改不到位的，予以人员更换。</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（四）乙方得分60</w:t>
      </w:r>
      <w:r>
        <w:rPr>
          <w:rFonts w:ascii="宋体" w:hAnsi="宋体" w:cs="宋体"/>
          <w:kern w:val="0"/>
          <w:sz w:val="24"/>
        </w:rPr>
        <w:t>-</w:t>
      </w:r>
      <w:r>
        <w:rPr>
          <w:rFonts w:hint="eastAsia" w:ascii="宋体" w:hAnsi="宋体" w:cs="宋体"/>
          <w:kern w:val="0"/>
          <w:sz w:val="24"/>
        </w:rPr>
        <w:t>70分，予以全员培训、学习，现场负责人加强巡检和督促，若一个月内不能改进，</w:t>
      </w:r>
      <w:r>
        <w:rPr>
          <w:rFonts w:hint="eastAsia" w:ascii="宋体" w:hAnsi="宋体"/>
          <w:sz w:val="24"/>
        </w:rPr>
        <w:t>乙方须更换现场专门管理负责人</w:t>
      </w:r>
      <w:r>
        <w:rPr>
          <w:rFonts w:hint="eastAsia" w:ascii="宋体" w:hAnsi="宋体" w:cs="宋体"/>
          <w:kern w:val="0"/>
          <w:sz w:val="24"/>
        </w:rPr>
        <w:t>。</w:t>
      </w:r>
    </w:p>
    <w:p>
      <w:pPr>
        <w:widowControl/>
        <w:spacing w:line="420" w:lineRule="exact"/>
        <w:ind w:firstLine="480" w:firstLineChars="200"/>
        <w:rPr>
          <w:rFonts w:ascii="宋体" w:eastAsia="宋体" w:cs="宋体"/>
          <w:kern w:val="0"/>
          <w:sz w:val="24"/>
        </w:rPr>
      </w:pPr>
      <w:r>
        <w:rPr>
          <w:rFonts w:hint="eastAsia" w:ascii="宋体" w:hAnsi="宋体" w:cs="宋体"/>
          <w:kern w:val="0"/>
          <w:sz w:val="24"/>
        </w:rPr>
        <w:t>（五）乙方得分60分以下。服务质量不合格，乙方须出具书面整改文件，予以全员更换。</w:t>
      </w:r>
    </w:p>
    <w:p>
      <w:pPr>
        <w:spacing w:line="420" w:lineRule="exact"/>
        <w:ind w:firstLine="480" w:firstLineChars="200"/>
        <w:rPr>
          <w:rFonts w:ascii="宋体" w:eastAsia="宋体" w:cs="宋体"/>
          <w:kern w:val="0"/>
          <w:sz w:val="24"/>
        </w:rPr>
      </w:pPr>
      <w:r>
        <w:rPr>
          <w:rFonts w:hint="eastAsia" w:ascii="宋体" w:hAnsi="宋体" w:cs="宋体"/>
          <w:kern w:val="0"/>
          <w:sz w:val="24"/>
        </w:rPr>
        <w:t>（六）每月单项扣分超出规定分值，该项作为下月重点整改项目。</w:t>
      </w:r>
    </w:p>
    <w:p>
      <w:pPr>
        <w:spacing w:line="420" w:lineRule="exact"/>
        <w:ind w:firstLine="480" w:firstLineChars="200"/>
        <w:rPr>
          <w:rFonts w:ascii="Helvetica" w:hAnsi="Helvetica" w:cs="Helvetica"/>
          <w:color w:val="333333"/>
          <w:sz w:val="27"/>
          <w:szCs w:val="27"/>
        </w:rPr>
      </w:pPr>
      <w:r>
        <w:rPr>
          <w:rFonts w:hint="eastAsia" w:ascii="宋体" w:hAnsi="宋体" w:cs="宋体"/>
          <w:kern w:val="0"/>
          <w:sz w:val="24"/>
        </w:rPr>
        <w:t>（七）乙方得分连续</w:t>
      </w:r>
      <w:r>
        <w:rPr>
          <w:rFonts w:ascii="宋体" w:hAnsi="宋体" w:cs="宋体"/>
          <w:kern w:val="0"/>
          <w:sz w:val="24"/>
        </w:rPr>
        <w:t>2</w:t>
      </w:r>
      <w:r>
        <w:rPr>
          <w:rFonts w:hint="eastAsia" w:ascii="宋体" w:hAnsi="宋体" w:cs="宋体"/>
          <w:kern w:val="0"/>
          <w:sz w:val="24"/>
        </w:rPr>
        <w:t>个月在</w:t>
      </w:r>
      <w:r>
        <w:rPr>
          <w:rFonts w:ascii="宋体" w:hAnsi="宋体" w:cs="宋体"/>
          <w:kern w:val="0"/>
          <w:sz w:val="24"/>
        </w:rPr>
        <w:t>80</w:t>
      </w:r>
      <w:r>
        <w:rPr>
          <w:rFonts w:hint="eastAsia" w:ascii="宋体" w:hAnsi="宋体" w:cs="宋体"/>
          <w:kern w:val="0"/>
          <w:sz w:val="24"/>
        </w:rPr>
        <w:t>分以下的，甲方有权单方解除本合同，乙方不得有任何异议。</w:t>
      </w:r>
    </w:p>
    <w:p>
      <w:pPr>
        <w:pStyle w:val="11"/>
        <w:shd w:val="clear" w:color="auto" w:fill="FFFFFF"/>
        <w:spacing w:before="0" w:beforeAutospacing="0" w:after="0" w:afterAutospacing="0"/>
        <w:ind w:firstLine="539"/>
        <w:rPr>
          <w:rFonts w:ascii="Helvetica" w:hAnsi="Helvetica" w:cs="Helvetica"/>
          <w:color w:val="333333"/>
          <w:sz w:val="27"/>
          <w:szCs w:val="27"/>
        </w:rPr>
      </w:pPr>
    </w:p>
    <w:p>
      <w:pPr>
        <w:snapToGrid w:val="0"/>
        <w:spacing w:line="360" w:lineRule="auto"/>
        <w:ind w:firstLine="590" w:firstLineChars="196"/>
        <w:jc w:val="center"/>
        <w:rPr>
          <w:rFonts w:ascii="宋体"/>
          <w:b/>
          <w:sz w:val="24"/>
          <w:szCs w:val="28"/>
        </w:rPr>
      </w:pPr>
      <w:r>
        <w:rPr>
          <w:rFonts w:hint="eastAsia" w:ascii="宋体" w:hAnsi="宋体"/>
          <w:b/>
          <w:sz w:val="30"/>
          <w:szCs w:val="30"/>
        </w:rPr>
        <w:t>黑龙江交通职业技术学院物业服务项目</w:t>
      </w:r>
      <w:r>
        <w:rPr>
          <w:rFonts w:hint="eastAsia" w:ascii="宋体" w:hAnsi="宋体"/>
          <w:b/>
          <w:kern w:val="0"/>
          <w:sz w:val="30"/>
          <w:szCs w:val="30"/>
        </w:rPr>
        <w:t>考核细则</w:t>
      </w:r>
    </w:p>
    <w:p>
      <w:pPr>
        <w:snapToGrid w:val="0"/>
        <w:spacing w:line="360" w:lineRule="auto"/>
        <w:ind w:firstLine="482" w:firstLineChars="200"/>
        <w:rPr>
          <w:rFonts w:ascii="宋体"/>
          <w:b/>
          <w:sz w:val="24"/>
        </w:rPr>
      </w:pPr>
      <w:r>
        <w:rPr>
          <w:rFonts w:hint="eastAsia" w:ascii="宋体" w:hAnsi="宋体"/>
          <w:b/>
          <w:sz w:val="24"/>
        </w:rPr>
        <w:t>一、室内公共区域保洁内容及执行标准</w:t>
      </w:r>
    </w:p>
    <w:tbl>
      <w:tblPr>
        <w:tblStyle w:val="13"/>
        <w:tblpPr w:leftFromText="180" w:rightFromText="180" w:vertAnchor="text" w:horzAnchor="margin" w:tblpXSpec="center" w:tblpY="11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725"/>
        <w:gridCol w:w="1165"/>
        <w:gridCol w:w="202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rPr>
                <w:rFonts w:ascii="宋体"/>
                <w:b/>
                <w:sz w:val="24"/>
              </w:rPr>
            </w:pPr>
            <w:r>
              <w:rPr>
                <w:rFonts w:hint="eastAsia" w:ascii="宋体" w:hAnsi="宋体"/>
                <w:b/>
                <w:sz w:val="24"/>
              </w:rPr>
              <w:t>保洁区域</w:t>
            </w:r>
          </w:p>
        </w:tc>
        <w:tc>
          <w:tcPr>
            <w:tcW w:w="4725" w:type="dxa"/>
            <w:vAlign w:val="center"/>
          </w:tcPr>
          <w:p>
            <w:pPr>
              <w:jc w:val="center"/>
              <w:rPr>
                <w:rFonts w:ascii="宋体"/>
                <w:b/>
                <w:sz w:val="24"/>
              </w:rPr>
            </w:pPr>
            <w:r>
              <w:rPr>
                <w:rFonts w:hint="eastAsia" w:ascii="宋体" w:hAnsi="宋体"/>
                <w:b/>
                <w:sz w:val="24"/>
              </w:rPr>
              <w:t>工作内容</w:t>
            </w:r>
          </w:p>
        </w:tc>
        <w:tc>
          <w:tcPr>
            <w:tcW w:w="1165" w:type="dxa"/>
            <w:vAlign w:val="center"/>
          </w:tcPr>
          <w:p>
            <w:pPr>
              <w:rPr>
                <w:rFonts w:ascii="宋体"/>
                <w:b/>
                <w:sz w:val="24"/>
              </w:rPr>
            </w:pPr>
            <w:r>
              <w:rPr>
                <w:rFonts w:hint="eastAsia" w:ascii="宋体" w:hAnsi="宋体"/>
                <w:b/>
                <w:sz w:val="24"/>
              </w:rPr>
              <w:t>保洁周期</w:t>
            </w:r>
          </w:p>
        </w:tc>
        <w:tc>
          <w:tcPr>
            <w:tcW w:w="2027" w:type="dxa"/>
            <w:vAlign w:val="center"/>
          </w:tcPr>
          <w:p>
            <w:pPr>
              <w:jc w:val="center"/>
              <w:rPr>
                <w:rFonts w:ascii="宋体"/>
                <w:b/>
                <w:sz w:val="24"/>
              </w:rPr>
            </w:pPr>
            <w:r>
              <w:rPr>
                <w:rFonts w:hint="eastAsia" w:ascii="宋体" w:hAnsi="宋体"/>
                <w:b/>
                <w:sz w:val="24"/>
              </w:rPr>
              <w:t>检查细则</w:t>
            </w:r>
          </w:p>
        </w:tc>
        <w:tc>
          <w:tcPr>
            <w:tcW w:w="113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eastAsia="宋体"/>
                <w:b/>
                <w:sz w:val="24"/>
              </w:rPr>
            </w:pPr>
            <w:r>
              <w:rPr>
                <w:rFonts w:hint="eastAsia" w:ascii="宋体" w:hAnsi="宋体"/>
                <w:b/>
                <w:sz w:val="24"/>
              </w:rPr>
              <w:t>楼道</w:t>
            </w:r>
          </w:p>
          <w:p>
            <w:pPr>
              <w:jc w:val="center"/>
              <w:rPr>
                <w:rFonts w:ascii="宋体" w:eastAsia="宋体"/>
                <w:b/>
                <w:sz w:val="24"/>
              </w:rPr>
            </w:pPr>
            <w:r>
              <w:rPr>
                <w:rFonts w:hint="eastAsia" w:ascii="宋体" w:hAnsi="宋体"/>
                <w:b/>
                <w:sz w:val="24"/>
              </w:rPr>
              <w:t>走廊</w:t>
            </w:r>
          </w:p>
          <w:p>
            <w:pPr>
              <w:jc w:val="center"/>
              <w:rPr>
                <w:rFonts w:ascii="宋体"/>
                <w:sz w:val="24"/>
              </w:rPr>
            </w:pPr>
            <w:r>
              <w:rPr>
                <w:rFonts w:hint="eastAsia" w:ascii="宋体" w:hAnsi="宋体"/>
                <w:b/>
                <w:sz w:val="24"/>
              </w:rPr>
              <w:t>楼梯</w:t>
            </w:r>
          </w:p>
        </w:tc>
        <w:tc>
          <w:tcPr>
            <w:tcW w:w="4725" w:type="dxa"/>
            <w:vAlign w:val="center"/>
          </w:tcPr>
          <w:p>
            <w:pPr>
              <w:numPr>
                <w:ilvl w:val="0"/>
                <w:numId w:val="1"/>
              </w:numPr>
              <w:rPr>
                <w:rFonts w:ascii="宋体"/>
                <w:sz w:val="24"/>
              </w:rPr>
            </w:pPr>
            <w:r>
              <w:rPr>
                <w:rFonts w:hint="eastAsia" w:ascii="宋体" w:hAnsi="宋体"/>
                <w:sz w:val="24"/>
              </w:rPr>
              <w:t>清扫楼道地面杂物，湿擦扶手；</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无污迹、水迹、无纸屑等杂物，无粘着物和口香糖胶迹，</w:t>
            </w:r>
            <w:r>
              <w:rPr>
                <w:rFonts w:hint="eastAsia"/>
                <w:sz w:val="24"/>
              </w:rPr>
              <w:t>楼面台阶无灰尘，地面光亮</w:t>
            </w:r>
          </w:p>
        </w:tc>
        <w:tc>
          <w:tcPr>
            <w:tcW w:w="1132" w:type="dxa"/>
            <w:vMerge w:val="restart"/>
            <w:vAlign w:val="center"/>
          </w:tcPr>
          <w:p>
            <w:pPr>
              <w:rPr>
                <w:color w:val="FF0000"/>
              </w:rPr>
            </w:pPr>
            <w:r>
              <w:rPr>
                <w:rFonts w:hint="eastAsia" w:ascii="宋体" w:hAnsi="宋体"/>
                <w:sz w:val="24"/>
              </w:rPr>
              <w:t>除每天早、中、晚清洁各有一次外，不间断巡视，随时清洁出现的污渍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、用湿拖把拖抹所有楼道地面；</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无污迹、水迹、无纸屑、果皮等垃圾杂物，地面与墙角阴角无色差无污渍</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、湿擦消防栓门、白板盖、控制箱等墙面设施的表面灰尘</w:t>
            </w:r>
            <w:r>
              <w:rPr>
                <w:rFonts w:ascii="宋体"/>
                <w:sz w:val="24"/>
              </w:rPr>
              <w:t>,</w:t>
            </w:r>
            <w:r>
              <w:rPr>
                <w:rFonts w:hint="eastAsia" w:ascii="宋体" w:hAnsi="宋体"/>
                <w:sz w:val="24"/>
              </w:rPr>
              <w:t>湿擦栏杆；</w:t>
            </w:r>
          </w:p>
        </w:tc>
        <w:tc>
          <w:tcPr>
            <w:tcW w:w="1165" w:type="dxa"/>
            <w:vAlign w:val="center"/>
          </w:tcPr>
          <w:p>
            <w:pPr>
              <w:rPr>
                <w:rFonts w:ascii="宋体"/>
                <w:sz w:val="24"/>
              </w:rPr>
            </w:pPr>
            <w:r>
              <w:rPr>
                <w:rFonts w:hint="eastAsia" w:ascii="宋体" w:hAnsi="宋体"/>
                <w:sz w:val="24"/>
              </w:rPr>
              <w:t>每周</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做到无积尘，光亮无尘，每半月用毛刷细清理</w:t>
            </w:r>
            <w:r>
              <w:rPr>
                <w:rFonts w:ascii="宋体" w:hAnsi="宋体"/>
                <w:sz w:val="24"/>
              </w:rPr>
              <w:t>1</w:t>
            </w:r>
            <w:r>
              <w:rPr>
                <w:rFonts w:hint="eastAsia" w:ascii="宋体" w:hAnsi="宋体"/>
                <w:sz w:val="24"/>
              </w:rPr>
              <w:t>次</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、清理果皮箱、垃圾桶，及时更换垃圾袋，并擦拭干净；</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做到无异味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E</w:t>
            </w:r>
            <w:r>
              <w:rPr>
                <w:rFonts w:hint="eastAsia" w:ascii="宋体" w:hAnsi="宋体"/>
                <w:sz w:val="24"/>
              </w:rPr>
              <w:t>、清扫楼道、架空层灰尘、蜘蛛网及屋面等部位；</w:t>
            </w:r>
          </w:p>
        </w:tc>
        <w:tc>
          <w:tcPr>
            <w:tcW w:w="1165"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无积水、无杂物、无蛛网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F</w:t>
            </w:r>
            <w:r>
              <w:rPr>
                <w:rFonts w:hint="eastAsia" w:ascii="宋体" w:hAnsi="宋体"/>
                <w:sz w:val="24"/>
              </w:rPr>
              <w:t>、清扫窗台及清擦窗户玻璃；</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无纸屑、果皮等杂物，玻璃明亮无污迹</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hAnsi="宋体"/>
                <w:sz w:val="24"/>
              </w:rPr>
            </w:pPr>
            <w:r>
              <w:rPr>
                <w:rFonts w:ascii="宋体" w:hAnsi="宋体"/>
                <w:sz w:val="24"/>
              </w:rPr>
              <w:t>G</w:t>
            </w:r>
            <w:r>
              <w:rPr>
                <w:rFonts w:hint="eastAsia" w:ascii="宋体" w:hAnsi="宋体"/>
                <w:sz w:val="24"/>
              </w:rPr>
              <w:t>、冲洗垃圾桶、果皮箱；</w:t>
            </w:r>
            <w:r>
              <w:rPr>
                <w:rFonts w:ascii="宋体" w:hAnsi="宋体"/>
                <w:sz w:val="24"/>
              </w:rPr>
              <w:t xml:space="preserve"> </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无异味，摆放整齐，四周无散垃圾及污物</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sz w:val="24"/>
              </w:rPr>
            </w:pPr>
            <w:r>
              <w:rPr>
                <w:rFonts w:hint="eastAsia" w:ascii="宋体" w:hAnsi="宋体"/>
                <w:b/>
                <w:bCs/>
                <w:sz w:val="24"/>
              </w:rPr>
              <w:t>电梯轿厢</w:t>
            </w:r>
          </w:p>
        </w:tc>
        <w:tc>
          <w:tcPr>
            <w:tcW w:w="4725" w:type="dxa"/>
            <w:vAlign w:val="center"/>
          </w:tcPr>
          <w:p>
            <w:pPr>
              <w:rPr>
                <w:rFonts w:ascii="宋体"/>
                <w:sz w:val="24"/>
              </w:rPr>
            </w:pPr>
            <w:r>
              <w:rPr>
                <w:rFonts w:ascii="宋体" w:hAnsi="宋体"/>
                <w:sz w:val="24"/>
              </w:rPr>
              <w:t>A</w:t>
            </w:r>
            <w:r>
              <w:rPr>
                <w:rFonts w:hint="eastAsia" w:ascii="宋体" w:hAnsi="宋体"/>
                <w:sz w:val="24"/>
              </w:rPr>
              <w:t>、轿厢地面湿拖</w:t>
            </w:r>
            <w:r>
              <w:rPr>
                <w:rFonts w:ascii="宋体" w:hAnsi="宋体"/>
                <w:sz w:val="24"/>
              </w:rPr>
              <w:t>1</w:t>
            </w:r>
            <w:r>
              <w:rPr>
                <w:rFonts w:hint="eastAsia" w:ascii="宋体" w:hAnsi="宋体"/>
                <w:sz w:val="24"/>
              </w:rPr>
              <w:t>次，干拖</w:t>
            </w:r>
            <w:r>
              <w:rPr>
                <w:rFonts w:ascii="宋体" w:hAnsi="宋体"/>
                <w:sz w:val="24"/>
              </w:rPr>
              <w:t>1</w:t>
            </w:r>
            <w:r>
              <w:rPr>
                <w:rFonts w:hint="eastAsia" w:ascii="宋体" w:hAnsi="宋体"/>
                <w:sz w:val="24"/>
              </w:rPr>
              <w:t>次，；</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无水迹、无污迹、无纸屑</w:t>
            </w:r>
          </w:p>
        </w:tc>
        <w:tc>
          <w:tcPr>
            <w:tcW w:w="1132" w:type="dxa"/>
            <w:vMerge w:val="restart"/>
            <w:vAlign w:val="center"/>
          </w:tcPr>
          <w:p>
            <w:pPr>
              <w:rPr>
                <w:rFonts w:ascii="宋体"/>
                <w:sz w:val="24"/>
              </w:rPr>
            </w:pPr>
            <w:r>
              <w:rPr>
                <w:rFonts w:hint="eastAsia" w:ascii="宋体" w:hAnsi="宋体"/>
                <w:sz w:val="24"/>
              </w:rPr>
              <w:t>注意清理轿厢内杂物，保证电梯门启闭，保持电梯厢内无异味。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98" w:type="dxa"/>
            <w:vMerge w:val="continue"/>
            <w:vAlign w:val="center"/>
          </w:tcPr>
          <w:p>
            <w:pPr>
              <w:jc w:val="center"/>
              <w:rPr>
                <w:rFonts w:ascii="宋体"/>
                <w:b/>
                <w:bCs/>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、轿厢清扫</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、用干布清洁电梯门表面，电梯轿厢内壁、指示板；</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、轿厢不锈钢防护油</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光亮、无锈渍</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E</w:t>
            </w:r>
            <w:r>
              <w:rPr>
                <w:rFonts w:hint="eastAsia" w:ascii="宋体" w:hAnsi="宋体"/>
                <w:sz w:val="24"/>
              </w:rPr>
              <w:t>、对轿厢内灯饰、排气扇进行清洁。</w:t>
            </w:r>
          </w:p>
        </w:tc>
        <w:tc>
          <w:tcPr>
            <w:tcW w:w="1165"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无积尘、无手印</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sz w:val="24"/>
              </w:rPr>
            </w:pPr>
            <w:r>
              <w:rPr>
                <w:rFonts w:hint="eastAsia" w:ascii="宋体" w:hAnsi="宋体"/>
                <w:b/>
                <w:bCs/>
                <w:sz w:val="24"/>
              </w:rPr>
              <w:t>电梯厅</w:t>
            </w:r>
          </w:p>
        </w:tc>
        <w:tc>
          <w:tcPr>
            <w:tcW w:w="4725" w:type="dxa"/>
            <w:vAlign w:val="center"/>
          </w:tcPr>
          <w:p>
            <w:pPr>
              <w:rPr>
                <w:rFonts w:ascii="宋体"/>
                <w:sz w:val="24"/>
              </w:rPr>
            </w:pPr>
            <w:r>
              <w:rPr>
                <w:rFonts w:ascii="宋体" w:hAnsi="宋体"/>
                <w:sz w:val="24"/>
              </w:rPr>
              <w:t>A</w:t>
            </w:r>
            <w:r>
              <w:rPr>
                <w:rFonts w:hint="eastAsia" w:ascii="宋体" w:hAnsi="宋体"/>
                <w:sz w:val="24"/>
              </w:rPr>
              <w:t>、拖洗电梯厅、楼层走廊；</w:t>
            </w:r>
            <w:r>
              <w:rPr>
                <w:rFonts w:ascii="宋体" w:hAnsi="宋体"/>
                <w:sz w:val="24"/>
              </w:rPr>
              <w:t xml:space="preserve"> </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无污迹、无水迹、无纸屑</w:t>
            </w:r>
          </w:p>
        </w:tc>
        <w:tc>
          <w:tcPr>
            <w:tcW w:w="1132" w:type="dxa"/>
            <w:vMerge w:val="restart"/>
            <w:vAlign w:val="center"/>
          </w:tcPr>
          <w:p>
            <w:pPr>
              <w:rPr>
                <w:rFonts w:ascii="宋体"/>
                <w:sz w:val="24"/>
              </w:rPr>
            </w:pPr>
            <w:r>
              <w:rPr>
                <w:rFonts w:hint="eastAsia" w:ascii="宋体" w:hAnsi="宋体"/>
                <w:sz w:val="24"/>
              </w:rPr>
              <w:t>注意不用水擦洗，不锈钢如有污迹可用不锈钢专用机油擦洗。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B</w:t>
            </w:r>
            <w:r>
              <w:rPr>
                <w:rFonts w:hint="eastAsia" w:ascii="宋体" w:hAnsi="宋体"/>
                <w:sz w:val="24"/>
              </w:rPr>
              <w:t>、拖抹楼层走廊；</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无污迹、无水迹、无纸屑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C</w:t>
            </w:r>
            <w:r>
              <w:rPr>
                <w:rFonts w:hint="eastAsia" w:ascii="宋体" w:hAnsi="宋体"/>
                <w:sz w:val="24"/>
              </w:rPr>
              <w:t>、收集清理烟灰筒、花盆内的垃圾，并擦拭干净；</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sz w:val="24"/>
              </w:rPr>
            </w:pPr>
          </w:p>
        </w:tc>
        <w:tc>
          <w:tcPr>
            <w:tcW w:w="4725" w:type="dxa"/>
            <w:vAlign w:val="center"/>
          </w:tcPr>
          <w:p>
            <w:pPr>
              <w:rPr>
                <w:rFonts w:ascii="宋体"/>
                <w:sz w:val="24"/>
              </w:rPr>
            </w:pPr>
            <w:r>
              <w:rPr>
                <w:rFonts w:ascii="宋体" w:hAnsi="宋体"/>
                <w:sz w:val="24"/>
              </w:rPr>
              <w:t>D</w:t>
            </w:r>
            <w:r>
              <w:rPr>
                <w:rFonts w:hint="eastAsia" w:ascii="宋体" w:hAnsi="宋体"/>
                <w:sz w:val="24"/>
              </w:rPr>
              <w:t>、擦拭消防栓、防火门、门、玻璃窗等墙面设施的表面灰尘。</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无积尘</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rPr>
                <w:rFonts w:ascii="宋体"/>
                <w:b/>
                <w:sz w:val="24"/>
              </w:rPr>
            </w:pPr>
            <w:r>
              <w:rPr>
                <w:rFonts w:hint="eastAsia" w:ascii="宋体" w:hAnsi="宋体"/>
                <w:b/>
                <w:sz w:val="24"/>
              </w:rPr>
              <w:t>门厅、大厅</w:t>
            </w:r>
          </w:p>
        </w:tc>
        <w:tc>
          <w:tcPr>
            <w:tcW w:w="4725" w:type="dxa"/>
            <w:vAlign w:val="center"/>
          </w:tcPr>
          <w:p>
            <w:pPr>
              <w:rPr>
                <w:rFonts w:ascii="宋体"/>
                <w:sz w:val="24"/>
              </w:rPr>
            </w:pPr>
            <w:r>
              <w:rPr>
                <w:rFonts w:hint="eastAsia" w:ascii="宋体" w:hAnsi="宋体"/>
                <w:bCs/>
                <w:sz w:val="24"/>
              </w:rPr>
              <w:t>门、玻璃</w:t>
            </w:r>
            <w:r>
              <w:rPr>
                <w:rFonts w:hint="eastAsia" w:ascii="宋体" w:hAnsi="宋体"/>
                <w:sz w:val="24"/>
              </w:rPr>
              <w:t>用湿布擦拭</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门窗无积尘、无污渍、玻璃及装饰无粘滞物明亮、整洁、无痕迹</w:t>
            </w:r>
          </w:p>
        </w:tc>
        <w:tc>
          <w:tcPr>
            <w:tcW w:w="1132" w:type="dxa"/>
            <w:vMerge w:val="restart"/>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eastAsia="宋体"/>
                <w:b/>
                <w:sz w:val="24"/>
              </w:rPr>
            </w:pPr>
          </w:p>
        </w:tc>
        <w:tc>
          <w:tcPr>
            <w:tcW w:w="4725" w:type="dxa"/>
            <w:vAlign w:val="center"/>
          </w:tcPr>
          <w:p>
            <w:pPr>
              <w:rPr>
                <w:rFonts w:ascii="宋体" w:eastAsia="宋体"/>
                <w:bCs/>
                <w:sz w:val="24"/>
              </w:rPr>
            </w:pPr>
            <w:r>
              <w:rPr>
                <w:rFonts w:hint="eastAsia" w:ascii="宋体" w:hAnsi="宋体"/>
                <w:bCs/>
                <w:sz w:val="24"/>
              </w:rPr>
              <w:t>入口地面</w:t>
            </w:r>
          </w:p>
        </w:tc>
        <w:tc>
          <w:tcPr>
            <w:tcW w:w="1165" w:type="dxa"/>
            <w:vAlign w:val="center"/>
          </w:tcPr>
          <w:p>
            <w:pPr>
              <w:rPr>
                <w:rFonts w:ascii="宋体" w:eastAsia="宋体"/>
                <w:bCs/>
                <w:sz w:val="24"/>
              </w:rPr>
            </w:pPr>
            <w:r>
              <w:rPr>
                <w:rFonts w:hint="eastAsia" w:ascii="宋体" w:hAnsi="宋体"/>
                <w:bCs/>
                <w:sz w:val="24"/>
              </w:rPr>
              <w:t>每日循环作业</w:t>
            </w:r>
          </w:p>
        </w:tc>
        <w:tc>
          <w:tcPr>
            <w:tcW w:w="2027" w:type="dxa"/>
            <w:vAlign w:val="center"/>
          </w:tcPr>
          <w:p>
            <w:pPr>
              <w:rPr>
                <w:rFonts w:ascii="宋体" w:eastAsia="宋体"/>
                <w:bCs/>
                <w:sz w:val="24"/>
              </w:rPr>
            </w:pPr>
            <w:r>
              <w:rPr>
                <w:rFonts w:hint="eastAsia" w:ascii="宋体" w:hAnsi="宋体"/>
                <w:bCs/>
                <w:sz w:val="24"/>
              </w:rPr>
              <w:t>无泥土，细砂，无泥水迹，保持原有底色</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rPr>
                <w:rFonts w:ascii="宋体" w:eastAsia="宋体"/>
                <w:bCs/>
                <w:sz w:val="24"/>
              </w:rPr>
            </w:pPr>
            <w:r>
              <w:rPr>
                <w:rFonts w:hint="eastAsia" w:ascii="宋体" w:hAnsi="宋体"/>
                <w:bCs/>
                <w:sz w:val="24"/>
              </w:rPr>
              <w:t>地面、墙面</w:t>
            </w:r>
          </w:p>
        </w:tc>
        <w:tc>
          <w:tcPr>
            <w:tcW w:w="1165" w:type="dxa"/>
            <w:vAlign w:val="center"/>
          </w:tcPr>
          <w:p>
            <w:pPr>
              <w:rPr>
                <w:rFonts w:ascii="宋体" w:eastAsia="宋体"/>
                <w:bCs/>
                <w:sz w:val="24"/>
              </w:rPr>
            </w:pPr>
            <w:r>
              <w:rPr>
                <w:rFonts w:hint="eastAsia" w:ascii="宋体" w:hAnsi="宋体"/>
                <w:bCs/>
                <w:sz w:val="24"/>
              </w:rPr>
              <w:t>每天循环清扫</w:t>
            </w:r>
          </w:p>
        </w:tc>
        <w:tc>
          <w:tcPr>
            <w:tcW w:w="2027" w:type="dxa"/>
            <w:vAlign w:val="center"/>
          </w:tcPr>
          <w:p>
            <w:pPr>
              <w:rPr>
                <w:rFonts w:ascii="宋体" w:eastAsia="宋体"/>
                <w:bCs/>
                <w:sz w:val="24"/>
              </w:rPr>
            </w:pPr>
            <w:r>
              <w:rPr>
                <w:rFonts w:hint="eastAsia" w:ascii="宋体" w:hAnsi="宋体"/>
                <w:bCs/>
                <w:sz w:val="24"/>
              </w:rPr>
              <w:t>地面静电推尘，保持整洁，光亮无污渍，</w:t>
            </w:r>
            <w:r>
              <w:rPr>
                <w:rFonts w:hint="eastAsia"/>
                <w:sz w:val="24"/>
              </w:rPr>
              <w:t>墙面无鞋印，墙角、顶棚无蛛丝网。</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jc w:val="center"/>
              <w:rPr>
                <w:rFonts w:ascii="宋体"/>
                <w:b/>
                <w:sz w:val="24"/>
              </w:rPr>
            </w:pPr>
            <w:r>
              <w:rPr>
                <w:rFonts w:hint="eastAsia" w:ascii="宋体"/>
                <w:b/>
                <w:sz w:val="24"/>
              </w:rPr>
              <w:t>墙面</w:t>
            </w:r>
          </w:p>
        </w:tc>
        <w:tc>
          <w:tcPr>
            <w:tcW w:w="4725" w:type="dxa"/>
            <w:vAlign w:val="center"/>
          </w:tcPr>
          <w:p>
            <w:pPr>
              <w:rPr>
                <w:rFonts w:ascii="宋体" w:eastAsia="宋体"/>
                <w:bCs/>
                <w:sz w:val="24"/>
              </w:rPr>
            </w:pPr>
            <w:r>
              <w:rPr>
                <w:rFonts w:hint="eastAsia" w:ascii="宋体" w:hAnsi="宋体"/>
                <w:bCs/>
                <w:sz w:val="24"/>
              </w:rPr>
              <w:t>室内墙面、房顶棚，墙角</w:t>
            </w:r>
          </w:p>
        </w:tc>
        <w:tc>
          <w:tcPr>
            <w:tcW w:w="1165" w:type="dxa"/>
            <w:vAlign w:val="center"/>
          </w:tcPr>
          <w:p>
            <w:pPr>
              <w:rPr>
                <w:rFonts w:ascii="宋体" w:eastAsia="宋体"/>
                <w:bCs/>
                <w:sz w:val="24"/>
              </w:rPr>
            </w:pPr>
            <w:r>
              <w:rPr>
                <w:rFonts w:hint="eastAsia" w:ascii="宋体" w:hAnsi="宋体"/>
                <w:bCs/>
                <w:sz w:val="24"/>
              </w:rPr>
              <w:t>每月</w:t>
            </w:r>
            <w:r>
              <w:rPr>
                <w:rFonts w:ascii="宋体" w:hAnsi="宋体"/>
                <w:bCs/>
                <w:sz w:val="24"/>
              </w:rPr>
              <w:t>1</w:t>
            </w:r>
            <w:r>
              <w:rPr>
                <w:rFonts w:hint="eastAsia" w:ascii="宋体" w:hAnsi="宋体"/>
                <w:bCs/>
                <w:sz w:val="24"/>
              </w:rPr>
              <w:t>次</w:t>
            </w:r>
          </w:p>
        </w:tc>
        <w:tc>
          <w:tcPr>
            <w:tcW w:w="2027" w:type="dxa"/>
            <w:vAlign w:val="center"/>
          </w:tcPr>
          <w:p>
            <w:pPr>
              <w:rPr>
                <w:rFonts w:ascii="宋体" w:eastAsia="宋体"/>
                <w:bCs/>
                <w:sz w:val="24"/>
              </w:rPr>
            </w:pPr>
            <w:r>
              <w:rPr>
                <w:rFonts w:hint="eastAsia" w:ascii="宋体" w:hAnsi="宋体"/>
                <w:bCs/>
                <w:sz w:val="24"/>
              </w:rPr>
              <w:t>墙体表面无灰尘无污渍</w:t>
            </w:r>
          </w:p>
        </w:tc>
        <w:tc>
          <w:tcPr>
            <w:tcW w:w="113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restart"/>
            <w:vAlign w:val="center"/>
          </w:tcPr>
          <w:p>
            <w:pPr>
              <w:jc w:val="center"/>
              <w:rPr>
                <w:rFonts w:ascii="宋体"/>
                <w:b/>
                <w:sz w:val="24"/>
              </w:rPr>
            </w:pPr>
            <w:r>
              <w:rPr>
                <w:rFonts w:hint="eastAsia" w:ascii="宋体" w:hAnsi="宋体"/>
                <w:b/>
                <w:bCs/>
                <w:sz w:val="24"/>
              </w:rPr>
              <w:t>公共洗手间</w:t>
            </w:r>
          </w:p>
        </w:tc>
        <w:tc>
          <w:tcPr>
            <w:tcW w:w="4725" w:type="dxa"/>
            <w:vAlign w:val="center"/>
          </w:tcPr>
          <w:p>
            <w:pPr>
              <w:numPr>
                <w:ilvl w:val="0"/>
                <w:numId w:val="2"/>
              </w:numPr>
              <w:rPr>
                <w:rFonts w:ascii="宋体"/>
                <w:b/>
                <w:bCs/>
                <w:sz w:val="24"/>
              </w:rPr>
            </w:pPr>
            <w:r>
              <w:rPr>
                <w:rFonts w:hint="eastAsia" w:ascii="宋体" w:hAnsi="宋体"/>
                <w:sz w:val="24"/>
              </w:rPr>
              <w:t>清洁洗手间；清洁时，先将垃圾篓内的垃圾收集倒入垃圾桶；将洁厕灵等清洁剂少许涂于污迹处，用地刷刷净，再用拖把拖干；</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地面干净整洁、无积水，清理、擦拭每隔</w:t>
            </w:r>
            <w:r>
              <w:rPr>
                <w:rFonts w:ascii="宋体" w:hAnsi="宋体"/>
                <w:sz w:val="24"/>
              </w:rPr>
              <w:t>1</w:t>
            </w:r>
            <w:r>
              <w:rPr>
                <w:rFonts w:hint="eastAsia" w:ascii="宋体" w:hAnsi="宋体"/>
                <w:sz w:val="24"/>
              </w:rPr>
              <w:t>小时</w:t>
            </w:r>
            <w:r>
              <w:rPr>
                <w:rFonts w:ascii="宋体" w:hAnsi="宋体"/>
                <w:sz w:val="24"/>
              </w:rPr>
              <w:t>1</w:t>
            </w:r>
            <w:r>
              <w:rPr>
                <w:rFonts w:hint="eastAsia" w:ascii="宋体" w:hAnsi="宋体"/>
                <w:sz w:val="24"/>
              </w:rPr>
              <w:t>次，不间断巡视，保持于净清洁，无异味</w:t>
            </w:r>
          </w:p>
        </w:tc>
        <w:tc>
          <w:tcPr>
            <w:tcW w:w="1132" w:type="dxa"/>
            <w:vMerge w:val="restart"/>
            <w:vAlign w:val="center"/>
          </w:tcPr>
          <w:p>
            <w:pPr>
              <w:rPr>
                <w:rFonts w:ascii="宋体"/>
                <w:sz w:val="24"/>
              </w:rPr>
            </w:pPr>
            <w:r>
              <w:rPr>
                <w:rFonts w:hint="eastAsia" w:ascii="宋体" w:hAnsi="宋体"/>
                <w:sz w:val="24"/>
              </w:rPr>
              <w:t>清洁标准要求达到眼看地面、墙壁干净、便器洁净，室内无异味，污垢、锈迹应使用酸性清洁剂清洗。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擦净灯饰、镜面、隔板、门窗玻璃、不锈钢等装置；</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明亮、干净，</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清洗洗手池、抽水马桶、小便池、地漏；</w:t>
            </w:r>
          </w:p>
        </w:tc>
        <w:tc>
          <w:tcPr>
            <w:tcW w:w="1165" w:type="dxa"/>
            <w:vAlign w:val="center"/>
          </w:tcPr>
          <w:p>
            <w:pPr>
              <w:rPr>
                <w:rFonts w:ascii="宋体"/>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干净、整洁、无异味，卫生洁具保持原有光泽，地面无污水垃圾，便池、洗手盆、尿槽无污渍，</w:t>
            </w:r>
            <w:r>
              <w:rPr>
                <w:rFonts w:hint="eastAsia"/>
                <w:sz w:val="24"/>
              </w:rPr>
              <w:t>大、小便池外观洁净，池内无粪迹尿垢</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z w:val="24"/>
              </w:rPr>
              <w:t>喷洒空气清新剂或放置除臭药丸；</w:t>
            </w:r>
          </w:p>
        </w:tc>
        <w:tc>
          <w:tcPr>
            <w:tcW w:w="1165"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空气清新、无异味</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sz w:val="24"/>
              </w:rPr>
            </w:pPr>
            <w:r>
              <w:rPr>
                <w:rFonts w:hint="eastAsia" w:ascii="宋体" w:hAnsi="宋体"/>
                <w:spacing w:val="-4"/>
                <w:sz w:val="24"/>
              </w:rPr>
              <w:t>抹净排气扇</w:t>
            </w:r>
            <w:r>
              <w:rPr>
                <w:rFonts w:hint="eastAsia" w:ascii="宋体" w:hAnsi="宋体"/>
                <w:spacing w:val="-34"/>
                <w:sz w:val="24"/>
              </w:rPr>
              <w:t>、</w:t>
            </w:r>
            <w:r>
              <w:rPr>
                <w:rFonts w:hint="eastAsia" w:ascii="宋体" w:hAnsi="宋体"/>
                <w:sz w:val="24"/>
              </w:rPr>
              <w:t>天花板</w:t>
            </w:r>
            <w:r>
              <w:rPr>
                <w:rFonts w:hint="eastAsia" w:ascii="宋体" w:hAnsi="宋体"/>
                <w:spacing w:val="-34"/>
                <w:sz w:val="24"/>
              </w:rPr>
              <w:t>、</w:t>
            </w:r>
            <w:r>
              <w:rPr>
                <w:rFonts w:hint="eastAsia" w:ascii="宋体" w:hAnsi="宋体"/>
                <w:sz w:val="24"/>
              </w:rPr>
              <w:t>灯具等设备。</w:t>
            </w:r>
          </w:p>
        </w:tc>
        <w:tc>
          <w:tcPr>
            <w:tcW w:w="1165" w:type="dxa"/>
            <w:vAlign w:val="center"/>
          </w:tcPr>
          <w:p>
            <w:pPr>
              <w:rPr>
                <w:rFonts w:ascii="宋体"/>
                <w:sz w:val="24"/>
              </w:rPr>
            </w:pPr>
            <w:r>
              <w:rPr>
                <w:rFonts w:hint="eastAsia" w:ascii="宋体" w:hAnsi="宋体"/>
                <w:spacing w:val="-4"/>
                <w:sz w:val="24"/>
              </w:rPr>
              <w:t>每月</w:t>
            </w:r>
            <w:r>
              <w:rPr>
                <w:rFonts w:ascii="宋体" w:hAnsi="宋体"/>
                <w:spacing w:val="-4"/>
                <w:sz w:val="24"/>
              </w:rPr>
              <w:t>1</w:t>
            </w:r>
            <w:r>
              <w:rPr>
                <w:rFonts w:hint="eastAsia" w:ascii="宋体" w:hAnsi="宋体"/>
                <w:spacing w:val="-4"/>
                <w:sz w:val="24"/>
              </w:rPr>
              <w:t>次</w:t>
            </w:r>
          </w:p>
        </w:tc>
        <w:tc>
          <w:tcPr>
            <w:tcW w:w="2027" w:type="dxa"/>
            <w:vAlign w:val="center"/>
          </w:tcPr>
          <w:p>
            <w:pPr>
              <w:rPr>
                <w:rFonts w:ascii="宋体" w:eastAsia="宋体"/>
                <w:sz w:val="24"/>
              </w:rPr>
            </w:pPr>
            <w:r>
              <w:rPr>
                <w:rFonts w:hint="eastAsia" w:ascii="宋体" w:hAnsi="宋体"/>
                <w:sz w:val="24"/>
              </w:rPr>
              <w:t>干净、整洁、无灰尘，天花板无积尘</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Merge w:val="continue"/>
            <w:vAlign w:val="center"/>
          </w:tcPr>
          <w:p>
            <w:pPr>
              <w:jc w:val="center"/>
              <w:rPr>
                <w:rFonts w:ascii="宋体"/>
                <w:b/>
                <w:sz w:val="24"/>
              </w:rPr>
            </w:pPr>
          </w:p>
        </w:tc>
        <w:tc>
          <w:tcPr>
            <w:tcW w:w="4725" w:type="dxa"/>
            <w:vAlign w:val="center"/>
          </w:tcPr>
          <w:p>
            <w:pPr>
              <w:numPr>
                <w:ilvl w:val="0"/>
                <w:numId w:val="2"/>
              </w:numPr>
              <w:rPr>
                <w:rFonts w:ascii="宋体" w:eastAsia="宋体"/>
                <w:spacing w:val="-4"/>
                <w:sz w:val="24"/>
              </w:rPr>
            </w:pPr>
            <w:r>
              <w:rPr>
                <w:rFonts w:hint="eastAsia" w:ascii="宋体" w:hAnsi="宋体"/>
                <w:b/>
                <w:bCs/>
                <w:sz w:val="24"/>
              </w:rPr>
              <w:t>垃圾桶</w:t>
            </w:r>
          </w:p>
        </w:tc>
        <w:tc>
          <w:tcPr>
            <w:tcW w:w="1165" w:type="dxa"/>
            <w:vAlign w:val="center"/>
          </w:tcPr>
          <w:p>
            <w:pPr>
              <w:rPr>
                <w:rFonts w:ascii="宋体" w:eastAsia="宋体"/>
                <w:spacing w:val="-4"/>
                <w:sz w:val="24"/>
              </w:rPr>
            </w:pPr>
            <w:r>
              <w:rPr>
                <w:rFonts w:hint="eastAsia" w:ascii="宋体" w:hAnsi="宋体"/>
                <w:sz w:val="24"/>
              </w:rPr>
              <w:t>每日</w:t>
            </w:r>
            <w:r>
              <w:rPr>
                <w:rFonts w:ascii="宋体" w:hAnsi="宋体"/>
                <w:sz w:val="24"/>
              </w:rPr>
              <w:t>2</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垃圾桶无外溢垃圾，无粘附物，经常巡视，保持清洁。</w:t>
            </w:r>
          </w:p>
        </w:tc>
        <w:tc>
          <w:tcPr>
            <w:tcW w:w="1132"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98" w:type="dxa"/>
            <w:vAlign w:val="center"/>
          </w:tcPr>
          <w:p>
            <w:pPr>
              <w:jc w:val="center"/>
              <w:rPr>
                <w:rFonts w:ascii="宋体" w:eastAsia="宋体"/>
                <w:b/>
                <w:bCs/>
                <w:sz w:val="24"/>
              </w:rPr>
            </w:pPr>
            <w:r>
              <w:rPr>
                <w:rFonts w:hint="eastAsia" w:ascii="宋体" w:hAnsi="宋体"/>
                <w:b/>
                <w:bCs/>
                <w:sz w:val="24"/>
              </w:rPr>
              <w:t>各种装饰物标牌</w:t>
            </w:r>
          </w:p>
        </w:tc>
        <w:tc>
          <w:tcPr>
            <w:tcW w:w="4725" w:type="dxa"/>
            <w:vAlign w:val="center"/>
          </w:tcPr>
          <w:p>
            <w:r>
              <w:rPr>
                <w:rFonts w:hint="eastAsia" w:ascii="宋体" w:hAnsi="宋体"/>
                <w:sz w:val="24"/>
              </w:rPr>
              <w:t>消防器材、指示牌、安全开关、指示灯，宣传板</w:t>
            </w:r>
          </w:p>
        </w:tc>
        <w:tc>
          <w:tcPr>
            <w:tcW w:w="1165" w:type="dxa"/>
            <w:vAlign w:val="center"/>
          </w:tcPr>
          <w:p>
            <w:pPr>
              <w:rPr>
                <w:rFonts w:ascii="宋体" w:eastAsia="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2027" w:type="dxa"/>
            <w:vAlign w:val="center"/>
          </w:tcPr>
          <w:p>
            <w:pPr>
              <w:rPr>
                <w:rFonts w:ascii="宋体" w:eastAsia="宋体"/>
                <w:sz w:val="24"/>
              </w:rPr>
            </w:pPr>
            <w:r>
              <w:rPr>
                <w:rFonts w:hint="eastAsia" w:ascii="宋体" w:hAnsi="宋体"/>
                <w:sz w:val="24"/>
              </w:rPr>
              <w:t>装饰物表面无灰尘污迹，消防器材按规定摆放整齐，保持表面光亮无灰尘</w:t>
            </w:r>
          </w:p>
        </w:tc>
        <w:tc>
          <w:tcPr>
            <w:tcW w:w="113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8" w:type="dxa"/>
            <w:vAlign w:val="center"/>
          </w:tcPr>
          <w:p>
            <w:pPr>
              <w:jc w:val="center"/>
              <w:rPr>
                <w:rFonts w:ascii="宋体"/>
                <w:sz w:val="24"/>
              </w:rPr>
            </w:pPr>
            <w:r>
              <w:rPr>
                <w:rFonts w:hint="eastAsia" w:ascii="宋体" w:hAnsi="宋体"/>
                <w:b/>
                <w:bCs/>
                <w:sz w:val="24"/>
              </w:rPr>
              <w:t>空置房</w:t>
            </w:r>
          </w:p>
        </w:tc>
        <w:tc>
          <w:tcPr>
            <w:tcW w:w="4725" w:type="dxa"/>
            <w:vAlign w:val="center"/>
          </w:tcPr>
          <w:p>
            <w:pPr>
              <w:rPr>
                <w:rFonts w:ascii="宋体"/>
                <w:sz w:val="24"/>
              </w:rPr>
            </w:pPr>
            <w:r>
              <w:rPr>
                <w:rFonts w:hint="eastAsia" w:ascii="宋体" w:hAnsi="宋体"/>
                <w:sz w:val="24"/>
              </w:rPr>
              <w:t>清扫并打开窗户通风（潮湿季节和阴雨天要关闭窗户，晴天和干燥季节要加长通风时间）。</w:t>
            </w:r>
          </w:p>
        </w:tc>
        <w:tc>
          <w:tcPr>
            <w:tcW w:w="1165"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2027" w:type="dxa"/>
            <w:vAlign w:val="center"/>
          </w:tcPr>
          <w:p>
            <w:pPr>
              <w:rPr>
                <w:rFonts w:ascii="宋体"/>
                <w:sz w:val="24"/>
              </w:rPr>
            </w:pPr>
            <w:r>
              <w:rPr>
                <w:rFonts w:hint="eastAsia" w:ascii="宋体" w:hAnsi="宋体"/>
                <w:sz w:val="24"/>
              </w:rPr>
              <w:t>无水迹、无污迹、无杂物、无蛛网、无异味。</w:t>
            </w:r>
          </w:p>
        </w:tc>
        <w:tc>
          <w:tcPr>
            <w:tcW w:w="1132" w:type="dxa"/>
            <w:vAlign w:val="center"/>
          </w:tcPr>
          <w:p>
            <w:pPr>
              <w:rPr>
                <w:rFonts w:ascii="宋体"/>
                <w:sz w:val="24"/>
              </w:rPr>
            </w:pPr>
            <w:r>
              <w:rPr>
                <w:rFonts w:hint="eastAsia" w:ascii="宋体" w:hAnsi="宋体"/>
                <w:sz w:val="24"/>
              </w:rPr>
              <w:t>发现问题应及时反馈</w:t>
            </w:r>
          </w:p>
        </w:tc>
      </w:tr>
    </w:tbl>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b/>
          <w:sz w:val="24"/>
        </w:rPr>
      </w:pPr>
      <w:r>
        <w:rPr>
          <w:rFonts w:hint="eastAsia" w:ascii="宋体" w:hAnsi="宋体"/>
          <w:sz w:val="24"/>
        </w:rPr>
        <w:t>二、</w:t>
      </w:r>
      <w:r>
        <w:rPr>
          <w:rFonts w:hint="eastAsia" w:ascii="宋体" w:hAnsi="宋体"/>
          <w:b/>
          <w:sz w:val="24"/>
          <w:szCs w:val="20"/>
        </w:rPr>
        <w:t>室外</w:t>
      </w:r>
      <w:r>
        <w:rPr>
          <w:rFonts w:hint="eastAsia" w:ascii="宋体" w:hAnsi="宋体"/>
          <w:b/>
          <w:sz w:val="24"/>
        </w:rPr>
        <w:t>公共场所保洁内容及执行标准</w:t>
      </w:r>
    </w:p>
    <w:tbl>
      <w:tblPr>
        <w:tblStyle w:val="13"/>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100"/>
        <w:gridCol w:w="1241"/>
        <w:gridCol w:w="1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9" w:hRule="atLeast"/>
          <w:jc w:val="center"/>
        </w:trPr>
        <w:tc>
          <w:tcPr>
            <w:tcW w:w="1328" w:type="dxa"/>
            <w:vAlign w:val="center"/>
          </w:tcPr>
          <w:p>
            <w:pPr>
              <w:pStyle w:val="9"/>
              <w:pBdr>
                <w:bottom w:val="none" w:color="auto" w:sz="0" w:space="0"/>
              </w:pBdr>
              <w:tabs>
                <w:tab w:val="clear" w:pos="4153"/>
                <w:tab w:val="clear" w:pos="8306"/>
              </w:tabs>
              <w:snapToGrid/>
              <w:jc w:val="both"/>
              <w:rPr>
                <w:rFonts w:ascii="宋体"/>
                <w:b/>
                <w:sz w:val="24"/>
                <w:szCs w:val="24"/>
              </w:rPr>
            </w:pPr>
            <w:r>
              <w:rPr>
                <w:rFonts w:hint="eastAsia" w:ascii="宋体" w:hAnsi="宋体"/>
                <w:b/>
                <w:sz w:val="24"/>
                <w:szCs w:val="24"/>
              </w:rPr>
              <w:t>保洁区域</w:t>
            </w:r>
          </w:p>
        </w:tc>
        <w:tc>
          <w:tcPr>
            <w:tcW w:w="4100" w:type="dxa"/>
            <w:vAlign w:val="center"/>
          </w:tcPr>
          <w:p>
            <w:pPr>
              <w:jc w:val="center"/>
              <w:rPr>
                <w:rFonts w:ascii="宋体"/>
                <w:b/>
                <w:sz w:val="24"/>
              </w:rPr>
            </w:pPr>
            <w:r>
              <w:rPr>
                <w:rFonts w:hint="eastAsia" w:ascii="宋体" w:hAnsi="宋体"/>
                <w:b/>
                <w:sz w:val="24"/>
              </w:rPr>
              <w:t>工作内容</w:t>
            </w:r>
          </w:p>
        </w:tc>
        <w:tc>
          <w:tcPr>
            <w:tcW w:w="1241" w:type="dxa"/>
            <w:vAlign w:val="center"/>
          </w:tcPr>
          <w:p>
            <w:pPr>
              <w:jc w:val="center"/>
              <w:rPr>
                <w:rFonts w:ascii="宋体"/>
                <w:b/>
                <w:sz w:val="24"/>
              </w:rPr>
            </w:pPr>
            <w:r>
              <w:rPr>
                <w:rFonts w:hint="eastAsia" w:ascii="宋体" w:hAnsi="宋体"/>
                <w:b/>
                <w:sz w:val="24"/>
              </w:rPr>
              <w:t>保洁周期参考</w:t>
            </w:r>
          </w:p>
        </w:tc>
        <w:tc>
          <w:tcPr>
            <w:tcW w:w="1929" w:type="dxa"/>
            <w:vAlign w:val="center"/>
          </w:tcPr>
          <w:p>
            <w:pPr>
              <w:jc w:val="center"/>
              <w:rPr>
                <w:rFonts w:ascii="宋体"/>
                <w:b/>
                <w:sz w:val="24"/>
              </w:rPr>
            </w:pPr>
            <w:r>
              <w:rPr>
                <w:rFonts w:hint="eastAsia" w:ascii="宋体" w:hAnsi="宋体"/>
                <w:b/>
                <w:sz w:val="24"/>
              </w:rPr>
              <w:t>检查细则</w:t>
            </w:r>
          </w:p>
        </w:tc>
        <w:tc>
          <w:tcPr>
            <w:tcW w:w="1165"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28" w:type="dxa"/>
            <w:vMerge w:val="restart"/>
            <w:vAlign w:val="center"/>
          </w:tcPr>
          <w:p>
            <w:pPr>
              <w:jc w:val="center"/>
              <w:rPr>
                <w:rFonts w:ascii="宋体"/>
                <w:b/>
                <w:bCs/>
                <w:sz w:val="24"/>
              </w:rPr>
            </w:pPr>
            <w:r>
              <w:rPr>
                <w:rFonts w:hint="eastAsia" w:ascii="宋体" w:hAnsi="宋体"/>
                <w:b/>
                <w:bCs/>
                <w:sz w:val="24"/>
              </w:rPr>
              <w:t>地下车库</w:t>
            </w:r>
          </w:p>
        </w:tc>
        <w:tc>
          <w:tcPr>
            <w:tcW w:w="4100" w:type="dxa"/>
            <w:vAlign w:val="center"/>
          </w:tcPr>
          <w:p>
            <w:pPr>
              <w:rPr>
                <w:rFonts w:ascii="宋体"/>
                <w:b/>
                <w:bCs/>
                <w:sz w:val="24"/>
              </w:rPr>
            </w:pPr>
            <w:r>
              <w:rPr>
                <w:rFonts w:hint="eastAsia" w:ascii="宋体" w:hAnsi="宋体"/>
                <w:sz w:val="24"/>
              </w:rPr>
              <w:t>A、地面及明沟打扫；</w:t>
            </w:r>
          </w:p>
        </w:tc>
        <w:tc>
          <w:tcPr>
            <w:tcW w:w="1241" w:type="dxa"/>
            <w:vAlign w:val="center"/>
          </w:tcPr>
          <w:p>
            <w:pPr>
              <w:rPr>
                <w:rFonts w:ascii="宋体"/>
                <w:sz w:val="24"/>
              </w:rPr>
            </w:pPr>
            <w:r>
              <w:rPr>
                <w:rFonts w:hint="eastAsia" w:ascii="宋体" w:hAnsi="宋体"/>
                <w:sz w:val="24"/>
              </w:rPr>
              <w:t>每日</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无污迹、无杂物、地面清洁干净</w:t>
            </w:r>
          </w:p>
        </w:tc>
        <w:tc>
          <w:tcPr>
            <w:tcW w:w="1165" w:type="dxa"/>
            <w:vMerge w:val="restart"/>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328" w:type="dxa"/>
            <w:vMerge w:val="continue"/>
            <w:vAlign w:val="center"/>
          </w:tcPr>
          <w:p>
            <w:pPr>
              <w:jc w:val="center"/>
              <w:rPr>
                <w:rFonts w:ascii="宋体"/>
                <w:b/>
                <w:bCs/>
                <w:sz w:val="24"/>
              </w:rPr>
            </w:pPr>
          </w:p>
        </w:tc>
        <w:tc>
          <w:tcPr>
            <w:tcW w:w="4100" w:type="dxa"/>
            <w:vAlign w:val="center"/>
          </w:tcPr>
          <w:p>
            <w:pPr>
              <w:rPr>
                <w:rFonts w:ascii="宋体"/>
                <w:sz w:val="24"/>
              </w:rPr>
            </w:pPr>
            <w:r>
              <w:rPr>
                <w:rFonts w:hint="eastAsia" w:ascii="宋体" w:hAnsi="宋体"/>
                <w:sz w:val="24"/>
              </w:rPr>
              <w:t>B、用杀虫剂对明沟及地下车库明沟进行消毒灭蚊蝇四害；</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无污迹、无杂物等，地面清洁干净</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28" w:type="dxa"/>
            <w:vMerge w:val="continue"/>
            <w:vAlign w:val="center"/>
          </w:tcPr>
          <w:p>
            <w:pPr>
              <w:jc w:val="center"/>
              <w:rPr>
                <w:rFonts w:ascii="宋体"/>
                <w:b/>
                <w:bCs/>
                <w:sz w:val="24"/>
              </w:rPr>
            </w:pPr>
          </w:p>
        </w:tc>
        <w:tc>
          <w:tcPr>
            <w:tcW w:w="4100" w:type="dxa"/>
            <w:vAlign w:val="center"/>
          </w:tcPr>
          <w:p>
            <w:pPr>
              <w:rPr>
                <w:rFonts w:ascii="宋体"/>
                <w:sz w:val="24"/>
              </w:rPr>
            </w:pPr>
            <w:r>
              <w:rPr>
                <w:rFonts w:hint="eastAsia" w:ascii="宋体" w:hAnsi="宋体"/>
                <w:sz w:val="24"/>
              </w:rPr>
              <w:t>C、墙面清理；</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无涂画、无污迹</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328" w:type="dxa"/>
            <w:vMerge w:val="continue"/>
            <w:vAlign w:val="center"/>
          </w:tcPr>
          <w:p>
            <w:pPr>
              <w:jc w:val="center"/>
              <w:rPr>
                <w:rFonts w:ascii="宋体"/>
                <w:b/>
                <w:bCs/>
                <w:sz w:val="24"/>
              </w:rPr>
            </w:pPr>
          </w:p>
        </w:tc>
        <w:tc>
          <w:tcPr>
            <w:tcW w:w="4100" w:type="dxa"/>
            <w:vAlign w:val="center"/>
          </w:tcPr>
          <w:p>
            <w:pPr>
              <w:rPr>
                <w:rFonts w:ascii="宋体"/>
                <w:sz w:val="24"/>
              </w:rPr>
            </w:pPr>
            <w:r>
              <w:rPr>
                <w:rFonts w:hint="eastAsia" w:ascii="宋体" w:hAnsi="宋体"/>
                <w:sz w:val="24"/>
              </w:rPr>
              <w:t>D、用水冲洗地面，</w:t>
            </w:r>
          </w:p>
        </w:tc>
        <w:tc>
          <w:tcPr>
            <w:tcW w:w="1241" w:type="dxa"/>
            <w:vAlign w:val="center"/>
          </w:tcPr>
          <w:p>
            <w:pPr>
              <w:rPr>
                <w:rFonts w:ascii="宋体"/>
                <w:sz w:val="24"/>
              </w:rPr>
            </w:pPr>
            <w:r>
              <w:rPr>
                <w:rFonts w:hint="eastAsia" w:ascii="宋体" w:hAnsi="宋体"/>
                <w:sz w:val="24"/>
              </w:rPr>
              <w:t>每月</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干净、整洁、无污迹、无异味、</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jc w:val="center"/>
              <w:rPr>
                <w:rFonts w:ascii="宋体"/>
                <w:b/>
                <w:bCs/>
                <w:sz w:val="24"/>
              </w:rPr>
            </w:pPr>
          </w:p>
        </w:tc>
        <w:tc>
          <w:tcPr>
            <w:tcW w:w="4100" w:type="dxa"/>
            <w:vAlign w:val="center"/>
          </w:tcPr>
          <w:p>
            <w:pPr>
              <w:rPr>
                <w:rFonts w:ascii="宋体"/>
                <w:sz w:val="24"/>
              </w:rPr>
            </w:pPr>
            <w:r>
              <w:rPr>
                <w:rFonts w:hint="eastAsia" w:ascii="宋体" w:hAnsi="宋体"/>
                <w:sz w:val="24"/>
              </w:rPr>
              <w:t>E、打扫架空层及顶上管道。</w:t>
            </w:r>
          </w:p>
        </w:tc>
        <w:tc>
          <w:tcPr>
            <w:tcW w:w="1241" w:type="dxa"/>
            <w:vAlign w:val="center"/>
          </w:tcPr>
          <w:p>
            <w:pPr>
              <w:rPr>
                <w:rFonts w:ascii="宋体"/>
                <w:sz w:val="24"/>
              </w:rPr>
            </w:pPr>
            <w:r>
              <w:rPr>
                <w:rFonts w:hint="eastAsia" w:ascii="宋体" w:hAnsi="宋体"/>
                <w:sz w:val="24"/>
              </w:rPr>
              <w:t>每季</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无污迹、无积尘、无蛛网</w:t>
            </w:r>
          </w:p>
        </w:tc>
        <w:tc>
          <w:tcPr>
            <w:tcW w:w="1165" w:type="dxa"/>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328" w:type="dxa"/>
            <w:vAlign w:val="center"/>
          </w:tcPr>
          <w:p>
            <w:pPr>
              <w:jc w:val="center"/>
              <w:rPr>
                <w:rFonts w:ascii="宋体"/>
                <w:b/>
                <w:bCs/>
                <w:sz w:val="24"/>
              </w:rPr>
            </w:pPr>
            <w:r>
              <w:rPr>
                <w:rFonts w:hint="eastAsia" w:ascii="宋体" w:hAnsi="宋体"/>
                <w:b/>
                <w:bCs/>
                <w:sz w:val="24"/>
              </w:rPr>
              <w:t>垃圾清运</w:t>
            </w:r>
          </w:p>
        </w:tc>
        <w:tc>
          <w:tcPr>
            <w:tcW w:w="4100" w:type="dxa"/>
            <w:vAlign w:val="center"/>
          </w:tcPr>
          <w:p>
            <w:pPr>
              <w:rPr>
                <w:rFonts w:ascii="宋体"/>
                <w:sz w:val="24"/>
              </w:rPr>
            </w:pPr>
            <w:r>
              <w:rPr>
                <w:rFonts w:hint="eastAsia" w:ascii="宋体"/>
                <w:sz w:val="24"/>
              </w:rPr>
              <w:t>A、日产日清</w:t>
            </w:r>
          </w:p>
        </w:tc>
        <w:tc>
          <w:tcPr>
            <w:tcW w:w="1241" w:type="dxa"/>
            <w:vAlign w:val="center"/>
          </w:tcPr>
          <w:p>
            <w:pPr>
              <w:rPr>
                <w:rFonts w:ascii="宋体"/>
                <w:sz w:val="24"/>
              </w:rPr>
            </w:pPr>
            <w:r>
              <w:rPr>
                <w:rFonts w:hint="eastAsia" w:ascii="宋体" w:hAnsi="宋体"/>
                <w:sz w:val="24"/>
              </w:rPr>
              <w:t>每日1次</w:t>
            </w:r>
          </w:p>
        </w:tc>
        <w:tc>
          <w:tcPr>
            <w:tcW w:w="1929" w:type="dxa"/>
            <w:vAlign w:val="center"/>
          </w:tcPr>
          <w:p>
            <w:pPr>
              <w:rPr>
                <w:rFonts w:ascii="宋体"/>
                <w:sz w:val="24"/>
              </w:rPr>
            </w:pPr>
            <w:r>
              <w:rPr>
                <w:rFonts w:hint="eastAsia" w:ascii="宋体"/>
                <w:sz w:val="24"/>
              </w:rPr>
              <w:t>操作规范、无残留</w:t>
            </w:r>
          </w:p>
        </w:tc>
        <w:tc>
          <w:tcPr>
            <w:tcW w:w="116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restart"/>
            <w:vAlign w:val="center"/>
          </w:tcPr>
          <w:p>
            <w:pPr>
              <w:rPr>
                <w:rFonts w:ascii="宋体"/>
                <w:sz w:val="24"/>
              </w:rPr>
            </w:pPr>
            <w:r>
              <w:rPr>
                <w:rFonts w:hint="eastAsia" w:ascii="宋体" w:hAnsi="宋体"/>
                <w:b/>
                <w:bCs/>
                <w:sz w:val="24"/>
              </w:rPr>
              <w:t>天台、屋顶</w:t>
            </w:r>
          </w:p>
        </w:tc>
        <w:tc>
          <w:tcPr>
            <w:tcW w:w="4100" w:type="dxa"/>
            <w:vAlign w:val="center"/>
          </w:tcPr>
          <w:p>
            <w:pPr>
              <w:rPr>
                <w:rFonts w:ascii="宋体"/>
                <w:sz w:val="24"/>
              </w:rPr>
            </w:pPr>
            <w:r>
              <w:rPr>
                <w:rFonts w:ascii="宋体" w:hAnsi="宋体"/>
                <w:sz w:val="24"/>
              </w:rPr>
              <w:t>A</w:t>
            </w:r>
            <w:r>
              <w:rPr>
                <w:rFonts w:hint="eastAsia" w:ascii="宋体" w:hAnsi="宋体"/>
                <w:sz w:val="24"/>
              </w:rPr>
              <w:t>、清扫、清理垃圾杂物；</w:t>
            </w:r>
          </w:p>
        </w:tc>
        <w:tc>
          <w:tcPr>
            <w:tcW w:w="1241" w:type="dxa"/>
            <w:vAlign w:val="center"/>
          </w:tcPr>
          <w:p>
            <w:pPr>
              <w:rPr>
                <w:rFonts w:ascii="宋体"/>
                <w:sz w:val="24"/>
              </w:rPr>
            </w:pPr>
            <w:r>
              <w:rPr>
                <w:rFonts w:hint="eastAsia" w:ascii="宋体" w:hAnsi="宋体"/>
                <w:sz w:val="24"/>
              </w:rPr>
              <w:t>每周</w:t>
            </w:r>
            <w:r>
              <w:rPr>
                <w:rFonts w:ascii="宋体" w:hAnsi="宋体"/>
                <w:sz w:val="24"/>
              </w:rPr>
              <w:t>1</w:t>
            </w:r>
            <w:r>
              <w:rPr>
                <w:rFonts w:hint="eastAsia" w:ascii="宋体" w:hAnsi="宋体"/>
                <w:sz w:val="24"/>
              </w:rPr>
              <w:t>次</w:t>
            </w:r>
          </w:p>
        </w:tc>
        <w:tc>
          <w:tcPr>
            <w:tcW w:w="1929" w:type="dxa"/>
            <w:vAlign w:val="center"/>
          </w:tcPr>
          <w:p>
            <w:pPr>
              <w:rPr>
                <w:rFonts w:ascii="宋体"/>
                <w:sz w:val="24"/>
              </w:rPr>
            </w:pPr>
            <w:r>
              <w:rPr>
                <w:rFonts w:hint="eastAsia" w:ascii="宋体" w:hAnsi="宋体"/>
                <w:sz w:val="24"/>
              </w:rPr>
              <w:t>干净整洁、无垃圾杂物；管道口无堵塞物；</w:t>
            </w:r>
          </w:p>
        </w:tc>
        <w:tc>
          <w:tcPr>
            <w:tcW w:w="1165" w:type="dxa"/>
            <w:vMerge w:val="restart"/>
            <w:vAlign w:val="center"/>
          </w:tcPr>
          <w:p>
            <w:pPr>
              <w:rPr>
                <w:rFonts w:ascii="宋体" w:eastAsia="宋体"/>
                <w:b/>
                <w:bCs/>
                <w:sz w:val="24"/>
              </w:rPr>
            </w:pPr>
            <w:r>
              <w:rPr>
                <w:rFonts w:hint="eastAsia" w:ascii="宋体" w:hAnsi="宋体"/>
                <w:sz w:val="24"/>
              </w:rPr>
              <w:t>保持无杂物或无污迹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28" w:type="dxa"/>
            <w:vMerge w:val="continue"/>
            <w:vAlign w:val="center"/>
          </w:tcPr>
          <w:p>
            <w:pPr>
              <w:jc w:val="center"/>
              <w:rPr>
                <w:rFonts w:ascii="宋体"/>
                <w:sz w:val="24"/>
              </w:rPr>
            </w:pPr>
          </w:p>
        </w:tc>
        <w:tc>
          <w:tcPr>
            <w:tcW w:w="4100" w:type="dxa"/>
            <w:vAlign w:val="center"/>
          </w:tcPr>
          <w:p>
            <w:pPr>
              <w:rPr>
                <w:rFonts w:ascii="宋体"/>
                <w:b/>
                <w:bCs/>
                <w:sz w:val="24"/>
              </w:rPr>
            </w:pPr>
            <w:r>
              <w:rPr>
                <w:rFonts w:ascii="宋体" w:hAnsi="宋体"/>
                <w:sz w:val="24"/>
              </w:rPr>
              <w:t>B</w:t>
            </w:r>
            <w:r>
              <w:rPr>
                <w:rFonts w:hint="eastAsia" w:ascii="宋体" w:hAnsi="宋体"/>
                <w:sz w:val="24"/>
              </w:rPr>
              <w:t>、清理天台、屋</w:t>
            </w:r>
            <w:r>
              <w:rPr>
                <w:rFonts w:hint="eastAsia" w:ascii="宋体" w:hAnsi="宋体"/>
                <w:bCs/>
                <w:sz w:val="24"/>
              </w:rPr>
              <w:t>顶树叶、垃圾、泥沙堆积等杂物，</w:t>
            </w:r>
            <w:r>
              <w:rPr>
                <w:rFonts w:hint="eastAsia" w:ascii="宋体" w:hAnsi="宋体"/>
                <w:sz w:val="24"/>
              </w:rPr>
              <w:t>屋顶雨漏管堆积物；</w:t>
            </w:r>
          </w:p>
        </w:tc>
        <w:tc>
          <w:tcPr>
            <w:tcW w:w="1241" w:type="dxa"/>
            <w:vAlign w:val="center"/>
          </w:tcPr>
          <w:p>
            <w:pPr>
              <w:rPr>
                <w:rFonts w:ascii="宋体"/>
                <w:sz w:val="24"/>
              </w:rPr>
            </w:pPr>
            <w:r>
              <w:rPr>
                <w:rFonts w:hint="eastAsia" w:ascii="宋体" w:hAnsi="宋体"/>
                <w:bCs/>
                <w:sz w:val="24"/>
              </w:rPr>
              <w:t>每年入冬前，开春后至少清理两次</w:t>
            </w:r>
          </w:p>
        </w:tc>
        <w:tc>
          <w:tcPr>
            <w:tcW w:w="1929" w:type="dxa"/>
            <w:vAlign w:val="center"/>
          </w:tcPr>
          <w:p>
            <w:pPr>
              <w:rPr>
                <w:rFonts w:ascii="宋体"/>
                <w:sz w:val="24"/>
              </w:rPr>
            </w:pPr>
            <w:r>
              <w:rPr>
                <w:rFonts w:hint="eastAsia" w:ascii="宋体" w:hAnsi="宋体"/>
                <w:bCs/>
                <w:sz w:val="24"/>
              </w:rPr>
              <w:t>设计合理方案，保证清洁工作安全开展，消除雨漏管堵塞、屋顶积水情况</w:t>
            </w:r>
          </w:p>
        </w:tc>
        <w:tc>
          <w:tcPr>
            <w:tcW w:w="1165" w:type="dxa"/>
            <w:vMerge w:val="continue"/>
            <w:vAlign w:val="center"/>
          </w:tcPr>
          <w:p>
            <w:pPr>
              <w:rPr>
                <w:rFonts w:ascii="宋体" w:eastAsia="宋体"/>
                <w:b/>
                <w:bCs/>
                <w:sz w:val="24"/>
              </w:rPr>
            </w:pPr>
          </w:p>
        </w:tc>
      </w:tr>
    </w:tbl>
    <w:p>
      <w:pPr>
        <w:snapToGrid w:val="0"/>
        <w:spacing w:line="360" w:lineRule="auto"/>
        <w:ind w:firstLine="482" w:firstLineChars="200"/>
        <w:rPr>
          <w:rFonts w:ascii="宋体" w:hAnsi="宋体"/>
          <w:b/>
          <w:bCs/>
          <w:sz w:val="24"/>
        </w:rPr>
      </w:pPr>
    </w:p>
    <w:p>
      <w:pPr>
        <w:snapToGrid w:val="0"/>
        <w:spacing w:line="360" w:lineRule="auto"/>
        <w:ind w:firstLine="482" w:firstLineChars="200"/>
        <w:rPr>
          <w:rFonts w:ascii="宋体" w:eastAsia="宋体"/>
          <w:b/>
          <w:bCs/>
          <w:sz w:val="24"/>
        </w:rPr>
      </w:pPr>
      <w:r>
        <w:rPr>
          <w:rFonts w:hint="eastAsia" w:ascii="宋体" w:hAnsi="宋体"/>
          <w:b/>
          <w:bCs/>
          <w:sz w:val="24"/>
        </w:rPr>
        <w:t>三、“四害”消杀</w:t>
      </w:r>
    </w:p>
    <w:p>
      <w:pPr>
        <w:spacing w:line="360" w:lineRule="auto"/>
        <w:ind w:firstLine="480" w:firstLineChars="200"/>
        <w:rPr>
          <w:rFonts w:ascii="宋体" w:eastAsia="宋体"/>
          <w:sz w:val="24"/>
        </w:rPr>
      </w:pPr>
      <w:r>
        <w:rPr>
          <w:rFonts w:hint="eastAsia" w:ascii="宋体" w:hAnsi="宋体"/>
          <w:sz w:val="24"/>
        </w:rPr>
        <w:t>蚊蝇、老鼠、蟑螂消杀的重点为污水井、雨水井、化粪池、垃圾房（桶、箱）、墙角、盆花、绿篱、花槽、花池以及阴暗潮湿的地方及其他出现的地方。楼内发现蚊、蝇要及时清杀。</w:t>
      </w:r>
    </w:p>
    <w:p>
      <w:pPr>
        <w:pStyle w:val="2"/>
        <w:ind w:firstLine="480" w:firstLineChars="200"/>
        <w:rPr>
          <w:rFonts w:ascii="宋体" w:hAnsi="宋体" w:eastAsia="仿宋_GB2312"/>
          <w:szCs w:val="24"/>
        </w:rPr>
      </w:pPr>
      <w:r>
        <w:rPr>
          <w:rFonts w:hint="eastAsia" w:ascii="宋体" w:hAnsi="宋体" w:eastAsia="仿宋_GB2312"/>
          <w:szCs w:val="24"/>
        </w:rPr>
        <w:t>消杀采用药品及在消杀前，中标方应提前告知招标方消杀方案，使用药物应先征得招标方的同意。消杀药品严格按照《危险品管理程序》的有关内容予以贮存、保管，严格按要求领用。消杀责任人须在消杀工作完成后，及时点清数目，及时归还及处理消杀工具和药品，确保药品存放安全，严禁将任何消杀物品及工具置于公共区域。</w:t>
      </w:r>
    </w:p>
    <w:p>
      <w:pPr>
        <w:pStyle w:val="2"/>
        <w:ind w:firstLine="480" w:firstLineChars="200"/>
        <w:rPr>
          <w:rFonts w:ascii="宋体"/>
        </w:rPr>
      </w:pPr>
      <w:r>
        <w:rPr>
          <w:rFonts w:ascii="宋体"/>
        </w:rPr>
        <w:br w:type="page"/>
      </w:r>
    </w:p>
    <w:tbl>
      <w:tblPr>
        <w:tblStyle w:val="13"/>
        <w:tblW w:w="10380" w:type="dxa"/>
        <w:jc w:val="center"/>
        <w:tblLayout w:type="fixed"/>
        <w:tblCellMar>
          <w:top w:w="0" w:type="dxa"/>
          <w:left w:w="108" w:type="dxa"/>
          <w:bottom w:w="0" w:type="dxa"/>
          <w:right w:w="108" w:type="dxa"/>
        </w:tblCellMar>
      </w:tblPr>
      <w:tblGrid>
        <w:gridCol w:w="15"/>
        <w:gridCol w:w="1050"/>
        <w:gridCol w:w="534"/>
        <w:gridCol w:w="3017"/>
        <w:gridCol w:w="464"/>
        <w:gridCol w:w="343"/>
        <w:gridCol w:w="377"/>
        <w:gridCol w:w="3496"/>
        <w:gridCol w:w="404"/>
        <w:gridCol w:w="437"/>
        <w:gridCol w:w="243"/>
      </w:tblGrid>
      <w:tr>
        <w:tblPrEx>
          <w:tblCellMar>
            <w:top w:w="0" w:type="dxa"/>
            <w:left w:w="108" w:type="dxa"/>
            <w:bottom w:w="0" w:type="dxa"/>
            <w:right w:w="108" w:type="dxa"/>
          </w:tblCellMar>
        </w:tblPrEx>
        <w:trPr>
          <w:gridBefore w:val="1"/>
          <w:gridAfter w:val="1"/>
          <w:wBefore w:w="15" w:type="dxa"/>
          <w:wAfter w:w="243" w:type="dxa"/>
          <w:trHeight w:val="510" w:hRule="atLeast"/>
          <w:jc w:val="center"/>
        </w:trPr>
        <w:tc>
          <w:tcPr>
            <w:tcW w:w="10122" w:type="dxa"/>
            <w:gridSpan w:val="9"/>
            <w:tcBorders>
              <w:top w:val="nil"/>
              <w:left w:val="nil"/>
              <w:bottom w:val="nil"/>
              <w:right w:val="nil"/>
            </w:tcBorders>
            <w:vAlign w:val="center"/>
          </w:tcPr>
          <w:p>
            <w:pPr>
              <w:widowControl/>
              <w:jc w:val="center"/>
              <w:rPr>
                <w:rFonts w:ascii="宋体" w:cs="宋体"/>
                <w:b/>
                <w:bCs/>
                <w:kern w:val="0"/>
                <w:sz w:val="24"/>
                <w:szCs w:val="28"/>
              </w:rPr>
            </w:pPr>
            <w:r>
              <w:rPr>
                <w:rFonts w:hint="eastAsia" w:ascii="宋体" w:hAnsi="宋体" w:cs="宋体"/>
                <w:b/>
                <w:bCs/>
                <w:kern w:val="0"/>
                <w:sz w:val="32"/>
                <w:szCs w:val="32"/>
              </w:rPr>
              <w:t>黑龙江交通职业技术学院物业服务项目考核表</w:t>
            </w:r>
          </w:p>
        </w:tc>
      </w:tr>
      <w:tr>
        <w:tblPrEx>
          <w:tblCellMar>
            <w:top w:w="0" w:type="dxa"/>
            <w:left w:w="108" w:type="dxa"/>
            <w:bottom w:w="0" w:type="dxa"/>
            <w:right w:w="108" w:type="dxa"/>
          </w:tblCellMar>
        </w:tblPrEx>
        <w:trPr>
          <w:gridBefore w:val="1"/>
          <w:gridAfter w:val="1"/>
          <w:wBefore w:w="15" w:type="dxa"/>
          <w:wAfter w:w="243" w:type="dxa"/>
          <w:trHeight w:val="510" w:hRule="atLeast"/>
          <w:jc w:val="center"/>
        </w:trPr>
        <w:tc>
          <w:tcPr>
            <w:tcW w:w="4601" w:type="dxa"/>
            <w:gridSpan w:val="3"/>
            <w:tcBorders>
              <w:top w:val="nil"/>
              <w:left w:val="nil"/>
              <w:bottom w:val="nil"/>
              <w:right w:val="nil"/>
            </w:tcBorders>
            <w:vAlign w:val="center"/>
          </w:tcPr>
          <w:p>
            <w:pPr>
              <w:widowControl/>
              <w:jc w:val="left"/>
              <w:rPr>
                <w:rFonts w:ascii="宋体" w:cs="宋体"/>
                <w:b/>
                <w:bCs/>
                <w:kern w:val="0"/>
                <w:sz w:val="24"/>
                <w:szCs w:val="28"/>
              </w:rPr>
            </w:pPr>
            <w:r>
              <w:rPr>
                <w:rFonts w:ascii="宋体" w:hAnsi="宋体" w:cs="宋体"/>
                <w:b/>
                <w:bCs/>
                <w:kern w:val="0"/>
                <w:sz w:val="24"/>
                <w:szCs w:val="28"/>
              </w:rPr>
              <w:t>__________</w:t>
            </w:r>
            <w:r>
              <w:rPr>
                <w:rFonts w:hint="eastAsia" w:ascii="宋体" w:hAnsi="宋体" w:cs="宋体"/>
                <w:b/>
                <w:bCs/>
                <w:kern w:val="0"/>
                <w:sz w:val="24"/>
                <w:szCs w:val="28"/>
              </w:rPr>
              <w:t>部门</w:t>
            </w:r>
          </w:p>
        </w:tc>
        <w:tc>
          <w:tcPr>
            <w:tcW w:w="807" w:type="dxa"/>
            <w:gridSpan w:val="2"/>
            <w:tcBorders>
              <w:top w:val="nil"/>
              <w:left w:val="nil"/>
              <w:bottom w:val="nil"/>
              <w:right w:val="nil"/>
            </w:tcBorders>
            <w:vAlign w:val="center"/>
          </w:tcPr>
          <w:p>
            <w:pPr>
              <w:widowControl/>
              <w:jc w:val="center"/>
              <w:rPr>
                <w:rFonts w:ascii="宋体" w:cs="宋体"/>
                <w:b/>
                <w:bCs/>
                <w:kern w:val="0"/>
                <w:sz w:val="24"/>
                <w:szCs w:val="40"/>
              </w:rPr>
            </w:pPr>
          </w:p>
        </w:tc>
        <w:tc>
          <w:tcPr>
            <w:tcW w:w="3873" w:type="dxa"/>
            <w:gridSpan w:val="2"/>
            <w:tcBorders>
              <w:top w:val="nil"/>
              <w:left w:val="nil"/>
              <w:bottom w:val="nil"/>
              <w:right w:val="nil"/>
            </w:tcBorders>
            <w:vAlign w:val="center"/>
          </w:tcPr>
          <w:p>
            <w:pPr>
              <w:widowControl/>
              <w:jc w:val="center"/>
              <w:rPr>
                <w:rFonts w:ascii="宋体" w:cs="宋体"/>
                <w:b/>
                <w:bCs/>
                <w:kern w:val="0"/>
                <w:sz w:val="24"/>
                <w:szCs w:val="28"/>
              </w:rPr>
            </w:pPr>
            <w:r>
              <w:rPr>
                <w:rFonts w:ascii="宋体" w:hAnsi="宋体" w:cs="宋体"/>
                <w:b/>
                <w:bCs/>
                <w:kern w:val="0"/>
                <w:sz w:val="24"/>
                <w:szCs w:val="28"/>
              </w:rPr>
              <w:t xml:space="preserve">   </w:t>
            </w:r>
            <w:r>
              <w:rPr>
                <w:rFonts w:hint="eastAsia" w:ascii="宋体" w:hAnsi="宋体" w:cs="宋体"/>
                <w:b/>
                <w:bCs/>
                <w:kern w:val="0"/>
                <w:sz w:val="24"/>
                <w:szCs w:val="28"/>
              </w:rPr>
              <w:t>　　　　　　年　月　日</w:t>
            </w:r>
          </w:p>
        </w:tc>
        <w:tc>
          <w:tcPr>
            <w:tcW w:w="841" w:type="dxa"/>
            <w:gridSpan w:val="2"/>
            <w:tcBorders>
              <w:top w:val="nil"/>
              <w:left w:val="nil"/>
              <w:bottom w:val="nil"/>
              <w:right w:val="nil"/>
            </w:tcBorders>
            <w:vAlign w:val="center"/>
          </w:tcPr>
          <w:p>
            <w:pPr>
              <w:widowControl/>
              <w:jc w:val="center"/>
              <w:rPr>
                <w:rFonts w:ascii="宋体" w:cs="宋体"/>
                <w:b/>
                <w:bCs/>
                <w:kern w:val="0"/>
                <w:sz w:val="24"/>
                <w:szCs w:val="40"/>
              </w:rPr>
            </w:pPr>
          </w:p>
        </w:tc>
      </w:tr>
      <w:tr>
        <w:tblPrEx>
          <w:tblCellMar>
            <w:top w:w="0" w:type="dxa"/>
            <w:left w:w="108" w:type="dxa"/>
            <w:bottom w:w="0" w:type="dxa"/>
            <w:right w:w="108" w:type="dxa"/>
          </w:tblCellMar>
        </w:tblPrEx>
        <w:trPr>
          <w:trHeight w:val="615" w:hRule="atLeast"/>
          <w:jc w:val="center"/>
        </w:trPr>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项目</w:t>
            </w:r>
          </w:p>
        </w:tc>
        <w:tc>
          <w:tcPr>
            <w:tcW w:w="40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考核内容</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分值</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评分细则</w:t>
            </w:r>
          </w:p>
        </w:tc>
        <w:tc>
          <w:tcPr>
            <w:tcW w:w="6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考核评分</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保洁服务（30分）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保洁人员配置符合合同约定，无缺编。</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每缺编1人，按人均报价扣除当月缺编人员服务费用。每缺1人扣1分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各项保洁配套设施完好，故障、损坏修复及时。</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每发现1处无法使用扣0.5分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管理区域内道路、绿化带、停车场、文体活动区域等共用场地无纸屑、烟头、塑料袋等废弃物。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每发现1处超过合同约定数量扣0.5分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楼宇大小门干净整洁、玻璃明亮，大厅地面干净整洁、无积水、无异物。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房屋共用部位及共用设施设备保持清洁、无乱贴、乱画，楼梯扶栏、天台、公共玻璃窗等保持洁净。</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完成季节性、指令性工作及时，质量高。</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完成屋顶垃圾清理工作，无合理方案，清洁不彻底，每次扣2分。遇火警（含消防演习）、水管爆裂等特殊情况，不组织突击小组搞好清洁卫生，推脱及清洁不彻底，每次扣2分。冬季下雪时不清雪，不及时不清理出行人通道，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电梯轿厢清洁无污染、无水迹、无异味。</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公共卫生间干净、整洁、无异味、地面无积水，玻璃明亮、干净，洗手台无水渍。</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辖区水景、花池、水池水质干净，无污染物、无漂浮物。</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无因保洁服务不到位引发投诉、负面影响、新闻报道等。</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引发校内投诉每次扣1分，引发负面影响、新闻报道每次扣2分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保洁操作规范，无因操作问题引起意外事件、安全事故、损坏公共设施。</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因保洁操作不规范引发的意外事件每次扣2分，安全事故每次扣1分，损坏公共设施扣1分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遵守工作规章制度，无占用他人物资、偷盗等行为。</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保洁用具管理规范，无擅自占用和堆放杂物现象。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保洁用公用水、电资源无浪费。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浪费行为每发现1次扣1分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考勤记录、工作计划、记录齐全，按月归档。</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无记录扣1分，每发现一次缺漏扣0.5分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35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服从管理、接受调遣，配合做好各种类型检查工作。</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检查中出现的保洁重大问题每次扣2分。如有临时活动、重大庆典、会议活动或上级领导参观，不能提供突击性清洁服务以及现场清洁工作不及时、不彻底，每次扣2分。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礼貌礼仪到位、服装整齐，服务态度良好。</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每发现1次服装不整扣0.5分；不讲卫生扣2分；态度不好，产生争吵，每次扣2分；态度恶劣，造成不良影响扣2分。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路灯杆座、路旁指示牌、护栏保洁，装饰景观物保洁，附属场地、设备设施的保洁工作，排水沟杂物清洁。</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每发现1处不合格扣1分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绿化服务（10分）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负责物业辖内（室外部分）公用绿地、植物的管理和养护（不含种植）。</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每发现1处，不合格扣1分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按照花卉、植物的种类，每天保证植物、花卉水分充足，湿度适当并适时整形修剪，保持花卉表面清洁无尘，叶片茂盛。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对花草树木浇水、修剪、防病害不及时，推脱每次扣2分。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定期防虫。</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绿植出现大规模虫灾扣2分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根据学校的要求保持公共绿化整体美观。</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公共绿化整体美观性差，整改不及时，每次扣2分。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定期对绿化场地松土，割除杂草。</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绿化场地松土不及时，割除杂草不及时每次扣1分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垃圾清运（10分）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清运垃圾时必须使用专用的垃圾桶,做好个人防护(戴手套、穿工作服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没有没有专用垃圾桶每次扣1分，没有做好个人防护，每次扣1分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垃圾收集点、生活垃圾桶、果皮箱、垃圾车外观整洁、无异味</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每发现1处扣0.2分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清运垃圾时,应避免影响行人和车辆的通行,避免对环境造成污染。</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每发现1处扣0.5分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保洁设施设备配置合理，生活垃圾日产日清</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每发现1次生活垃圾堆积过夜扣0.5分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清运垃圾过程中,如地面残留有污水或其它残留物,必须立即消除。</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垃圾清运完，地面有污水和残留物影响安全和师生通行，每次扣1分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消杀工作（10分）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室内及卫生间每季度彻底消毒1次，用含有效氯浓度为500 mg/L的含氯消毒剂喷雾消毒，作用30分钟后开窗通风。</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检查每季度消杀记录，没有完成，每次扣1分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平时做日常性消杀，用含有效氯浓度为500 mg/L的含氯消毒剂喷雾消毒或擦拭消毒。</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检查日常性消杀记录，没有完成，每次扣1分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做好蚊蝇消杀的工作，重点为垃圾房（桶、箱）、墙角、盆花、绿篱、花槽、花池以及阴暗潮湿的地方，楼内发现蚊、蝇要及时清杀。</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卫生状况不好，没有及时消杀，每次扣1分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消杀采用药品及在消杀前，中标方应提前告知招标方消杀方案，使用药物应先征得招标方的同意。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没有落实告知规定，每次扣1分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消杀药品严格按照《危险品管理程序》的有关内容予以贮存、保管，严格按要求领用。消杀责任人须在消杀工作完成后，及时点清数目，及时归还及处理消杀工具和药品，确保药品存放安全，严禁将任何消杀物品及工具置于公共区域。</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没有落实消杀用品安全管理制度，每次扣2分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保安工作（20分）</w:t>
            </w: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人员着装。</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着装统一，仪容仪表的端庄整洁，规范配戴警械，站姿、坐姿端正大方。违规扣1分/次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工作纪律。</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工作时间不读书、看报，不吸烟、喝酒，不做与工作无关的事情。违规扣1分/次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工作作风。</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作风正派，热情文明对待师生、家长、来宾。无正当理由与人吵架、打架扣1分/次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环境卫生。</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保持传达室和学院门前的卫生区的整洁。不打扫或不洁净扣1分/次。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108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外来车辆管理。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外来车辆放行时要告知：机动车校内不能鸣笛、减速慢行，非机动车下车推行，同时引导车辆按指定车位停放。违规扣1分/次。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校门口管理。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严禁各类车辆在校门口内外随意停放，确保校门出入畅通。违规扣1分/次。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学生聚集时管理。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课间、集会、课外活动等室外活动学生密集时，门卫不得允许任何机动车辆进入校门。违规扣1分/次。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登记手续。</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严格履行来访登记，没办理登记手续不得让来访者进入学校。违者扣1分/次。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入校人员管理。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严禁放社会闲杂人员（如业务推销员、醉酒人员、无业人员等）进入校内，违规扣1分/次。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学院公共物品出校制度。</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对运物品出校门的车辆要进行仔细检查，违反学院公共物品带出校门制度的扣1分/次。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学院公共财物等管理。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院门内外公共财物，花草树木，发现破坏没有制止或根本不知道的，视情节严重情况扣1分/次。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上下班制度方面。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保安人员严格执行上下班制度，按时交接班，坚守工作岗位。出现脱岗现象扣1分/次。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履行职责方面。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保安人员需服从安排，听从指挥，全面履行安全保卫人员的职责。出现不服从学校安排现象扣2分/次。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紧急情况处置。</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发现学校有异常情况，要及时处理或报告学校有关领导。造成损失的视情节严重扣分并追究责任。</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工作责任方面。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保安人员因工作失职，造成学校财产损失或人员伤亡，需承担相应责任、扣除当月工资并予以辞退。</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r>
        <w:tblPrEx>
          <w:tblCellMar>
            <w:top w:w="0" w:type="dxa"/>
            <w:left w:w="108" w:type="dxa"/>
            <w:bottom w:w="0" w:type="dxa"/>
            <w:right w:w="108" w:type="dxa"/>
          </w:tblCellMar>
        </w:tblPrEx>
        <w:trPr>
          <w:trHeight w:val="810" w:hRule="atLeast"/>
          <w:jc w:val="center"/>
        </w:trPr>
        <w:tc>
          <w:tcPr>
            <w:tcW w:w="1065" w:type="dxa"/>
            <w:gridSpan w:val="2"/>
            <w:vMerge w:val="restart"/>
            <w:tcBorders>
              <w:top w:val="nil"/>
              <w:left w:val="single" w:color="auto" w:sz="4" w:space="0"/>
              <w:right w:val="single" w:color="auto" w:sz="4" w:space="0"/>
            </w:tcBorders>
            <w:vAlign w:val="center"/>
          </w:tcPr>
          <w:p>
            <w:pPr>
              <w:widowControl/>
              <w:jc w:val="center"/>
              <w:rPr>
                <w:rFonts w:ascii="仿宋_GB2312" w:hAnsi="仿宋_GB2312" w:cs="仿宋_GB2312"/>
                <w:sz w:val="22"/>
                <w:szCs w:val="22"/>
              </w:rPr>
            </w:pPr>
            <w:r>
              <w:rPr>
                <w:rFonts w:hint="eastAsia" w:ascii="仿宋_GB2312" w:hAnsi="仿宋_GB2312" w:cs="仿宋_GB2312"/>
                <w:sz w:val="22"/>
                <w:szCs w:val="22"/>
              </w:rPr>
              <w:t>维修工作（20分）</w:t>
            </w:r>
          </w:p>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人员配置符合合同约定，无缺编。</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每缺编1人，按人均报价扣除当月缺编人员服务费用。每缺1人扣1分</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961"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工作纪律。</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工作时间不玩手机，不吸烟、喝酒等，不做与工作无关的事情。违规扣1分/次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服务态度。</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kern w:val="0"/>
                <w:sz w:val="22"/>
                <w:szCs w:val="22"/>
              </w:rPr>
              <w:t>服装统一</w:t>
            </w:r>
            <w:r>
              <w:rPr>
                <w:rFonts w:hint="eastAsia" w:ascii="仿宋" w:hAnsi="仿宋" w:eastAsia="仿宋" w:cs="宋体"/>
                <w:color w:val="000000"/>
                <w:kern w:val="0"/>
                <w:sz w:val="22"/>
                <w:szCs w:val="22"/>
              </w:rPr>
              <w:t>，维修服务热情大方有礼貌。态度蛮横，推诿扯皮，扣1分/次。有投诉扣2分/次。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零修、急修及时率</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及时处理并完成维修，故障性维修、排除不过夜； 违反扣1分/次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810" w:hRule="atLeast"/>
          <w:jc w:val="center"/>
        </w:trPr>
        <w:tc>
          <w:tcPr>
            <w:tcW w:w="1065" w:type="dxa"/>
            <w:gridSpan w:val="2"/>
            <w:vMerge w:val="continue"/>
            <w:tcBorders>
              <w:left w:val="single" w:color="auto" w:sz="4" w:space="0"/>
              <w:bottom w:val="single" w:color="auto" w:sz="4" w:space="0"/>
              <w:right w:val="single" w:color="auto" w:sz="4" w:space="0"/>
            </w:tcBorders>
            <w:vAlign w:val="center"/>
          </w:tcPr>
          <w:p>
            <w:pPr>
              <w:pStyle w:val="2"/>
            </w:pPr>
          </w:p>
        </w:tc>
        <w:tc>
          <w:tcPr>
            <w:tcW w:w="5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维修质量合格率</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保证维修质量，项项合格。违反扣1分/次</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1065" w:type="dxa"/>
            <w:gridSpan w:val="2"/>
            <w:tcBorders>
              <w:top w:val="nil"/>
              <w:left w:val="single" w:color="auto" w:sz="4" w:space="0"/>
              <w:bottom w:val="single" w:color="auto" w:sz="4" w:space="0"/>
              <w:right w:val="single" w:color="auto" w:sz="4" w:space="0"/>
            </w:tcBorders>
            <w:shd w:val="clear" w:color="auto" w:fill="auto"/>
            <w:textDirection w:val="tbRlV"/>
            <w:vAlign w:val="center"/>
          </w:tcPr>
          <w:p>
            <w:pPr>
              <w:widowControl/>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　</w:t>
            </w:r>
          </w:p>
        </w:tc>
        <w:tc>
          <w:tcPr>
            <w:tcW w:w="534" w:type="dxa"/>
            <w:tcBorders>
              <w:top w:val="nil"/>
              <w:left w:val="nil"/>
              <w:bottom w:val="single" w:color="auto" w:sz="4" w:space="0"/>
              <w:right w:val="single" w:color="auto" w:sz="4" w:space="0"/>
            </w:tcBorders>
            <w:shd w:val="clear" w:color="auto" w:fill="auto"/>
            <w:textDirection w:val="tbRlV"/>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　</w:t>
            </w:r>
          </w:p>
        </w:tc>
        <w:tc>
          <w:tcPr>
            <w:tcW w:w="348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合　　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100</w:t>
            </w:r>
          </w:p>
        </w:tc>
        <w:tc>
          <w:tcPr>
            <w:tcW w:w="390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6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　</w:t>
            </w:r>
          </w:p>
        </w:tc>
      </w:tr>
      <w:tr>
        <w:tblPrEx>
          <w:tblCellMar>
            <w:top w:w="0" w:type="dxa"/>
            <w:left w:w="108" w:type="dxa"/>
            <w:bottom w:w="0" w:type="dxa"/>
            <w:right w:w="108" w:type="dxa"/>
          </w:tblCellMar>
        </w:tblPrEx>
        <w:trPr>
          <w:trHeight w:val="2010" w:hRule="atLeast"/>
          <w:jc w:val="center"/>
        </w:trPr>
        <w:tc>
          <w:tcPr>
            <w:tcW w:w="5080" w:type="dxa"/>
            <w:gridSpan w:val="5"/>
            <w:tcBorders>
              <w:top w:val="single" w:color="auto" w:sz="4" w:space="0"/>
              <w:left w:val="single" w:color="auto" w:sz="4" w:space="0"/>
              <w:bottom w:val="single" w:color="auto" w:sz="4" w:space="0"/>
              <w:right w:val="single" w:color="000000" w:sz="4" w:space="0"/>
            </w:tcBorders>
            <w:shd w:val="clear" w:color="auto" w:fill="auto"/>
          </w:tcPr>
          <w:p>
            <w:pPr>
              <w:spacing w:line="440" w:lineRule="exact"/>
              <w:ind w:firstLine="442" w:firstLineChars="200"/>
              <w:rPr>
                <w:rFonts w:ascii="仿宋_GB2312" w:hAnsi="宋体" w:cs="宋体"/>
                <w:b/>
                <w:bCs/>
                <w:color w:val="000000"/>
                <w:kern w:val="0"/>
                <w:sz w:val="22"/>
                <w:szCs w:val="22"/>
              </w:rPr>
            </w:pPr>
          </w:p>
          <w:p>
            <w:pPr>
              <w:spacing w:line="440" w:lineRule="exact"/>
              <w:ind w:firstLine="442" w:firstLineChars="200"/>
              <w:rPr>
                <w:rFonts w:ascii="宋体" w:hAnsi="宋体" w:eastAsia="宋体" w:cs="宋体"/>
                <w:sz w:val="24"/>
              </w:rPr>
            </w:pPr>
            <w:r>
              <w:rPr>
                <w:rFonts w:hint="eastAsia" w:ascii="仿宋_GB2312" w:hAnsi="宋体" w:cs="宋体"/>
                <w:b/>
                <w:bCs/>
                <w:color w:val="000000"/>
                <w:kern w:val="0"/>
                <w:sz w:val="22"/>
                <w:szCs w:val="22"/>
              </w:rPr>
              <w:t>学院主管意见：</w:t>
            </w:r>
            <w:r>
              <w:rPr>
                <w:rFonts w:hint="eastAsia" w:ascii="宋体" w:hAnsi="宋体" w:eastAsia="宋体" w:cs="宋体"/>
                <w:sz w:val="24"/>
              </w:rPr>
              <w:t xml:space="preserve">   </w:t>
            </w:r>
          </w:p>
          <w:p>
            <w:pPr>
              <w:widowControl/>
              <w:jc w:val="left"/>
              <w:rPr>
                <w:rFonts w:ascii="仿宋_GB2312" w:hAnsi="宋体" w:cs="宋体"/>
                <w:b/>
                <w:bCs/>
                <w:color w:val="000000"/>
                <w:kern w:val="0"/>
                <w:sz w:val="22"/>
                <w:szCs w:val="22"/>
              </w:rPr>
            </w:pPr>
          </w:p>
        </w:tc>
        <w:tc>
          <w:tcPr>
            <w:tcW w:w="5300" w:type="dxa"/>
            <w:gridSpan w:val="6"/>
            <w:tcBorders>
              <w:top w:val="single" w:color="auto" w:sz="4" w:space="0"/>
              <w:left w:val="nil"/>
              <w:bottom w:val="single" w:color="auto" w:sz="4" w:space="0"/>
              <w:right w:val="single" w:color="000000" w:sz="4" w:space="0"/>
            </w:tcBorders>
            <w:shd w:val="clear" w:color="auto" w:fill="auto"/>
          </w:tcPr>
          <w:p>
            <w:pPr>
              <w:widowControl/>
              <w:jc w:val="left"/>
              <w:rPr>
                <w:rFonts w:ascii="仿宋_GB2312" w:hAnsi="宋体" w:cs="宋体"/>
                <w:b/>
                <w:bCs/>
                <w:color w:val="000000"/>
                <w:kern w:val="0"/>
                <w:sz w:val="22"/>
                <w:szCs w:val="22"/>
              </w:rPr>
            </w:pPr>
          </w:p>
          <w:p>
            <w:pPr>
              <w:widowControl/>
              <w:jc w:val="left"/>
              <w:rPr>
                <w:rFonts w:ascii="仿宋_GB2312" w:hAnsi="宋体" w:cs="宋体"/>
                <w:b/>
                <w:bCs/>
                <w:color w:val="000000"/>
                <w:kern w:val="0"/>
                <w:sz w:val="22"/>
                <w:szCs w:val="22"/>
              </w:rPr>
            </w:pPr>
          </w:p>
          <w:p>
            <w:pPr>
              <w:widowControl/>
              <w:ind w:firstLine="442" w:firstLineChars="200"/>
              <w:jc w:val="left"/>
              <w:rPr>
                <w:rFonts w:ascii="仿宋_GB2312" w:hAnsi="宋体" w:cs="宋体"/>
                <w:b/>
                <w:bCs/>
                <w:color w:val="000000"/>
                <w:kern w:val="0"/>
                <w:sz w:val="22"/>
                <w:szCs w:val="22"/>
              </w:rPr>
            </w:pPr>
            <w:r>
              <w:rPr>
                <w:rFonts w:hint="eastAsia" w:ascii="仿宋_GB2312" w:hAnsi="宋体" w:cs="宋体"/>
                <w:b/>
                <w:bCs/>
                <w:color w:val="000000"/>
                <w:kern w:val="0"/>
                <w:sz w:val="22"/>
                <w:szCs w:val="22"/>
              </w:rPr>
              <w:t>负责部门意见：</w:t>
            </w:r>
          </w:p>
        </w:tc>
      </w:tr>
    </w:tbl>
    <w:p>
      <w:pPr>
        <w:ind w:firstLine="562" w:firstLineChars="200"/>
        <w:rPr>
          <w:rFonts w:ascii="仿宋_GB2312" w:hAnsi="仿宋_GB2312" w:cs="仿宋_GB2312"/>
          <w:b/>
          <w:szCs w:val="28"/>
        </w:rPr>
      </w:pPr>
      <w:r>
        <w:rPr>
          <w:rFonts w:ascii="仿宋_GB2312" w:hAnsi="仿宋_GB2312" w:cs="仿宋_GB2312"/>
          <w:b/>
          <w:szCs w:val="28"/>
        </w:rPr>
        <w:t>3.1</w:t>
      </w:r>
      <w:r>
        <w:rPr>
          <w:rFonts w:hint="eastAsia" w:ascii="仿宋_GB2312" w:hAnsi="仿宋_GB2312" w:cs="仿宋_GB2312"/>
          <w:b/>
          <w:szCs w:val="28"/>
        </w:rPr>
        <w:t>其他要求</w:t>
      </w:r>
    </w:p>
    <w:p>
      <w:pPr>
        <w:pStyle w:val="11"/>
        <w:shd w:val="clear" w:color="auto" w:fill="FFFFFF"/>
        <w:spacing w:before="0" w:beforeAutospacing="0" w:after="0" w:afterAutospacing="0"/>
        <w:ind w:firstLine="53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（1）拟参加本项目的潜在</w:t>
      </w:r>
      <w:r>
        <w:rPr>
          <w:rFonts w:hint="eastAsia" w:ascii="仿宋_GB2312" w:hAnsi="仿宋_GB2312" w:eastAsia="仿宋_GB2312" w:cs="仿宋_GB2312"/>
          <w:color w:val="333333"/>
          <w:sz w:val="28"/>
          <w:szCs w:val="28"/>
          <w:highlight w:val="yellow"/>
        </w:rPr>
        <w:t>投标人</w:t>
      </w:r>
      <w:r>
        <w:rPr>
          <w:rFonts w:hint="eastAsia" w:ascii="仿宋_GB2312" w:hAnsi="仿宋_GB2312" w:eastAsia="仿宋_GB2312" w:cs="仿宋_GB2312"/>
          <w:color w:val="333333"/>
          <w:sz w:val="28"/>
          <w:szCs w:val="28"/>
        </w:rPr>
        <w:t>具有有效的营业执照，具有与本项目相关服务的能力；</w:t>
      </w:r>
      <w:r>
        <w:rPr>
          <w:rFonts w:hint="eastAsia" w:ascii="仿宋_GB2312" w:hAnsi="仿宋_GB2312" w:eastAsia="仿宋_GB2312" w:cs="仿宋_GB2312"/>
          <w:color w:val="333333"/>
          <w:sz w:val="28"/>
          <w:szCs w:val="28"/>
          <w:highlight w:val="yellow"/>
        </w:rPr>
        <w:t>（复印件加盖公章）</w:t>
      </w:r>
    </w:p>
    <w:p>
      <w:pPr>
        <w:pStyle w:val="11"/>
        <w:shd w:val="clear" w:color="auto" w:fill="FFFFFF"/>
        <w:spacing w:before="0" w:beforeAutospacing="0" w:after="0" w:afterAutospacing="0"/>
        <w:ind w:firstLine="539"/>
        <w:rPr>
          <w:rFonts w:ascii="仿宋_GB2312" w:hAnsi="仿宋_GB2312" w:eastAsia="仿宋_GB2312" w:cs="仿宋_GB2312"/>
          <w:color w:val="333333"/>
          <w:sz w:val="28"/>
          <w:szCs w:val="28"/>
        </w:rPr>
      </w:pPr>
      <w:r>
        <w:rPr>
          <w:rFonts w:ascii="Calibri" w:hAnsi="Calibri" w:eastAsia="仿宋_GB2312" w:cs="Calibri"/>
          <w:color w:val="333333"/>
          <w:sz w:val="28"/>
          <w:szCs w:val="28"/>
        </w:rPr>
        <w:t>①</w:t>
      </w:r>
      <w:r>
        <w:rPr>
          <w:rFonts w:hint="eastAsia" w:ascii="仿宋_GB2312" w:hAnsi="仿宋_GB2312" w:eastAsia="仿宋_GB2312" w:cs="仿宋_GB2312"/>
          <w:color w:val="333333"/>
          <w:sz w:val="28"/>
          <w:szCs w:val="28"/>
        </w:rPr>
        <w:t>必须具有独立法人资格。</w:t>
      </w:r>
    </w:p>
    <w:p>
      <w:pPr>
        <w:pStyle w:val="11"/>
        <w:shd w:val="clear" w:color="auto" w:fill="FFFFFF"/>
        <w:spacing w:before="0" w:beforeAutospacing="0" w:after="0" w:afterAutospacing="0"/>
        <w:ind w:firstLine="539"/>
        <w:rPr>
          <w:rFonts w:ascii="仿宋_GB2312" w:hAnsi="仿宋_GB2312" w:eastAsia="仿宋_GB2312" w:cs="仿宋_GB2312"/>
          <w:color w:val="333333"/>
          <w:sz w:val="28"/>
          <w:szCs w:val="28"/>
        </w:rPr>
      </w:pPr>
      <w:r>
        <w:rPr>
          <w:rFonts w:ascii="Calibri" w:hAnsi="Calibri" w:eastAsia="仿宋_GB2312" w:cs="Calibri"/>
          <w:color w:val="333333"/>
          <w:sz w:val="28"/>
          <w:szCs w:val="28"/>
        </w:rPr>
        <w:t>②</w:t>
      </w:r>
      <w:r>
        <w:rPr>
          <w:rFonts w:hint="eastAsia" w:ascii="仿宋_GB2312" w:hAnsi="仿宋_GB2312" w:eastAsia="仿宋_GB2312" w:cs="仿宋_GB2312"/>
          <w:color w:val="333333"/>
          <w:sz w:val="28"/>
          <w:szCs w:val="28"/>
        </w:rPr>
        <w:t>本次招标不接受联合体投标，不允许将项目分包或转包。</w:t>
      </w:r>
    </w:p>
    <w:p>
      <w:pPr>
        <w:pStyle w:val="11"/>
        <w:shd w:val="clear" w:color="auto" w:fill="FFFFFF"/>
        <w:spacing w:before="0" w:beforeAutospacing="0" w:after="0" w:afterAutospacing="0"/>
        <w:ind w:firstLine="539"/>
        <w:rPr>
          <w:rFonts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（2）拟参加本项目的潜在</w:t>
      </w:r>
      <w:r>
        <w:rPr>
          <w:rFonts w:hint="eastAsia" w:ascii="仿宋_GB2312" w:hAnsi="仿宋_GB2312" w:eastAsia="仿宋_GB2312" w:cs="仿宋_GB2312"/>
          <w:color w:val="333333"/>
          <w:sz w:val="28"/>
          <w:szCs w:val="28"/>
          <w:highlight w:val="yellow"/>
        </w:rPr>
        <w:t>投标人</w:t>
      </w:r>
      <w:r>
        <w:rPr>
          <w:rFonts w:hint="eastAsia" w:ascii="仿宋_GB2312" w:hAnsi="仿宋_GB2312" w:eastAsia="仿宋_GB2312" w:cs="仿宋_GB2312"/>
          <w:color w:val="333333"/>
          <w:sz w:val="28"/>
          <w:szCs w:val="28"/>
        </w:rPr>
        <w:t>具有有效的劳务派遣许可证和人力资源服务许可证（</w:t>
      </w:r>
      <w:r>
        <w:rPr>
          <w:rFonts w:hint="eastAsia" w:ascii="仿宋_GB2312" w:hAnsi="仿宋_GB2312" w:eastAsia="仿宋_GB2312" w:cs="仿宋_GB2312"/>
          <w:color w:val="333333"/>
          <w:sz w:val="28"/>
          <w:szCs w:val="28"/>
          <w:highlight w:val="yellow"/>
        </w:rPr>
        <w:t>复印件加盖公章</w:t>
      </w:r>
      <w:r>
        <w:rPr>
          <w:rFonts w:hint="eastAsia" w:ascii="仿宋_GB2312" w:hAnsi="仿宋_GB2312" w:eastAsia="仿宋_GB2312" w:cs="仿宋_GB2312"/>
          <w:color w:val="333333"/>
          <w:sz w:val="28"/>
          <w:szCs w:val="28"/>
        </w:rPr>
        <w:t>）；</w:t>
      </w:r>
    </w:p>
    <w:p>
      <w:pPr>
        <w:pStyle w:val="11"/>
        <w:shd w:val="clear" w:color="auto" w:fill="FFFFFF"/>
        <w:spacing w:before="0" w:beforeAutospacing="0" w:after="0" w:afterAutospacing="0"/>
        <w:ind w:firstLine="539"/>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（3）物业人员</w:t>
      </w:r>
      <w:r>
        <w:rPr>
          <w:rFonts w:hint="eastAsia" w:ascii="仿宋_GB2312" w:hAnsi="仿宋_GB2312" w:eastAsia="仿宋_GB2312" w:cs="仿宋_GB2312"/>
          <w:sz w:val="28"/>
          <w:szCs w:val="28"/>
        </w:rPr>
        <w:t>的数量：本次招标中标方需提供哈校区物业人员不少于14人（项目主管1人、安保4人、保洁8人、维修工1人）。以保证能够良好的完成物业工作。中标方必须根据采购人的物业服务内容要求进行安排，倘若未能完成约定内工作，而需另加人手，或调派其他人员时，费用全部由中标方承担。由于疫情导致招标方对物业人员需求数量发生变化时，具体人员数量由招标方确定。</w:t>
      </w:r>
    </w:p>
    <w:p>
      <w:pPr>
        <w:pStyle w:val="11"/>
        <w:shd w:val="clear" w:color="auto" w:fill="FFFFFF"/>
        <w:spacing w:before="0" w:beforeAutospacing="0" w:after="0" w:afterAutospacing="0"/>
        <w:ind w:firstLine="560" w:firstLineChars="200"/>
        <w:rPr>
          <w:rFonts w:ascii="Helvetica" w:hAnsi="Helvetica" w:cs="Helvetica"/>
          <w:b/>
          <w:sz w:val="27"/>
          <w:szCs w:val="27"/>
        </w:rPr>
      </w:pPr>
      <w:r>
        <w:rPr>
          <w:rFonts w:hint="eastAsia" w:ascii="仿宋_GB2312" w:hAnsi="仿宋_GB2312" w:eastAsia="仿宋_GB2312" w:cs="仿宋_GB2312"/>
          <w:sz w:val="28"/>
          <w:szCs w:val="28"/>
        </w:rPr>
        <w:t>（4）服务期限：6个月（2023年3月1日至8月31日）。假期时间约为1.5个月（时间按照招标方管理部门发通知时间</w:t>
      </w:r>
      <w:r>
        <w:rPr>
          <w:rFonts w:hint="eastAsia" w:ascii="仿宋_GB2312" w:hAnsi="仿宋_GB2312" w:eastAsia="仿宋_GB2312" w:cs="仿宋_GB2312"/>
          <w:bCs/>
          <w:sz w:val="28"/>
          <w:szCs w:val="28"/>
        </w:rPr>
        <w:t>为准），物业人员</w:t>
      </w:r>
      <w:r>
        <w:rPr>
          <w:rFonts w:hint="eastAsia" w:ascii="仿宋_GB2312" w:hAnsi="仿宋_GB2312" w:eastAsia="仿宋_GB2312" w:cs="仿宋_GB2312"/>
          <w:sz w:val="28"/>
          <w:szCs w:val="28"/>
        </w:rPr>
        <w:t>安排须根据招标人的实际需要进行合理配置（其中保留管理岗1人、安保岗4人、保洁岗2人、维修岗1人服务期为6个月，其余6人服务期为4.5个月），服务费用按实际人均服务费进行计</w:t>
      </w:r>
      <w:r>
        <w:rPr>
          <w:rFonts w:hint="eastAsia" w:ascii="仿宋_GB2312" w:hAnsi="仿宋_GB2312" w:eastAsia="仿宋_GB2312" w:cs="仿宋_GB2312"/>
          <w:bCs/>
          <w:sz w:val="28"/>
          <w:szCs w:val="28"/>
        </w:rPr>
        <w:t>算</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highlight w:val="yellow"/>
        </w:rPr>
        <w:t>中标</w:t>
      </w:r>
      <w:r>
        <w:rPr>
          <w:rFonts w:hint="eastAsia" w:ascii="仿宋_GB2312" w:hAnsi="仿宋_GB2312" w:eastAsia="仿宋_GB2312" w:cs="仿宋_GB2312"/>
          <w:color w:val="333333"/>
          <w:sz w:val="28"/>
          <w:szCs w:val="28"/>
          <w:shd w:val="clear" w:color="auto" w:fill="FFFFFF"/>
        </w:rPr>
        <w:t>方根据招标方的要求制定具体的人员编制方案派驻人员，在服务过程中，如需更换，应征得招标人同意，</w:t>
      </w:r>
      <w:r>
        <w:rPr>
          <w:rFonts w:hint="eastAsia" w:ascii="仿宋_GB2312" w:hAnsi="仿宋_GB2312" w:eastAsia="仿宋_GB2312" w:cs="仿宋_GB2312"/>
          <w:sz w:val="28"/>
          <w:szCs w:val="28"/>
        </w:rPr>
        <w:t>具体人数配置由中标方管理部门按实际情况决定</w:t>
      </w:r>
      <w:r>
        <w:rPr>
          <w:rFonts w:hint="eastAsia" w:ascii="仿宋_GB2312" w:hAnsi="仿宋_GB2312" w:eastAsia="仿宋_GB2312" w:cs="仿宋_GB2312"/>
          <w:b/>
          <w:sz w:val="28"/>
          <w:szCs w:val="28"/>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232"/>
        <w:gridCol w:w="526"/>
        <w:gridCol w:w="975"/>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5"/>
            <w:vAlign w:val="center"/>
          </w:tcPr>
          <w:p>
            <w:pPr>
              <w:spacing w:line="500" w:lineRule="exact"/>
              <w:jc w:val="center"/>
              <w:rPr>
                <w:rFonts w:ascii="仿宋" w:hAnsi="仿宋" w:eastAsia="仿宋"/>
                <w:b/>
                <w:szCs w:val="28"/>
              </w:rPr>
            </w:pPr>
            <w:r>
              <w:rPr>
                <w:rFonts w:hint="eastAsia" w:ascii="仿宋" w:hAnsi="仿宋" w:eastAsia="仿宋"/>
                <w:b/>
                <w:szCs w:val="28"/>
              </w:rPr>
              <w:t>物业管理岗位数统及服务时长统计表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Align w:val="center"/>
          </w:tcPr>
          <w:p>
            <w:pPr>
              <w:spacing w:line="500" w:lineRule="exact"/>
              <w:jc w:val="center"/>
              <w:rPr>
                <w:rFonts w:ascii="仿宋" w:hAnsi="仿宋" w:eastAsia="仿宋"/>
                <w:b/>
                <w:sz w:val="24"/>
              </w:rPr>
            </w:pPr>
            <w:r>
              <w:rPr>
                <w:rFonts w:hint="eastAsia" w:ascii="仿宋" w:hAnsi="仿宋" w:eastAsia="仿宋"/>
                <w:b/>
                <w:sz w:val="24"/>
              </w:rPr>
              <w:t>岗位名称</w:t>
            </w:r>
          </w:p>
        </w:tc>
        <w:tc>
          <w:tcPr>
            <w:tcW w:w="1232" w:type="dxa"/>
            <w:vAlign w:val="center"/>
          </w:tcPr>
          <w:p>
            <w:pPr>
              <w:spacing w:line="500" w:lineRule="exact"/>
              <w:jc w:val="center"/>
              <w:rPr>
                <w:rFonts w:ascii="仿宋" w:hAnsi="仿宋" w:eastAsia="仿宋"/>
                <w:b/>
                <w:sz w:val="24"/>
              </w:rPr>
            </w:pPr>
            <w:r>
              <w:rPr>
                <w:rFonts w:hint="eastAsia" w:ascii="仿宋" w:hAnsi="仿宋" w:eastAsia="仿宋"/>
                <w:b/>
                <w:sz w:val="24"/>
              </w:rPr>
              <w:t>岗位</w:t>
            </w:r>
          </w:p>
        </w:tc>
        <w:tc>
          <w:tcPr>
            <w:tcW w:w="526" w:type="dxa"/>
            <w:vAlign w:val="center"/>
          </w:tcPr>
          <w:p>
            <w:pPr>
              <w:spacing w:line="500" w:lineRule="exact"/>
              <w:jc w:val="center"/>
              <w:rPr>
                <w:rFonts w:ascii="仿宋" w:hAnsi="仿宋" w:eastAsia="仿宋"/>
                <w:b/>
                <w:sz w:val="24"/>
              </w:rPr>
            </w:pPr>
            <w:r>
              <w:rPr>
                <w:rFonts w:hint="eastAsia" w:ascii="仿宋" w:hAnsi="仿宋" w:eastAsia="仿宋"/>
                <w:b/>
                <w:sz w:val="24"/>
              </w:rPr>
              <w:t>岗位数</w:t>
            </w:r>
          </w:p>
        </w:tc>
        <w:tc>
          <w:tcPr>
            <w:tcW w:w="975" w:type="dxa"/>
            <w:vAlign w:val="center"/>
          </w:tcPr>
          <w:p>
            <w:pPr>
              <w:spacing w:line="500" w:lineRule="exact"/>
              <w:jc w:val="center"/>
              <w:rPr>
                <w:rFonts w:ascii="仿宋" w:hAnsi="仿宋" w:eastAsia="仿宋"/>
                <w:b/>
                <w:sz w:val="24"/>
              </w:rPr>
            </w:pPr>
            <w:r>
              <w:rPr>
                <w:rFonts w:hint="eastAsia" w:ascii="仿宋" w:hAnsi="仿宋" w:eastAsia="仿宋"/>
                <w:b/>
                <w:sz w:val="24"/>
              </w:rPr>
              <w:t>服务时长（月）</w:t>
            </w:r>
          </w:p>
        </w:tc>
        <w:tc>
          <w:tcPr>
            <w:tcW w:w="5950" w:type="dxa"/>
            <w:vAlign w:val="center"/>
          </w:tcPr>
          <w:p>
            <w:pPr>
              <w:spacing w:line="50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9" w:type="dxa"/>
            <w:vAlign w:val="center"/>
          </w:tcPr>
          <w:p>
            <w:pPr>
              <w:spacing w:line="500" w:lineRule="exact"/>
              <w:jc w:val="center"/>
              <w:rPr>
                <w:rFonts w:ascii="仿宋" w:hAnsi="仿宋" w:eastAsia="仿宋"/>
                <w:b/>
                <w:sz w:val="24"/>
              </w:rPr>
            </w:pPr>
            <w:r>
              <w:rPr>
                <w:rFonts w:hint="eastAsia" w:ascii="仿宋" w:hAnsi="仿宋" w:eastAsia="仿宋"/>
                <w:b/>
                <w:sz w:val="24"/>
              </w:rPr>
              <w:t>管理</w:t>
            </w:r>
          </w:p>
        </w:tc>
        <w:tc>
          <w:tcPr>
            <w:tcW w:w="1232" w:type="dxa"/>
            <w:vAlign w:val="center"/>
          </w:tcPr>
          <w:p>
            <w:pPr>
              <w:spacing w:line="500" w:lineRule="exact"/>
              <w:jc w:val="center"/>
              <w:rPr>
                <w:rFonts w:ascii="仿宋" w:hAnsi="仿宋" w:eastAsia="仿宋"/>
                <w:sz w:val="24"/>
              </w:rPr>
            </w:pPr>
            <w:r>
              <w:rPr>
                <w:rFonts w:hint="eastAsia" w:ascii="仿宋" w:hAnsi="仿宋" w:eastAsia="仿宋"/>
                <w:sz w:val="24"/>
              </w:rPr>
              <w:t>项目主管</w:t>
            </w:r>
          </w:p>
        </w:tc>
        <w:tc>
          <w:tcPr>
            <w:tcW w:w="526" w:type="dxa"/>
            <w:vAlign w:val="center"/>
          </w:tcPr>
          <w:p>
            <w:pPr>
              <w:spacing w:line="500" w:lineRule="exact"/>
              <w:jc w:val="center"/>
              <w:rPr>
                <w:rFonts w:ascii="仿宋" w:hAnsi="仿宋" w:eastAsia="仿宋"/>
                <w:sz w:val="24"/>
              </w:rPr>
            </w:pPr>
            <w:r>
              <w:rPr>
                <w:rFonts w:hint="eastAsia" w:ascii="仿宋" w:hAnsi="仿宋" w:eastAsia="仿宋"/>
                <w:sz w:val="24"/>
              </w:rPr>
              <w:t>1</w:t>
            </w:r>
          </w:p>
        </w:tc>
        <w:tc>
          <w:tcPr>
            <w:tcW w:w="975" w:type="dxa"/>
            <w:vAlign w:val="center"/>
          </w:tcPr>
          <w:p>
            <w:pPr>
              <w:spacing w:line="500" w:lineRule="exact"/>
              <w:jc w:val="center"/>
              <w:rPr>
                <w:rFonts w:ascii="仿宋" w:hAnsi="仿宋" w:eastAsia="仿宋"/>
                <w:sz w:val="24"/>
              </w:rPr>
            </w:pPr>
            <w:r>
              <w:rPr>
                <w:rFonts w:hint="eastAsia" w:ascii="仿宋" w:hAnsi="仿宋" w:eastAsia="仿宋"/>
                <w:sz w:val="24"/>
              </w:rPr>
              <w:t>6</w:t>
            </w:r>
          </w:p>
        </w:tc>
        <w:tc>
          <w:tcPr>
            <w:tcW w:w="5950" w:type="dxa"/>
            <w:vAlign w:val="center"/>
          </w:tcPr>
          <w:p>
            <w:pPr>
              <w:spacing w:line="500" w:lineRule="exact"/>
              <w:jc w:val="center"/>
              <w:rPr>
                <w:rFonts w:ascii="仿宋" w:hAnsi="仿宋" w:eastAsia="仿宋"/>
                <w:sz w:val="24"/>
              </w:rPr>
            </w:pPr>
            <w:r>
              <w:rPr>
                <w:rFonts w:hint="eastAsia" w:ascii="仿宋" w:hAnsi="仿宋" w:eastAsia="仿宋"/>
                <w:sz w:val="24"/>
              </w:rPr>
              <w:t>每周工作六天，调休一天。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79" w:type="dxa"/>
            <w:vMerge w:val="restart"/>
            <w:vAlign w:val="center"/>
          </w:tcPr>
          <w:p>
            <w:pPr>
              <w:spacing w:line="500" w:lineRule="exact"/>
              <w:jc w:val="center"/>
              <w:rPr>
                <w:rFonts w:ascii="仿宋" w:hAnsi="仿宋" w:eastAsia="仿宋"/>
                <w:b/>
                <w:sz w:val="24"/>
              </w:rPr>
            </w:pPr>
            <w:r>
              <w:rPr>
                <w:rFonts w:hint="eastAsia" w:ascii="仿宋" w:hAnsi="仿宋" w:eastAsia="仿宋"/>
                <w:b/>
                <w:sz w:val="24"/>
              </w:rPr>
              <w:t>门卫、保安</w:t>
            </w:r>
          </w:p>
        </w:tc>
        <w:tc>
          <w:tcPr>
            <w:tcW w:w="1232" w:type="dxa"/>
            <w:vMerge w:val="restart"/>
            <w:vAlign w:val="center"/>
          </w:tcPr>
          <w:p>
            <w:pPr>
              <w:spacing w:line="500" w:lineRule="exact"/>
              <w:jc w:val="center"/>
              <w:rPr>
                <w:rFonts w:ascii="仿宋" w:hAnsi="仿宋" w:eastAsia="仿宋"/>
                <w:sz w:val="24"/>
              </w:rPr>
            </w:pPr>
            <w:r>
              <w:rPr>
                <w:rFonts w:hint="eastAsia" w:ascii="仿宋" w:hAnsi="仿宋" w:eastAsia="仿宋"/>
                <w:sz w:val="24"/>
              </w:rPr>
              <w:t>门卫</w:t>
            </w:r>
          </w:p>
        </w:tc>
        <w:tc>
          <w:tcPr>
            <w:tcW w:w="526" w:type="dxa"/>
            <w:vAlign w:val="center"/>
          </w:tcPr>
          <w:p>
            <w:pPr>
              <w:spacing w:line="500" w:lineRule="exact"/>
              <w:jc w:val="center"/>
              <w:rPr>
                <w:rFonts w:ascii="仿宋" w:hAnsi="仿宋" w:eastAsia="仿宋"/>
                <w:sz w:val="24"/>
              </w:rPr>
            </w:pPr>
            <w:r>
              <w:rPr>
                <w:rFonts w:hint="eastAsia" w:ascii="仿宋" w:hAnsi="仿宋" w:eastAsia="仿宋"/>
                <w:sz w:val="24"/>
              </w:rPr>
              <w:t>2</w:t>
            </w:r>
          </w:p>
        </w:tc>
        <w:tc>
          <w:tcPr>
            <w:tcW w:w="975" w:type="dxa"/>
            <w:vAlign w:val="center"/>
          </w:tcPr>
          <w:p>
            <w:pPr>
              <w:spacing w:line="500" w:lineRule="exact"/>
              <w:jc w:val="center"/>
              <w:rPr>
                <w:rFonts w:ascii="仿宋" w:hAnsi="仿宋" w:eastAsia="仿宋"/>
                <w:sz w:val="24"/>
              </w:rPr>
            </w:pPr>
            <w:r>
              <w:rPr>
                <w:rFonts w:hint="eastAsia" w:ascii="仿宋" w:hAnsi="仿宋" w:eastAsia="仿宋"/>
                <w:sz w:val="24"/>
              </w:rPr>
              <w:t>6</w:t>
            </w:r>
          </w:p>
        </w:tc>
        <w:tc>
          <w:tcPr>
            <w:tcW w:w="5950" w:type="dxa"/>
            <w:vAlign w:val="center"/>
          </w:tcPr>
          <w:p>
            <w:pPr>
              <w:spacing w:line="500" w:lineRule="exact"/>
              <w:jc w:val="center"/>
              <w:rPr>
                <w:rFonts w:ascii="仿宋" w:hAnsi="仿宋" w:eastAsia="仿宋"/>
                <w:sz w:val="24"/>
              </w:rPr>
            </w:pPr>
            <w:r>
              <w:rPr>
                <w:rFonts w:hint="eastAsia" w:ascii="仿宋" w:hAnsi="仿宋" w:eastAsia="仿宋"/>
                <w:sz w:val="24"/>
              </w:rPr>
              <w:t>每天不间断。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vMerge w:val="continue"/>
            <w:vAlign w:val="center"/>
          </w:tcPr>
          <w:p>
            <w:pPr>
              <w:spacing w:line="500" w:lineRule="exact"/>
              <w:jc w:val="center"/>
              <w:rPr>
                <w:rFonts w:ascii="仿宋" w:hAnsi="仿宋" w:eastAsia="仿宋"/>
                <w:b/>
                <w:sz w:val="24"/>
              </w:rPr>
            </w:pPr>
          </w:p>
        </w:tc>
        <w:tc>
          <w:tcPr>
            <w:tcW w:w="1232" w:type="dxa"/>
            <w:vMerge w:val="continue"/>
            <w:vAlign w:val="center"/>
          </w:tcPr>
          <w:p>
            <w:pPr>
              <w:spacing w:line="500" w:lineRule="exact"/>
              <w:jc w:val="center"/>
              <w:rPr>
                <w:rFonts w:ascii="仿宋" w:hAnsi="仿宋" w:eastAsia="仿宋"/>
                <w:sz w:val="24"/>
              </w:rPr>
            </w:pPr>
          </w:p>
        </w:tc>
        <w:tc>
          <w:tcPr>
            <w:tcW w:w="526" w:type="dxa"/>
            <w:vAlign w:val="center"/>
          </w:tcPr>
          <w:p>
            <w:pPr>
              <w:spacing w:line="500" w:lineRule="exact"/>
              <w:jc w:val="center"/>
              <w:rPr>
                <w:rFonts w:ascii="仿宋" w:hAnsi="仿宋" w:eastAsia="仿宋"/>
                <w:sz w:val="24"/>
              </w:rPr>
            </w:pPr>
            <w:r>
              <w:rPr>
                <w:rFonts w:hint="eastAsia" w:ascii="仿宋" w:hAnsi="仿宋" w:eastAsia="仿宋"/>
                <w:sz w:val="24"/>
              </w:rPr>
              <w:t>2</w:t>
            </w:r>
          </w:p>
        </w:tc>
        <w:tc>
          <w:tcPr>
            <w:tcW w:w="975" w:type="dxa"/>
            <w:vAlign w:val="center"/>
          </w:tcPr>
          <w:p>
            <w:pPr>
              <w:spacing w:line="500" w:lineRule="exact"/>
              <w:jc w:val="center"/>
              <w:rPr>
                <w:rFonts w:ascii="仿宋" w:hAnsi="仿宋" w:eastAsia="仿宋"/>
                <w:sz w:val="24"/>
              </w:rPr>
            </w:pPr>
            <w:r>
              <w:rPr>
                <w:rFonts w:hint="eastAsia" w:ascii="仿宋" w:hAnsi="仿宋" w:eastAsia="仿宋"/>
                <w:sz w:val="24"/>
              </w:rPr>
              <w:t>6</w:t>
            </w:r>
          </w:p>
        </w:tc>
        <w:tc>
          <w:tcPr>
            <w:tcW w:w="5950" w:type="dxa"/>
            <w:vAlign w:val="center"/>
          </w:tcPr>
          <w:p>
            <w:pPr>
              <w:jc w:val="center"/>
              <w:rPr>
                <w:rFonts w:ascii="仿宋" w:hAnsi="仿宋" w:eastAsia="仿宋"/>
                <w:sz w:val="24"/>
              </w:rPr>
            </w:pPr>
            <w:r>
              <w:rPr>
                <w:rFonts w:hint="eastAsia" w:ascii="仿宋" w:hAnsi="仿宋" w:eastAsia="仿宋"/>
                <w:sz w:val="24"/>
              </w:rPr>
              <w:t>每天不间断。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279" w:type="dxa"/>
            <w:vMerge w:val="restart"/>
            <w:vAlign w:val="center"/>
          </w:tcPr>
          <w:p>
            <w:pPr>
              <w:spacing w:line="500" w:lineRule="exact"/>
              <w:jc w:val="center"/>
              <w:rPr>
                <w:rFonts w:ascii="仿宋" w:hAnsi="仿宋" w:eastAsia="仿宋"/>
                <w:b/>
                <w:sz w:val="24"/>
              </w:rPr>
            </w:pPr>
            <w:r>
              <w:rPr>
                <w:rFonts w:hint="eastAsia" w:ascii="仿宋" w:hAnsi="仿宋" w:eastAsia="仿宋"/>
                <w:b/>
                <w:sz w:val="24"/>
              </w:rPr>
              <w:t>楼宇内、外清扫</w:t>
            </w:r>
          </w:p>
        </w:tc>
        <w:tc>
          <w:tcPr>
            <w:tcW w:w="1232" w:type="dxa"/>
            <w:vMerge w:val="restart"/>
            <w:vAlign w:val="center"/>
          </w:tcPr>
          <w:p>
            <w:pPr>
              <w:spacing w:line="500" w:lineRule="exact"/>
              <w:jc w:val="center"/>
              <w:rPr>
                <w:rFonts w:ascii="仿宋" w:hAnsi="仿宋" w:eastAsia="仿宋"/>
                <w:sz w:val="24"/>
              </w:rPr>
            </w:pPr>
            <w:r>
              <w:rPr>
                <w:rFonts w:hint="eastAsia" w:ascii="仿宋" w:hAnsi="仿宋" w:eastAsia="仿宋"/>
                <w:sz w:val="24"/>
              </w:rPr>
              <w:t>保洁员</w:t>
            </w:r>
          </w:p>
        </w:tc>
        <w:tc>
          <w:tcPr>
            <w:tcW w:w="526" w:type="dxa"/>
            <w:vAlign w:val="center"/>
          </w:tcPr>
          <w:p>
            <w:pPr>
              <w:spacing w:line="500" w:lineRule="exact"/>
              <w:jc w:val="center"/>
              <w:rPr>
                <w:rFonts w:ascii="仿宋" w:hAnsi="仿宋" w:eastAsia="仿宋"/>
                <w:sz w:val="24"/>
              </w:rPr>
            </w:pPr>
            <w:r>
              <w:rPr>
                <w:rFonts w:hint="eastAsia" w:ascii="仿宋" w:hAnsi="仿宋" w:eastAsia="仿宋"/>
                <w:sz w:val="24"/>
              </w:rPr>
              <w:t>4</w:t>
            </w:r>
          </w:p>
        </w:tc>
        <w:tc>
          <w:tcPr>
            <w:tcW w:w="975" w:type="dxa"/>
            <w:vAlign w:val="center"/>
          </w:tcPr>
          <w:p>
            <w:pPr>
              <w:spacing w:line="500" w:lineRule="exact"/>
              <w:jc w:val="center"/>
              <w:rPr>
                <w:rFonts w:ascii="仿宋" w:hAnsi="仿宋" w:eastAsia="仿宋"/>
                <w:sz w:val="24"/>
              </w:rPr>
            </w:pPr>
            <w:r>
              <w:rPr>
                <w:rFonts w:hint="eastAsia" w:ascii="仿宋" w:hAnsi="仿宋" w:eastAsia="仿宋"/>
                <w:sz w:val="24"/>
              </w:rPr>
              <w:t>4.5</w:t>
            </w:r>
          </w:p>
        </w:tc>
        <w:tc>
          <w:tcPr>
            <w:tcW w:w="5950" w:type="dxa"/>
            <w:vMerge w:val="restart"/>
            <w:vAlign w:val="center"/>
          </w:tcPr>
          <w:p>
            <w:pPr>
              <w:spacing w:line="500" w:lineRule="exact"/>
              <w:jc w:val="left"/>
              <w:rPr>
                <w:rFonts w:ascii="仿宋" w:hAnsi="仿宋" w:eastAsia="仿宋"/>
                <w:sz w:val="24"/>
              </w:rPr>
            </w:pPr>
            <w:r>
              <w:rPr>
                <w:rFonts w:hint="eastAsia" w:ascii="仿宋" w:hAnsi="仿宋" w:eastAsia="仿宋"/>
                <w:sz w:val="24"/>
              </w:rPr>
              <w:t>每学期开学前一周开始，放假一周后结束保洁服务，期间每周工作六天，调休一天；假期每楼每天1人在岗，共计2人负责楼宇内卫生保洁工作。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79" w:type="dxa"/>
            <w:vMerge w:val="continue"/>
            <w:tcBorders>
              <w:bottom w:val="single" w:color="auto" w:sz="4" w:space="0"/>
            </w:tcBorders>
            <w:vAlign w:val="center"/>
          </w:tcPr>
          <w:p>
            <w:pPr>
              <w:spacing w:line="500" w:lineRule="exact"/>
              <w:jc w:val="center"/>
              <w:rPr>
                <w:rFonts w:ascii="仿宋" w:hAnsi="仿宋" w:eastAsia="仿宋"/>
                <w:b/>
                <w:sz w:val="24"/>
              </w:rPr>
            </w:pPr>
          </w:p>
        </w:tc>
        <w:tc>
          <w:tcPr>
            <w:tcW w:w="1232" w:type="dxa"/>
            <w:vMerge w:val="continue"/>
            <w:tcBorders>
              <w:bottom w:val="single" w:color="auto" w:sz="4" w:space="0"/>
            </w:tcBorders>
            <w:vAlign w:val="center"/>
          </w:tcPr>
          <w:p>
            <w:pPr>
              <w:spacing w:line="500" w:lineRule="exact"/>
              <w:jc w:val="center"/>
              <w:rPr>
                <w:rFonts w:ascii="仿宋" w:hAnsi="仿宋" w:eastAsia="仿宋"/>
                <w:sz w:val="24"/>
              </w:rPr>
            </w:pPr>
          </w:p>
        </w:tc>
        <w:tc>
          <w:tcPr>
            <w:tcW w:w="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4</w:t>
            </w:r>
          </w:p>
        </w:tc>
        <w:tc>
          <w:tcPr>
            <w:tcW w:w="9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4.5</w:t>
            </w:r>
          </w:p>
        </w:tc>
        <w:tc>
          <w:tcPr>
            <w:tcW w:w="5950" w:type="dxa"/>
            <w:vMerge w:val="continue"/>
            <w:vAlign w:val="center"/>
          </w:tcPr>
          <w:p>
            <w:pPr>
              <w:spacing w:line="5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sz w:val="24"/>
              </w:rPr>
            </w:pPr>
            <w:r>
              <w:rPr>
                <w:rFonts w:hint="eastAsia" w:ascii="仿宋" w:hAnsi="仿宋" w:eastAsia="仿宋"/>
                <w:b/>
                <w:sz w:val="24"/>
              </w:rPr>
              <w:t>维修</w:t>
            </w:r>
          </w:p>
        </w:tc>
        <w:tc>
          <w:tcPr>
            <w:tcW w:w="12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维修工</w:t>
            </w:r>
          </w:p>
        </w:tc>
        <w:tc>
          <w:tcPr>
            <w:tcW w:w="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1</w:t>
            </w:r>
          </w:p>
        </w:tc>
        <w:tc>
          <w:tcPr>
            <w:tcW w:w="9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6</w:t>
            </w:r>
          </w:p>
        </w:tc>
        <w:tc>
          <w:tcPr>
            <w:tcW w:w="595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rPr>
            </w:pPr>
            <w:r>
              <w:rPr>
                <w:rFonts w:hint="eastAsia" w:ascii="仿宋" w:hAnsi="仿宋" w:eastAsia="仿宋"/>
                <w:sz w:val="24"/>
              </w:rPr>
              <w:t>持培训证明上岗，每周工作7天，每天在校不少于9小时。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b/>
                <w:sz w:val="24"/>
              </w:rPr>
            </w:pPr>
            <w:r>
              <w:rPr>
                <w:rFonts w:hint="eastAsia" w:ascii="仿宋" w:hAnsi="仿宋" w:eastAsia="仿宋"/>
                <w:b/>
                <w:sz w:val="24"/>
              </w:rPr>
              <w:t>总人数</w:t>
            </w:r>
          </w:p>
        </w:tc>
        <w:tc>
          <w:tcPr>
            <w:tcW w:w="12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p>
        </w:tc>
        <w:tc>
          <w:tcPr>
            <w:tcW w:w="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rPr>
              <w:t>14</w:t>
            </w:r>
          </w:p>
        </w:tc>
        <w:tc>
          <w:tcPr>
            <w:tcW w:w="9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p>
        </w:tc>
        <w:tc>
          <w:tcPr>
            <w:tcW w:w="59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p>
        </w:tc>
      </w:tr>
    </w:tbl>
    <w:p>
      <w:pPr>
        <w:pStyle w:val="11"/>
        <w:shd w:val="clear" w:color="auto" w:fill="FFFFFF"/>
        <w:spacing w:before="0" w:beforeAutospacing="0" w:after="0" w:afterAutospacing="0"/>
        <w:ind w:firstLine="407" w:firstLineChars="150"/>
        <w:rPr>
          <w:rFonts w:ascii="Helvetica" w:hAnsi="Helvetica" w:cs="Helvetica"/>
          <w:sz w:val="27"/>
          <w:szCs w:val="27"/>
        </w:rPr>
      </w:pPr>
      <w:r>
        <w:rPr>
          <w:rFonts w:hint="eastAsia" w:ascii="Helvetica" w:hAnsi="Helvetica" w:cs="Helvetica"/>
          <w:b/>
          <w:sz w:val="27"/>
          <w:szCs w:val="27"/>
        </w:rPr>
        <w:t>（</w:t>
      </w:r>
      <w:r>
        <w:rPr>
          <w:rFonts w:ascii="Helvetica" w:hAnsi="Helvetica" w:cs="Helvetica"/>
          <w:b/>
          <w:sz w:val="27"/>
          <w:szCs w:val="27"/>
        </w:rPr>
        <w:t>5</w:t>
      </w:r>
      <w:r>
        <w:rPr>
          <w:rFonts w:hint="eastAsia" w:ascii="Helvetica" w:hAnsi="Helvetica" w:cs="Helvetica"/>
          <w:b/>
          <w:sz w:val="27"/>
          <w:szCs w:val="27"/>
        </w:rPr>
        <w:t>）</w:t>
      </w:r>
      <w:r>
        <w:rPr>
          <w:rFonts w:hint="eastAsia" w:ascii="Helvetica" w:hAnsi="Helvetica" w:cs="Helvetica"/>
          <w:sz w:val="27"/>
          <w:szCs w:val="27"/>
        </w:rPr>
        <w:t>承包方式：合同期限内包工包料、包质量、包安全、包自检、包巡检、包市场风险、人员保险、包所有税费的形式承包本项目。本项目</w:t>
      </w:r>
      <w:bookmarkStart w:id="0" w:name="_Hlk3390834"/>
      <w:r>
        <w:rPr>
          <w:rFonts w:hint="eastAsia" w:ascii="Helvetica" w:hAnsi="Helvetica" w:cs="Helvetica"/>
          <w:sz w:val="27"/>
          <w:szCs w:val="27"/>
        </w:rPr>
        <w:t>包料指保洁用具（大塑料垃圾桶、拖布、笤帚、草酸、洗洁精、清洁剂等）、劳保用品（毛巾、擦布、服装、手套等），安保用品（服装、警用器械等），消杀工具设备等。如果中标人在服务过程中违反招标书和合同要求，采购人有权终止服务合同。</w:t>
      </w:r>
    </w:p>
    <w:bookmarkEnd w:id="0"/>
    <w:p>
      <w:pPr>
        <w:pStyle w:val="11"/>
        <w:shd w:val="clear" w:color="auto" w:fill="FFFFFF"/>
        <w:spacing w:before="0" w:beforeAutospacing="0" w:after="0" w:afterAutospacing="0"/>
        <w:ind w:firstLine="539"/>
        <w:rPr>
          <w:rFonts w:ascii="Helvetica" w:hAnsi="Helvetica" w:cs="Helvetica"/>
          <w:sz w:val="27"/>
          <w:szCs w:val="27"/>
        </w:rPr>
      </w:pPr>
      <w:r>
        <w:rPr>
          <w:rFonts w:hint="eastAsia" w:ascii="Helvetica" w:hAnsi="Helvetica" w:cs="Helvetica"/>
          <w:sz w:val="27"/>
          <w:szCs w:val="27"/>
        </w:rPr>
        <w:t>（</w:t>
      </w:r>
      <w:r>
        <w:rPr>
          <w:rFonts w:ascii="Helvetica" w:hAnsi="Helvetica" w:cs="Helvetica"/>
          <w:sz w:val="27"/>
          <w:szCs w:val="27"/>
        </w:rPr>
        <w:t>6</w:t>
      </w:r>
      <w:r>
        <w:rPr>
          <w:rFonts w:hint="eastAsia" w:ascii="Helvetica" w:hAnsi="Helvetica" w:cs="Helvetica"/>
          <w:sz w:val="27"/>
          <w:szCs w:val="27"/>
        </w:rPr>
        <w:t>）中标方的工作人员在为采购人服务期间，因疾病、工伤、意外伤害、疾病传染、劳动保护、职业病、体检等所产生的一切费用，均由中标方自行负责。</w:t>
      </w:r>
    </w:p>
    <w:p>
      <w:pPr>
        <w:pStyle w:val="11"/>
        <w:shd w:val="clear" w:color="auto" w:fill="FFFFFF"/>
        <w:spacing w:before="0" w:beforeAutospacing="0" w:after="0" w:afterAutospacing="0"/>
        <w:ind w:firstLine="539"/>
        <w:rPr>
          <w:rFonts w:ascii="Helvetica" w:hAnsi="Helvetica" w:cs="Helvetica"/>
          <w:sz w:val="27"/>
          <w:szCs w:val="27"/>
        </w:rPr>
      </w:pPr>
      <w:r>
        <w:rPr>
          <w:rFonts w:hint="eastAsia" w:ascii="Helvetica" w:hAnsi="Helvetica" w:cs="Helvetica"/>
          <w:sz w:val="27"/>
          <w:szCs w:val="27"/>
        </w:rPr>
        <w:t>（</w:t>
      </w:r>
      <w:r>
        <w:rPr>
          <w:rFonts w:ascii="Helvetica" w:hAnsi="Helvetica" w:cs="Helvetica"/>
          <w:sz w:val="27"/>
          <w:szCs w:val="27"/>
        </w:rPr>
        <w:t>7</w:t>
      </w:r>
      <w:r>
        <w:rPr>
          <w:rFonts w:hint="eastAsia" w:ascii="Helvetica" w:hAnsi="Helvetica" w:cs="Helvetica"/>
          <w:sz w:val="27"/>
          <w:szCs w:val="27"/>
        </w:rPr>
        <w:t>）中标方</w:t>
      </w:r>
      <w:r>
        <w:rPr>
          <w:rFonts w:hint="eastAsia" w:ascii="Helvetica" w:hAnsi="Helvetica" w:cs="Helvetica"/>
          <w:sz w:val="27"/>
          <w:szCs w:val="27"/>
          <w:highlight w:val="yellow"/>
        </w:rPr>
        <w:t>进场前</w:t>
      </w:r>
      <w:r>
        <w:rPr>
          <w:rFonts w:hint="eastAsia" w:ascii="Helvetica" w:hAnsi="Helvetica" w:cs="Helvetica"/>
          <w:sz w:val="27"/>
          <w:szCs w:val="27"/>
        </w:rPr>
        <w:t>须提供上岗物业人员的人身意外保险文件复印件，中标单位确保上岗物业人员身体健康，无重大及传染类疾病，须出示上岗物业人员的体检证明及辖区派出所出具的无犯罪记录证明，若遇休假等情况的人员变更时，中标方若拒不提供更换后的物业人员人身意外保险文件、体检证明，采购人有权在当月终止付款并解除合同。</w:t>
      </w:r>
    </w:p>
    <w:p>
      <w:pPr>
        <w:pStyle w:val="11"/>
        <w:shd w:val="clear" w:color="auto" w:fill="FFFFFF"/>
        <w:spacing w:before="0" w:beforeAutospacing="0" w:after="0" w:afterAutospacing="0"/>
        <w:ind w:firstLine="539"/>
        <w:rPr>
          <w:rFonts w:ascii="Helvetica" w:hAnsi="Helvetica" w:cs="Helvetica"/>
          <w:color w:val="333333"/>
          <w:sz w:val="27"/>
          <w:szCs w:val="27"/>
        </w:rPr>
      </w:pPr>
      <w:r>
        <w:rPr>
          <w:rFonts w:hint="eastAsia" w:ascii="Helvetica" w:hAnsi="Helvetica" w:cs="Helvetica"/>
          <w:sz w:val="27"/>
          <w:szCs w:val="27"/>
        </w:rPr>
        <w:t>（</w:t>
      </w:r>
      <w:r>
        <w:rPr>
          <w:rFonts w:ascii="Helvetica" w:hAnsi="Helvetica" w:cs="Helvetica"/>
          <w:sz w:val="27"/>
          <w:szCs w:val="27"/>
        </w:rPr>
        <w:t>8</w:t>
      </w:r>
      <w:r>
        <w:rPr>
          <w:rFonts w:hint="eastAsia" w:ascii="Helvetica" w:hAnsi="Helvetica" w:cs="Helvetica"/>
          <w:sz w:val="27"/>
          <w:szCs w:val="27"/>
        </w:rPr>
        <w:t>）</w:t>
      </w:r>
      <w:r>
        <w:rPr>
          <w:rFonts w:hint="eastAsia" w:ascii="Helvetica" w:hAnsi="Helvetica" w:cs="Helvetica"/>
          <w:color w:val="333333"/>
          <w:sz w:val="27"/>
          <w:szCs w:val="27"/>
        </w:rPr>
        <w:t>中标方服务质量接受采购人的监督，定期进行质量检查，</w:t>
      </w:r>
      <w:bookmarkStart w:id="1" w:name="_Hlk5118116"/>
      <w:bookmarkStart w:id="2" w:name="_Hlk5118206"/>
      <w:r>
        <w:rPr>
          <w:rFonts w:hint="eastAsia" w:ascii="Helvetica" w:hAnsi="Helvetica" w:cs="Helvetica"/>
          <w:color w:val="333333"/>
          <w:sz w:val="27"/>
          <w:szCs w:val="27"/>
        </w:rPr>
        <w:t>连续两个月对服务质量方面存在的问题不能按时改进</w:t>
      </w:r>
      <w:bookmarkEnd w:id="1"/>
      <w:r>
        <w:rPr>
          <w:rFonts w:hint="eastAsia" w:ascii="Helvetica" w:hAnsi="Helvetica" w:cs="Helvetica"/>
          <w:color w:val="333333"/>
          <w:sz w:val="27"/>
          <w:szCs w:val="27"/>
        </w:rPr>
        <w:t>或物业人员不服从采购人管理的，采购人有权解除合同，并在当月终止付款。</w:t>
      </w:r>
    </w:p>
    <w:bookmarkEnd w:id="2"/>
    <w:p>
      <w:pPr>
        <w:pStyle w:val="11"/>
        <w:shd w:val="clear" w:color="auto" w:fill="FFFFFF"/>
        <w:spacing w:before="0" w:beforeAutospacing="0" w:after="0" w:afterAutospacing="0"/>
        <w:ind w:firstLine="539"/>
        <w:rPr>
          <w:rFonts w:ascii="Helvetica" w:hAnsi="Helvetica" w:cs="Helvetica"/>
          <w:color w:val="333333"/>
          <w:sz w:val="27"/>
          <w:szCs w:val="27"/>
        </w:rPr>
      </w:pPr>
      <w:r>
        <w:rPr>
          <w:rFonts w:hint="eastAsia" w:ascii="Helvetica" w:hAnsi="Helvetica" w:cs="Helvetica"/>
          <w:color w:val="333333"/>
          <w:sz w:val="27"/>
          <w:szCs w:val="27"/>
        </w:rPr>
        <w:t>（9）</w:t>
      </w:r>
      <w:bookmarkStart w:id="3" w:name="_Hlk3392806"/>
      <w:r>
        <w:rPr>
          <w:rFonts w:hint="eastAsia" w:ascii="Helvetica" w:hAnsi="Helvetica" w:cs="Helvetica"/>
          <w:color w:val="333333"/>
          <w:sz w:val="27"/>
          <w:szCs w:val="27"/>
        </w:rPr>
        <w:t>中标方使用的保洁用品、劳保用品及安保用品须严格检查，验收，保管，须接受采购人的监督，若使用劣质、不合规、不达标用品，对存在的问题拒不按时改进，采购人有权在当月终止付款并解除合同；对导致采购人设施损坏，安全健康受到损害造成的损失</w:t>
      </w:r>
      <w:r>
        <w:rPr>
          <w:rFonts w:hint="eastAsia" w:ascii="Helvetica" w:hAnsi="Helvetica" w:cs="Helvetica"/>
          <w:color w:val="333333"/>
          <w:sz w:val="27"/>
          <w:szCs w:val="27"/>
          <w:highlight w:val="yellow"/>
        </w:rPr>
        <w:t>由</w:t>
      </w:r>
      <w:r>
        <w:rPr>
          <w:rFonts w:hint="eastAsia" w:ascii="Helvetica" w:hAnsi="Helvetica" w:cs="Helvetica"/>
          <w:color w:val="333333"/>
          <w:sz w:val="27"/>
          <w:szCs w:val="27"/>
        </w:rPr>
        <w:t>中标方承担并赔偿，若需经第三方机构鉴定的，鉴定费用</w:t>
      </w:r>
      <w:r>
        <w:rPr>
          <w:rFonts w:hint="eastAsia" w:ascii="Helvetica" w:hAnsi="Helvetica" w:cs="Helvetica"/>
          <w:color w:val="333333"/>
          <w:sz w:val="27"/>
          <w:szCs w:val="27"/>
          <w:highlight w:val="yellow"/>
        </w:rPr>
        <w:t>由</w:t>
      </w:r>
      <w:r>
        <w:rPr>
          <w:rFonts w:hint="eastAsia" w:ascii="Helvetica" w:hAnsi="Helvetica" w:cs="Helvetica"/>
          <w:color w:val="333333"/>
          <w:sz w:val="27"/>
          <w:szCs w:val="27"/>
        </w:rPr>
        <w:t>中标方承担。</w:t>
      </w:r>
    </w:p>
    <w:p>
      <w:pPr>
        <w:pStyle w:val="11"/>
        <w:shd w:val="clear" w:color="auto" w:fill="FFFFFF"/>
        <w:spacing w:before="0" w:beforeAutospacing="0" w:after="0" w:afterAutospacing="0"/>
        <w:ind w:firstLine="539"/>
        <w:rPr>
          <w:rFonts w:ascii="Helvetica" w:hAnsi="Helvetica" w:cs="Helvetica"/>
          <w:sz w:val="27"/>
          <w:szCs w:val="27"/>
        </w:rPr>
      </w:pPr>
      <w:r>
        <w:rPr>
          <w:rFonts w:hint="eastAsia" w:ascii="Helvetica" w:hAnsi="Helvetica" w:cs="Helvetica"/>
          <w:sz w:val="27"/>
          <w:szCs w:val="27"/>
        </w:rPr>
        <w:t>（10）中标方必须保证人员数量和工作质量，如达不到要求，采购人有权随时解除合同。</w:t>
      </w:r>
    </w:p>
    <w:bookmarkEnd w:id="3"/>
    <w:p>
      <w:pPr>
        <w:spacing w:line="420" w:lineRule="exact"/>
        <w:ind w:firstLine="560" w:firstLineChars="200"/>
      </w:pPr>
      <w:bookmarkStart w:id="4" w:name="_GoBack"/>
      <w:bookmarkEnd w:id="4"/>
    </w:p>
    <w:sectPr>
      <w:headerReference r:id="rId4" w:type="first"/>
      <w:footerReference r:id="rId6" w:type="first"/>
      <w:headerReference r:id="rId3" w:type="even"/>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2138D"/>
    <w:multiLevelType w:val="multilevel"/>
    <w:tmpl w:val="1CB2138D"/>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DEB052D"/>
    <w:multiLevelType w:val="multilevel"/>
    <w:tmpl w:val="7DEB052D"/>
    <w:lvl w:ilvl="0" w:tentative="0">
      <w:start w:val="1"/>
      <w:numFmt w:val="upperLetter"/>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Letter"/>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OTljNThmNmZjYjMzY2EwZTdjZTg4NDJkOWM0ODIifQ=="/>
  </w:docVars>
  <w:rsids>
    <w:rsidRoot w:val="00E45039"/>
    <w:rsid w:val="00024109"/>
    <w:rsid w:val="00044555"/>
    <w:rsid w:val="00046128"/>
    <w:rsid w:val="00051C85"/>
    <w:rsid w:val="000756FD"/>
    <w:rsid w:val="00091312"/>
    <w:rsid w:val="000974E7"/>
    <w:rsid w:val="000A2B3C"/>
    <w:rsid w:val="000D2F26"/>
    <w:rsid w:val="000D3FB7"/>
    <w:rsid w:val="00114A3E"/>
    <w:rsid w:val="00144E46"/>
    <w:rsid w:val="00147F94"/>
    <w:rsid w:val="00197D0C"/>
    <w:rsid w:val="001B6FF3"/>
    <w:rsid w:val="001C00B5"/>
    <w:rsid w:val="001D6FD2"/>
    <w:rsid w:val="001E0347"/>
    <w:rsid w:val="00220F58"/>
    <w:rsid w:val="002414B0"/>
    <w:rsid w:val="0025521D"/>
    <w:rsid w:val="002A3B19"/>
    <w:rsid w:val="002C6EF4"/>
    <w:rsid w:val="002E3551"/>
    <w:rsid w:val="00303E79"/>
    <w:rsid w:val="00313F9E"/>
    <w:rsid w:val="00315FFB"/>
    <w:rsid w:val="00330AF8"/>
    <w:rsid w:val="00347343"/>
    <w:rsid w:val="00373AF0"/>
    <w:rsid w:val="00373FC8"/>
    <w:rsid w:val="00384003"/>
    <w:rsid w:val="00385A80"/>
    <w:rsid w:val="00387ED0"/>
    <w:rsid w:val="003A51C7"/>
    <w:rsid w:val="003D6FB4"/>
    <w:rsid w:val="004039AE"/>
    <w:rsid w:val="00410B97"/>
    <w:rsid w:val="00422EEA"/>
    <w:rsid w:val="00432973"/>
    <w:rsid w:val="0043500E"/>
    <w:rsid w:val="00444B8C"/>
    <w:rsid w:val="004462EE"/>
    <w:rsid w:val="00486494"/>
    <w:rsid w:val="004B57D1"/>
    <w:rsid w:val="004D1BCC"/>
    <w:rsid w:val="00502E34"/>
    <w:rsid w:val="00525D9B"/>
    <w:rsid w:val="00535AAD"/>
    <w:rsid w:val="005362ED"/>
    <w:rsid w:val="00542983"/>
    <w:rsid w:val="00556943"/>
    <w:rsid w:val="00560E11"/>
    <w:rsid w:val="0056356B"/>
    <w:rsid w:val="005872A9"/>
    <w:rsid w:val="005A1970"/>
    <w:rsid w:val="005C3F7D"/>
    <w:rsid w:val="005D117B"/>
    <w:rsid w:val="005D2552"/>
    <w:rsid w:val="005D40E7"/>
    <w:rsid w:val="005F44A8"/>
    <w:rsid w:val="005F5E3D"/>
    <w:rsid w:val="00614AC5"/>
    <w:rsid w:val="006270D3"/>
    <w:rsid w:val="00630C98"/>
    <w:rsid w:val="0064717E"/>
    <w:rsid w:val="00663D65"/>
    <w:rsid w:val="00685A27"/>
    <w:rsid w:val="006871B2"/>
    <w:rsid w:val="0069042F"/>
    <w:rsid w:val="0069064B"/>
    <w:rsid w:val="00692ACB"/>
    <w:rsid w:val="00692EEE"/>
    <w:rsid w:val="006A0E2C"/>
    <w:rsid w:val="006A3F56"/>
    <w:rsid w:val="006B0201"/>
    <w:rsid w:val="006D237B"/>
    <w:rsid w:val="006E3229"/>
    <w:rsid w:val="006E4BC0"/>
    <w:rsid w:val="00770A27"/>
    <w:rsid w:val="007859EE"/>
    <w:rsid w:val="00794900"/>
    <w:rsid w:val="007B2AC2"/>
    <w:rsid w:val="007F5EAD"/>
    <w:rsid w:val="00853A3A"/>
    <w:rsid w:val="008D5581"/>
    <w:rsid w:val="008E6A96"/>
    <w:rsid w:val="008F7C43"/>
    <w:rsid w:val="0091392B"/>
    <w:rsid w:val="00933963"/>
    <w:rsid w:val="00944B2B"/>
    <w:rsid w:val="00983F19"/>
    <w:rsid w:val="009935E9"/>
    <w:rsid w:val="00995294"/>
    <w:rsid w:val="00996F2B"/>
    <w:rsid w:val="009A38A3"/>
    <w:rsid w:val="009C6082"/>
    <w:rsid w:val="009D121A"/>
    <w:rsid w:val="009E1ABF"/>
    <w:rsid w:val="00A077C8"/>
    <w:rsid w:val="00A64869"/>
    <w:rsid w:val="00A7216B"/>
    <w:rsid w:val="00A84B24"/>
    <w:rsid w:val="00AA44B9"/>
    <w:rsid w:val="00AB1F95"/>
    <w:rsid w:val="00AD5194"/>
    <w:rsid w:val="00B02267"/>
    <w:rsid w:val="00B41A12"/>
    <w:rsid w:val="00B703D3"/>
    <w:rsid w:val="00B845F8"/>
    <w:rsid w:val="00BB27BF"/>
    <w:rsid w:val="00BD5A10"/>
    <w:rsid w:val="00BD70FE"/>
    <w:rsid w:val="00BE730D"/>
    <w:rsid w:val="00C22FAA"/>
    <w:rsid w:val="00C306F0"/>
    <w:rsid w:val="00C37766"/>
    <w:rsid w:val="00C5418D"/>
    <w:rsid w:val="00C6513D"/>
    <w:rsid w:val="00C97190"/>
    <w:rsid w:val="00CB2491"/>
    <w:rsid w:val="00CD3320"/>
    <w:rsid w:val="00CF3061"/>
    <w:rsid w:val="00D000E6"/>
    <w:rsid w:val="00D04B50"/>
    <w:rsid w:val="00D11461"/>
    <w:rsid w:val="00D11B13"/>
    <w:rsid w:val="00D31195"/>
    <w:rsid w:val="00D50B85"/>
    <w:rsid w:val="00DB6856"/>
    <w:rsid w:val="00DF2552"/>
    <w:rsid w:val="00DF57AA"/>
    <w:rsid w:val="00E2342E"/>
    <w:rsid w:val="00E24A35"/>
    <w:rsid w:val="00E27AF7"/>
    <w:rsid w:val="00E32578"/>
    <w:rsid w:val="00E427A3"/>
    <w:rsid w:val="00E45039"/>
    <w:rsid w:val="00E82CEE"/>
    <w:rsid w:val="00E867C3"/>
    <w:rsid w:val="00E90B6B"/>
    <w:rsid w:val="00E96D3A"/>
    <w:rsid w:val="00EA0A42"/>
    <w:rsid w:val="00ED1FE8"/>
    <w:rsid w:val="00EE7C5C"/>
    <w:rsid w:val="00EF2B6B"/>
    <w:rsid w:val="00F0372E"/>
    <w:rsid w:val="00F104B8"/>
    <w:rsid w:val="00F737EB"/>
    <w:rsid w:val="00F92A79"/>
    <w:rsid w:val="00FC52AE"/>
    <w:rsid w:val="00FD35CB"/>
    <w:rsid w:val="0421439D"/>
    <w:rsid w:val="04975087"/>
    <w:rsid w:val="0A3003B8"/>
    <w:rsid w:val="0C0516CC"/>
    <w:rsid w:val="0C9E222B"/>
    <w:rsid w:val="1B7A1DF6"/>
    <w:rsid w:val="1B8229A5"/>
    <w:rsid w:val="1D5852E0"/>
    <w:rsid w:val="1E116D00"/>
    <w:rsid w:val="220D7816"/>
    <w:rsid w:val="23DA77A6"/>
    <w:rsid w:val="27AA1103"/>
    <w:rsid w:val="2F13361B"/>
    <w:rsid w:val="32B555BB"/>
    <w:rsid w:val="34132E9B"/>
    <w:rsid w:val="37FB5163"/>
    <w:rsid w:val="3EE55913"/>
    <w:rsid w:val="43923943"/>
    <w:rsid w:val="48E94252"/>
    <w:rsid w:val="4C140F75"/>
    <w:rsid w:val="4D81270E"/>
    <w:rsid w:val="5527221E"/>
    <w:rsid w:val="56DE3745"/>
    <w:rsid w:val="57770697"/>
    <w:rsid w:val="579A6AEF"/>
    <w:rsid w:val="5BC3626F"/>
    <w:rsid w:val="6220041D"/>
    <w:rsid w:val="661178DC"/>
    <w:rsid w:val="6D523ED4"/>
    <w:rsid w:val="6D725C93"/>
    <w:rsid w:val="6DCA6759"/>
    <w:rsid w:val="708A4D88"/>
    <w:rsid w:val="71E573FD"/>
    <w:rsid w:val="7564540E"/>
    <w:rsid w:val="79FD19E4"/>
    <w:rsid w:val="7C0F1051"/>
    <w:rsid w:val="7D8B06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4">
    <w:name w:val="heading 1"/>
    <w:basedOn w:val="1"/>
    <w:next w:val="1"/>
    <w:link w:val="19"/>
    <w:qFormat/>
    <w:locked/>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3"/>
    <w:basedOn w:val="1"/>
    <w:next w:val="1"/>
    <w:link w:val="20"/>
    <w:qFormat/>
    <w:uiPriority w:val="99"/>
    <w:pPr>
      <w:keepNext/>
      <w:keepLines/>
      <w:spacing w:before="260" w:after="260" w:line="416" w:lineRule="auto"/>
      <w:outlineLvl w:val="2"/>
    </w:pPr>
    <w:rPr>
      <w:rFonts w:eastAsia="宋体"/>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pPr>
      <w:spacing w:line="360" w:lineRule="auto"/>
    </w:pPr>
    <w:rPr>
      <w:rFonts w:ascii="Calibri" w:hAnsi="Calibri" w:eastAsia="宋体"/>
      <w:sz w:val="24"/>
      <w:szCs w:val="20"/>
    </w:rPr>
  </w:style>
  <w:style w:type="paragraph" w:styleId="3">
    <w:name w:val="Date"/>
    <w:basedOn w:val="1"/>
    <w:next w:val="1"/>
    <w:unhideWhenUsed/>
    <w:qFormat/>
    <w:uiPriority w:val="99"/>
  </w:style>
  <w:style w:type="paragraph" w:styleId="6">
    <w:name w:val="annotation text"/>
    <w:basedOn w:val="1"/>
    <w:unhideWhenUsed/>
    <w:qFormat/>
    <w:uiPriority w:val="99"/>
    <w:pPr>
      <w:jc w:val="left"/>
    </w:pPr>
  </w:style>
  <w:style w:type="paragraph" w:styleId="7">
    <w:name w:val="Balloon Text"/>
    <w:basedOn w:val="1"/>
    <w:link w:val="27"/>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eastAsia="宋体"/>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0">
    <w:name w:val="Body Text 2"/>
    <w:basedOn w:val="1"/>
    <w:unhideWhenUsed/>
    <w:qFormat/>
    <w:uiPriority w:val="99"/>
    <w:pPr>
      <w:spacing w:after="120" w:line="480" w:lineRule="auto"/>
    </w:pPr>
    <w:rPr>
      <w:rFonts w:eastAsia="宋体"/>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2">
    <w:name w:val="Body Text First Indent"/>
    <w:basedOn w:val="2"/>
    <w:unhideWhenUsed/>
    <w:qFormat/>
    <w:uiPriority w:val="99"/>
    <w:pPr>
      <w:ind w:firstLine="420" w:firstLineChars="100"/>
    </w:p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6">
    <w:name w:val="FollowedHyperlink"/>
    <w:qFormat/>
    <w:uiPriority w:val="99"/>
    <w:rPr>
      <w:rFonts w:cs="Times New Roman"/>
      <w:color w:val="800080"/>
      <w:u w:val="single"/>
    </w:rPr>
  </w:style>
  <w:style w:type="character" w:styleId="17">
    <w:name w:val="Hyperlink"/>
    <w:qFormat/>
    <w:uiPriority w:val="99"/>
    <w:rPr>
      <w:rFonts w:cs="Times New Roman"/>
      <w:color w:val="0000FF"/>
      <w:u w:val="single"/>
    </w:rPr>
  </w:style>
  <w:style w:type="character" w:styleId="18">
    <w:name w:val="annotation reference"/>
    <w:basedOn w:val="15"/>
    <w:semiHidden/>
    <w:unhideWhenUsed/>
    <w:qFormat/>
    <w:uiPriority w:val="99"/>
    <w:rPr>
      <w:sz w:val="21"/>
      <w:szCs w:val="21"/>
    </w:rPr>
  </w:style>
  <w:style w:type="character" w:customStyle="1" w:styleId="19">
    <w:name w:val="标题 1 Char"/>
    <w:link w:val="4"/>
    <w:qFormat/>
    <w:locked/>
    <w:uiPriority w:val="99"/>
    <w:rPr>
      <w:rFonts w:ascii="Times New Roman" w:hAnsi="Times New Roman" w:eastAsia="仿宋_GB2312" w:cs="Times New Roman"/>
      <w:b/>
      <w:bCs/>
      <w:kern w:val="44"/>
      <w:sz w:val="44"/>
      <w:szCs w:val="44"/>
    </w:rPr>
  </w:style>
  <w:style w:type="character" w:customStyle="1" w:styleId="20">
    <w:name w:val="标题 3 Char"/>
    <w:link w:val="5"/>
    <w:qFormat/>
    <w:locked/>
    <w:uiPriority w:val="99"/>
    <w:rPr>
      <w:rFonts w:ascii="Times New Roman" w:hAnsi="Times New Roman" w:eastAsia="宋体" w:cs="Times New Roman"/>
      <w:b/>
      <w:bCs/>
      <w:sz w:val="32"/>
      <w:szCs w:val="32"/>
    </w:rPr>
  </w:style>
  <w:style w:type="character" w:customStyle="1" w:styleId="21">
    <w:name w:val="页眉 Char"/>
    <w:link w:val="9"/>
    <w:qFormat/>
    <w:locked/>
    <w:uiPriority w:val="99"/>
    <w:rPr>
      <w:rFonts w:cs="Times New Roman"/>
      <w:sz w:val="18"/>
      <w:szCs w:val="18"/>
    </w:rPr>
  </w:style>
  <w:style w:type="character" w:customStyle="1" w:styleId="22">
    <w:name w:val="页脚 Char"/>
    <w:link w:val="8"/>
    <w:qFormat/>
    <w:locked/>
    <w:uiPriority w:val="99"/>
    <w:rPr>
      <w:rFonts w:cs="Times New Roman"/>
      <w:sz w:val="18"/>
      <w:szCs w:val="18"/>
    </w:rPr>
  </w:style>
  <w:style w:type="character" w:customStyle="1" w:styleId="23">
    <w:name w:val="Char Char4"/>
    <w:qFormat/>
    <w:uiPriority w:val="99"/>
    <w:rPr>
      <w:kern w:val="2"/>
      <w:sz w:val="18"/>
    </w:rPr>
  </w:style>
  <w:style w:type="character" w:customStyle="1" w:styleId="24">
    <w:name w:val="Body Text Char"/>
    <w:semiHidden/>
    <w:qFormat/>
    <w:locked/>
    <w:uiPriority w:val="99"/>
    <w:rPr>
      <w:rFonts w:ascii="Times New Roman" w:hAnsi="Times New Roman" w:eastAsia="仿宋_GB2312" w:cs="Times New Roman"/>
      <w:sz w:val="24"/>
      <w:szCs w:val="24"/>
    </w:rPr>
  </w:style>
  <w:style w:type="character" w:customStyle="1" w:styleId="25">
    <w:name w:val="正文文本 Char"/>
    <w:link w:val="2"/>
    <w:qFormat/>
    <w:locked/>
    <w:uiPriority w:val="99"/>
    <w:rPr>
      <w:rFonts w:eastAsia="宋体"/>
      <w:kern w:val="2"/>
      <w:sz w:val="24"/>
      <w:lang w:val="en-US" w:eastAsia="zh-CN"/>
    </w:rPr>
  </w:style>
  <w:style w:type="character" w:customStyle="1" w:styleId="26">
    <w:name w:val="Char Char41"/>
    <w:qFormat/>
    <w:uiPriority w:val="99"/>
    <w:rPr>
      <w:kern w:val="2"/>
      <w:sz w:val="18"/>
    </w:rPr>
  </w:style>
  <w:style w:type="character" w:customStyle="1" w:styleId="27">
    <w:name w:val="批注框文本 Char"/>
    <w:link w:val="7"/>
    <w:semiHidden/>
    <w:qFormat/>
    <w:uiPriority w:val="99"/>
    <w:rPr>
      <w:rFonts w:ascii="Times New Roman" w:hAnsi="Times New Roman" w:eastAsia="仿宋_GB2312"/>
      <w:kern w:val="2"/>
      <w:sz w:val="18"/>
      <w:szCs w:val="18"/>
    </w:rPr>
  </w:style>
  <w:style w:type="paragraph" w:customStyle="1" w:styleId="28">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9">
    <w:name w:val="章节题目"/>
    <w:basedOn w:val="1"/>
    <w:next w:val="1"/>
    <w:qFormat/>
    <w:uiPriority w:val="0"/>
    <w:pPr>
      <w:keepNext/>
      <w:keepLines/>
      <w:spacing w:before="720" w:after="400" w:line="540" w:lineRule="atLeast"/>
      <w:ind w:right="2160"/>
    </w:pPr>
    <w:rPr>
      <w:spacing w:val="-40"/>
      <w:kern w:val="28"/>
      <w:sz w:val="6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11456</Words>
  <Characters>11678</Characters>
  <Lines>96</Lines>
  <Paragraphs>27</Paragraphs>
  <TotalTime>0</TotalTime>
  <ScaleCrop>false</ScaleCrop>
  <LinksUpToDate>false</LinksUpToDate>
  <CharactersWithSpaces>11786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2020-11-01T15:22:00Z</dcterms:created>
  <dc:creator>徐铭成</dc:creator>
  <cp:lastModifiedBy>Mr ⚡Nan</cp:lastModifiedBy>
  <cp:lastPrinted>2020-10-28T13:41:00Z</cp:lastPrinted>
  <dcterms:modified xsi:type="dcterms:W3CDTF">2023-02-07T03:52:17Z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827F13FEBECB4C8A9F2F613505AB5EB3</vt:lpwstr>
  </property>
</Properties>
</file>