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z w:val="40"/>
          <w:szCs w:val="40"/>
        </w:rPr>
      </w:pPr>
      <w:r>
        <w:rPr>
          <w:rFonts w:hint="eastAsia" w:ascii="宋体" w:hAnsi="宋体" w:eastAsia="宋体" w:cs="宋体"/>
          <w:b/>
          <w:bCs/>
          <w:color w:val="000000"/>
          <w:kern w:val="0"/>
          <w:sz w:val="40"/>
          <w:szCs w:val="40"/>
          <w:lang w:val="en-US" w:eastAsia="zh-CN" w:bidi="ar"/>
        </w:rPr>
        <w:t>黑龙江省政府采购供应商资格承诺函</w:t>
      </w:r>
    </w:p>
    <w:p>
      <w:pPr>
        <w:keepNext w:val="0"/>
        <w:keepLines w:val="0"/>
        <w:widowControl/>
        <w:suppressLineNumbers w:val="0"/>
        <w:jc w:val="left"/>
        <w:rPr>
          <w:rFonts w:hint="eastAsia" w:ascii="宋体" w:hAnsi="宋体" w:eastAsia="宋体" w:cs="宋体"/>
          <w:sz w:val="28"/>
          <w:szCs w:val="28"/>
        </w:rPr>
      </w:pP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我方作为政府采购供应商，类型为：□企业□事业单位□社会团体□非企业专业服务机构□自然人（请据实在□中勾选一项），现郑重承诺如下：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一、符合《中华人民共和国政府采购法》第二十二条规定的政府采购供应商条件：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（一）具有独立承担民事责任的能力。供应商类型为企业的，承诺通过“国家企业信用信息公示系统”（https://www.gsxt.gov.cn）等合法渠道可查证的信息为：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1.“类型”为“有限责任公司”、“股份有限公司”、“股份合作制”、“集体所有制”、“联营”、“合伙企业”、“其他”等法人企业或合伙企业。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2.“登记状态”为“存续（在营、开业、在册）”。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3.“经营期限”不早于投标截止日期，或长期有效。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供应商类型为事业单位或团体组织的，承诺通过合法渠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道可查证的信息为：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1.“类型”为“事业单位”或“社会团体”。</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2.“事业单位法人证书或社会团体法人登记证书有效期”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不早于投标截止日期。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供应商类型为非企业专业服务机构的，承诺通过合法渠道可查证“执业状态”为“正常”。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供应商类型为自然人的，承诺满足《民法典》第二章、第六章、第八章相关条款的规定，可独立承担民事责任。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（二）具有良好的商业信誉和健全的财务会计制度。承诺通过“信用中国”（https://www.creditchina.gov.cn）等合法渠道可查证的信息为：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1.未被列入失信被执行人。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2.未被列入税收违法黑名单。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（三）具有履行合同所必需的设备和专业技术能力。承诺按照采购文件要求可提供相关设备和人员清单，以及辅助证明材料。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1.不存在欠税信息。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2.不存在重大税收违法。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3.不属于纳税“非正常户”（供应商类型为自然人的不适用本条）。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（五）有依法缴纳社会保障资金的良好记录。承诺通过 “信用中国”（https://www.creditchina.gov.cn）“国家企业信用信息公示系统”（https://www.gsxt.gov.cn）或政府有关部门等合法渠道可查证的信息为：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1.未被列入“社会保险领域严重失信人名单”。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2.缴纳社保的人数和金额，其中基本养老保险、基本医疗保险、工伤保险、失业保险、生育保险均须依法缴纳。（供应商类型为自然人的不适用本条） </w:t>
      </w: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供应商类型为自然人的，承诺可提供依法缴纳社会保障资金的证明材料，且无不良记录。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六）参加本次政府采购活动前三年内，在经营活动中没有重大违法记录。供应商需承诺通过“国家企业信用信息公示系统”（https://www.gsxt.gov.cn）、“中国执行信息公开网”（http://zxgk.court.gov.cn）、“中国裁判文书网”（https://wenshu.court.gov.cn）等合法渠道可查证的信息为：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1.在投标截止日期前三年内未因违法经营受到刑事处罚。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2.在投标截止日期前三年内未因违法经营受到县级以上行政机关做出的警告和较大金额罚款（二百万元以上）的行政处罚。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3.在投标截止日期前三年内未因违法经营受到县级以上行政机关做出的责令停产停业、吊销许可证或者执照等行政处罚。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二、符合其他法律法规规定的政府采购供应商条件：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（二）承诺通过“全国企业信用信息公示系统”（https://www.gsxt.gov.cn）、“中国执行信息公开网”（http://zxgk.court.gov.cn）、“中国裁判文书网”（https://w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enshu.court.gov.cn）、“信用中国”（https://www.creditchina.gov.cn）、“中国政府采购网”（https://www.ccgp.gov.cn）等合法渠道，可查证在投标截止日期前未被列入失信被执行人名单、重大税收违法案件当事人名单、政府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采购严重违法失信行为记录名单。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四）承诺通过合法渠道，事业单位或社会团体可查证不属于《政府购买服务管理办法》（财政部令第102号）第八条“公益一类事业单位、使用事业编制且由财政拨款保障的群团组织，不作为政府购买服务的购买主体和承接主体。”规定的情形。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刑事责任。 </w:t>
      </w: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承诺人（供应商或自然人CA签章</w:t>
      </w:r>
      <w:bookmarkStart w:id="0" w:name="_GoBack"/>
      <w:bookmarkEnd w:id="0"/>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color w:val="000000"/>
          <w:kern w:val="0"/>
          <w:sz w:val="28"/>
          <w:szCs w:val="28"/>
          <w:lang w:val="en-US" w:eastAsia="zh-CN" w:bidi="ar"/>
        </w:rPr>
      </w:pPr>
    </w:p>
    <w:p>
      <w:pPr>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N2YzNGRhM2U2MGQzNjI5ZWM2MTE3NzMyNWE2YWEifQ=="/>
  </w:docVars>
  <w:rsids>
    <w:rsidRoot w:val="00000000"/>
    <w:rsid w:val="11B50AD2"/>
    <w:rsid w:val="2A1D465E"/>
    <w:rsid w:val="4442110B"/>
    <w:rsid w:val="4533277D"/>
    <w:rsid w:val="55C93441"/>
    <w:rsid w:val="565732D3"/>
    <w:rsid w:val="62A50BD8"/>
    <w:rsid w:val="79E62D67"/>
    <w:rsid w:val="7E7F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1849</Words>
  <Characters>2184</Characters>
  <Lines>0</Lines>
  <Paragraphs>0</Paragraphs>
  <TotalTime>100</TotalTime>
  <ScaleCrop>false</ScaleCrop>
  <LinksUpToDate>false</LinksUpToDate>
  <CharactersWithSpaces>2238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2022-10-17T02:46:00Z</dcterms:created>
  <dc:creator>acer</dc:creator>
  <cp:lastModifiedBy>邵宗麟</cp:lastModifiedBy>
  <dcterms:modified xsi:type="dcterms:W3CDTF">2022-10-25T08:57:31Z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4FC112CA43344866B2AE3A46BC3D80B6</vt:lpwstr>
  </property>
</Properties>
</file>