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165"/>
        <w:gridCol w:w="1296"/>
        <w:gridCol w:w="1110"/>
        <w:gridCol w:w="1222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预算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网线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4400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人脸识别摄像机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1560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人脸识别摄像机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2860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水晶头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盒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硬盘录像机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6650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网络摄像机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29000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摄像机支架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1800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5710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1100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硬盘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块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4500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机柜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390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辅料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套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1770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101" w:type="dxa"/>
            <w:gridSpan w:val="2"/>
            <w:vAlign w:val="center"/>
          </w:tcPr>
          <w:p>
            <w:pPr>
              <w:tabs>
                <w:tab w:val="left" w:pos="1800"/>
              </w:tabs>
              <w:ind w:firstLine="1687" w:firstLineChars="60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合计金额</w:t>
            </w:r>
          </w:p>
        </w:tc>
        <w:tc>
          <w:tcPr>
            <w:tcW w:w="4993" w:type="dxa"/>
            <w:gridSpan w:val="4"/>
            <w:vAlign w:val="center"/>
          </w:tcPr>
          <w:p>
            <w:pPr>
              <w:tabs>
                <w:tab w:val="left" w:pos="1800"/>
              </w:tabs>
              <w:ind w:firstLine="562" w:firstLineChars="200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                  60000元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426"/>
        <w:gridCol w:w="4351"/>
        <w:gridCol w:w="645"/>
        <w:gridCol w:w="645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72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网线</w:t>
            </w:r>
          </w:p>
        </w:tc>
        <w:tc>
          <w:tcPr>
            <w:tcW w:w="4351" w:type="dxa"/>
            <w:vAlign w:val="center"/>
          </w:tcPr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室外超五类网线：国标，无氧铜，线径≥0.5MM</w:t>
            </w:r>
          </w:p>
        </w:tc>
        <w:tc>
          <w:tcPr>
            <w:tcW w:w="64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箱</w:t>
            </w:r>
          </w:p>
        </w:tc>
        <w:tc>
          <w:tcPr>
            <w:tcW w:w="64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3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人脸识别摄像机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1、分辨率设置为2560×1440@25fps，分辨力不小于1400TVL。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2、具有不小于1/1.8"靶面尺寸。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3、像元尺寸不小于2.9um×2.9um。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4、内置GPU芯片。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5、最低照度彩色不大于0.0002 lx，黑白不大于0.0001 lx。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1、宽动态能力不小于120dB。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支持H.264、H.265、MJPEG视频编码格式，且具有High Profile编码能力。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信噪比不小于58dB。（提供第三方权威机构检测报告）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2、在分辨率1920x1080 @ 25fps，延时不大于70ms。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需支持三码流技术，主码流分辨率不小于2560x1440@25fps，子码流不小于704x576@25fps，第三码流不小于1920x1080@25fps。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同一静止场景相同图像质量下，设备在H.265编码方式时，开启智能编码功能和不开启智能编码相比，码率节约80%。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支持检出两眼瞳距40像素点以上的人脸图片。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支持单场景同时检出不少于30张人脸图片，并支持面部跟踪。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人脸检出率不小于99%。（提供第三方权威机构检测报告）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支持侧脸过滤功能，可过滤上下、左右角度达到预设值的人脸。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支持人脸区域自动曝光功能，可根据外部不同场景和光照变化自动调节人脸区域曝光参数。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可识别11种车辆颜色。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车辆车身颜色识别准确率不小于95%。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可识别10种车型，包括轿车、小型轿车、微型轿车、客车、中型客车、面包车、大货车、小货车、SUV-MPV、皮卡。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车型识别白天准确率不小于99%，晚上准确率不小于95%。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支持捕获、识别新能源汽车专用号牌。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需支持IP67防尘防水。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采用金属外壳。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需同时支持DC12V和POE供电，且在不小于DC12V±30%范围内变化时可以正常工作。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需支持本地SD卡存储，最大支持256G，并支持存储卡可使用时长显示。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支持对存储卡进行读写锁定，锁定后的存储卡在移动终端需要密码才能访问。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支持透雾自动切换功能，当检测到雾的浓度达到设定的阈值时，可自动在算法透雾和光学透雾之间进行切换。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设备通信报文中不存在明文格式的用户身份鉴别信息。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支持https通信协议，且https协议不存在已公布的漏洞。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设备默认不开启telnet、ftp和tftp服务，对未使用的服务及端口应默认关闭。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设备恢复出厂设置后，通过客户端软件或WEB方式登录设备必须设置密码才能使用，无其他缺省密码或空密码。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射频电磁场辐射抗扰度应符合GB/T 17626.3-2006中试验等级3的规定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传导骚扰极限值应符合GB/T 9254-2008中等级A的规定。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辐射骚扰限值应符合GB/T 9254-2008中等级A的规定。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在IE 浏览器下，可通过扫描预览界面上的二维码获取设备资料。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支持数据感知功能，在IE 浏览器下，重启事件记录可包括正常重启和异常重启2种类型。正常重启可记录重启的时间、服务类型、用户名、IP/域名信息；异常重启可记录重启时间、异常类型信息。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支持数据感知功能，可同时支持10路客户端和5路web端事件布防，设备在布防时间段内主动上传感知数据，断网重连后，报警信息与报警图片可继续上传。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支持数据感知功能，可同时支持3路web监听通道，设备响应web端发送的查询请求，并返回对应的感知数据；断网重连后，报警信息可继续上传。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固件安全，支持硬件微引导程序OTP写入保护机制，uboot的FLASH存储空间应采用防篡改功能。若非法修改FLASH中的内容，可提示异常报错，uboot无法正常启动。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支持固件安全检验功能，摄像机uboot应采用加密存储，通过离线烧写存储器方式写入的uboot执行程序，不能被硬件微引导程序加载执行。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支持硬件微引导程序、uboot、OS、应用软件逐级校验功能，非法篡改的uboot、OS、应用软件固件包，不能通过命令行、浏览器、客户端方式进行升级。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IE浏览器下，具有设备重启和布防动态报警数据感知与记录功能，布防动态报警数据包括异常掉线、历史布防、实时布防3种类型；可记录报警的开始时间、结束时间、布防类型、报警链路地址、端口、链路续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支持通过IE浏览器设置登录超时时间，当登录后无操作时长达到设置阈值后，设备自动退出并重新进入登录界面。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设备具有耀光抑制功能，耀光区域≤1%。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为保证整体系统稳定性，投标产品必须与学校原有摄像机、解码器、视频综合管理平台兼容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质保期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包含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安装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费、运输费、调试费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人脸识别摄像机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内置双镜头。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具有不小于1/1.8"靶面尺寸。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内置GPU芯片。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内置2个麦克风、1个扬声器，支持双向语音对讲。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5支持MD5、SHA256加密算法。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最低照度彩色不大于0.0002 lx，黑白不大于0.0001 lx。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6、内置至少4颗混合补光灯，每颗灯由红外灯、白光灯组成，在开启白光灯或混合补光灯时，可输出彩色视频图像。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通道一主码流分辨率不小于2560x1440@25fps，子码流不小于704x576@25fps，第三码流不小于1920x1080@25fps。通道二主码流分辨率不小于1920x1080@25fps，子码流不小于704x576@25fps，第三码流不小于1920x1080@25fps。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7、在分辨率1920x1080 @ 25fps，延时不大于70ms。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同一静止场景相同图像质量下，设备在H.265编码方式时，开启智能编码功能和不开启智能编码相比，码率节约80%。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支持检出两眼瞳距20像素点以上的人脸图片。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支持侧脸过滤功能，可过滤上下、左右角度达到预设值的人脸。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支持对镜头前盖玻璃加热，去除玻璃上的冰状和水状附着物。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具有低温低气压适应性，可在不高于-45℃和气压70kPa环境下正常工作。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不低于IP68、IK10防护等级。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采用金属外壳。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设备通信报文中不存在明文格式的用户身份鉴别信息。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支持https通信协议，且https协议不存在已公布的漏洞。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设备默认不开启telnet、ftp和tftp服务，对未使用的服务及端口应默认关闭。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射频电磁场辐射抗扰度应符合GB/T 17626.3-2006中试验等级3的规定。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传导骚扰极限值应符合GB/T 9254-2008中等级A的规定。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辐射骚扰限值应符合GB/T 9254-2008中等级A的规定。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在IE 浏览器下，可通过扫描预览界面上的二维码获取设备资料。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支持数据感知功能，在IE 浏览器下，重启事件记录可包括正常重启和异常重启2种类型。正常重启可记录重启的时间、服务类型、用户名、IP/域名信息；异常重启可记录重启时间、异常类型信息。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支持数据感知功能，可同时支持10路客户端和5路web端事件布防，设备在布防时间段内主动上传感知数据，断网重连后，报警信息与报警图片可继续上传。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支持数据感知功能，可同时支持3路web监听通道，设备响应web端发送的查询请求，并返回对应的感知数据；断网重连后，报警信息可继续上传。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固件安全，支持硬件微引导程序OTP写入保护机制，uboot的FLASH存储空间应采用防篡改功能。若非法修改FLASH中的内容，可提示异常报错，uboot无法正常启动。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支持固件安全检验功能，摄像机uboot应采用加密存储，通过离线烧写存储器方式写入的uboot执行程序，不能被硬件微引导程序加载执行。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24、支持硬件微引导程序、uboot、OS、应用软件逐级校验功能，非法篡改的uboot、OS、应用软件固件包，不能通过命令行、浏览器、客户端方式进行升级。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IE浏览器下，具有设备重启和布防动态报警数据感知与记录功能，布防动态报警数据包括异常掉线、历史布防、实时布防3种类型；可记录报警的开始时间、结束时间、布防类型、报警链路地址、端口、链路续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支持通过IE浏览器设置登录超时时间，当登录后无操作时长达到设置阈值后，设备自动退出并重新进入登录界面。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设备具有耀光抑制功能，耀光区域≤1%。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为保证整体系统稳定性，投标产品必须与摄像机、解码器、视频综合管理平台为同一品牌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质保期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包含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安装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费、运输费、调试费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72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水晶头</w:t>
            </w:r>
          </w:p>
        </w:tc>
        <w:tc>
          <w:tcPr>
            <w:tcW w:w="4351" w:type="dxa"/>
            <w:vAlign w:val="center"/>
          </w:tcPr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RJ45</w:t>
            </w:r>
          </w:p>
        </w:tc>
        <w:tc>
          <w:tcPr>
            <w:tcW w:w="64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64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3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硬盘录像机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支持秒级检索查看硬盘中录像文件，秒级检索录像文件中的人员、车辆、人体等活动目标，并以弹窗形式来展示活动目标关联的录像片段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2、支持图片文件秒级检索，秒级提取硬盘中人脸、车辆、人体等图片文件，用户可快速浏览全部通道中的图片文件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支持过车记录导出表格功能，表格包含通道、时间、车牌号、车型、车身颜色、车辆品牌、车辆抓拍图片信息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支持图表形式展示已添加的IP通道，支持自动抓拍一张图片作为IP通道封面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配合全局摄像机，支持3D定位功能，可以在全景通道上任意选取点位，球机通道可变倍定位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6、支持查看硬盘健康状态信息，包括温度，震动，链路稳定性。并支持状态信息预警显示；支持查看最近7天（168小时）的硬盘状态信息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、支持在线检查硬盘的运行状态、健康状态，包括低温警报、高温警报、异步信号恢复警报、重新分配扇区技术警报、读取恢复警报、无法修复的错误警报、机械故障警报、磁头加载率警报、电源接通复位率警报、总功率负载率警报、电源开启小时警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支持图片存储服务管理功能，可将NVR作为图片存储服务器，接收外设推送的图片进行存储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9、可对视频画面叠加10行字符，每行可输入22个汉字；可设置透明闪烁、透明不闪烁、不透明不闪烁、不透明闪烁4种OSD属性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支持缩略图,录像回放中，当鼠标在进度条上移动时，可自动显示该时间点附近的视频画面图片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支持回放双进度条控制功能，可在进度条上自动标注目标事件，一条为当前回放通道，一条为全部通道。支持鼠标在进度条上点击进行快速定位回放功能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可通过IE预览和回放双目摄像机的立体声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支持报警输入触发一键撤防功能，撤防的报警类型可选（弹出报警画面、声音警告、上传中心、发送邮件、触发报警输出）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支持实时监测并显示系统正在进行的录像备份任务，可查看剩余录像大小、剩余时间、备份进度百分比和进度条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支持智能后检索回放功能：接入支持智能后检索功能的IPC，录像回放时，可设置移动侦测区域、越界/区域入侵区域并进行检索，可自动跳过未触发设定规则的录像，只播放触发规则的录像，并且播放速度可设置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支持对任一录像文件打标签，单个文件最大支持1024个标签，设备可添加的标签个数不少于8192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配合前端接入的智能摄像机，可在客户端视频画面上显示叠加的智能分析规则框，智能分析规则框大小和数量可随目标大小和数量自动调整，并随目标消失而消失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支持时间轴缩放：录像回放中支持设置时间轴范围，范围可选5分钟、10分钟、20分钟、1小时、2小时、4小时、8小时、12小时、16小时、20小时、24小时、2天、4天、1周、2周、4周，通过鼠标滚轮缩放时间轴范围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入不支持人脸抓拍的网络摄像机，通过NVR智能分析实现人脸抓拍功能，并进行告警上报及联动；支持在NVR配置越界侦测、区域入侵，通过分析检测，有异常时告警上报并进行联动处理；接入不支持车牌车辆检测的IPC，可通过NVR进行车辆检测，识别车牌号码、车辆类型、车辆品牌、车身颜色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支持实时查看设备状态，包括CPU使用率、内存使用率、CPU温度、机箱温度、风扇转速等；支持配置风扇全速、自动调速转动模式，自动调速转动模式可根据机箱温度自适应调节风扇转速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可接入10T容量的SATA接口硬盘；可接入AI硬盘。支持硬盘休眠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支持设置8个二次认证用户，当设备启用二次认证，其他用户在回放、下载时，需要二次用户同时授权才能登录设备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可设置主码流、子码流流进行录像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支持即时回放功能，在预览状态下可回放任一通道5-120分钟内的录像文件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可同时正放或倒放32路H.265编码的视频图像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多屏输出功能，可设置4屏显示输出视频图像，其中HDMI和VGA接口可同源输出视频图像，2个HDMI或2个VGA接口之间可异源输出视频图像，并可分别控制进行预览、回放、配置等操作，且均可显示系统主菜单。支持64/36/32/25/16/9/8/6/4/1分屏预览，可自定义画面分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支持1路H.265编码、25fps、8160×2400格式的视频实时预览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支持录像打包时间1-300分钟可设置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支持1/8、1/4、1/2、1、2、4、8、16、32、64、128、256等倍速回放录像，支持录像回放的剪辑和回放截图功能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支持密码安全,密码错误次数超过7次，锁定账号；设备密码定期提示修改、删除；支持密码复杂度等级显示；设备密码不允许明文显示和拷贝操作，并支持通过安全问题恢复密码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支持开启RAID后，系统接入带宽、存储带宽、转发带宽、回放带宽不下降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支持日志回放功能，可对报警日志关联的录像进行回放；录像文件含设备的序列号、MAC地址、录像时间水印信息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支持在预览界面下拖动任意预览通道画面，交换通道顺序。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支持摘要回放：选中通道指定时间范围内的一段录像，对重要事件和目标进行轨迹分析、重新排序、叠加显示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支持回放控制：录像回放时，支持截图、剪辑、打标签、电子放大、调节音量、锁定等操作；并支持多路电子放大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支持弹幕显示，录像回放时，当播放至有录像标签时间点时，可在画面上自动叠加显示标签内容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支持接入云台，并可以通过本地GUI或者客户端软件实现云台的8个方向的转动、变倍、聚焦、巡航功能、预置点的设置与调用等功能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NVR总资源为满负载条件下的最大接入带宽640Mbps、最大存储带宽640Mbps、最大转发带宽640Mbps、最大回放带宽640Mbps。最大接入路数64路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RAID0、RAID1、RAID5、RAID6、RAID10、RAID50、RAID60、JBOD模式；支持一键创建RAID5阵列功能；支持全局热备功能，可指定多块硬盘为全局热备盘；当阵列内某块磁盘发生故障，热备盘自动替换故障盘进行磁盘阵列重构。可设置未进行读写操作的硬盘、Raid组自动处于休眠状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样机可接入H.265、H.264、MPEG4、smart265、smart264、MJPEG视频编码格式的IPC。支持接入SVAC视频编码格式的IPC可通过客户端显示支持对重要的数据能够进行备份，视频数据备份格式MP4和AVI可选；可按移动侦测、外部输入报警、智能侦测等事件类型进行数据备份，将录像文件或者图片保存至USB设备（U盘、移动硬盘）、eSATA盘、DVD刻录机等存储设备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行为分析侦测，接入带有越界侦测、区域入侵侦测、进入区域侦测、离开区域侦测、人员聚集侦测、快速移动侦测、物品遗留侦测、物品拿取侦测、停车侦测、徘徊侦测、场景变更侦测、虚焦侦测、音频异常侦测、PIR报警功能的网络摄像机，当触发报警时，可联动录像、抓拍并保存图片、弹出报警画面、声音警告、上传中心、发送邮件、触发报警输出，联动云台轮巡、联动云台预置点、记录日志；并按通道、时间、类型检索报警图片，录像搜索结果支持图片和列表两种展现形式。越界侦测、区域入侵、进入区域、离开区域支持识别目标大小，支持配置最大最小目标区域过滤侦测目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39、为保证整体系统稳定性，投标产品必须与摄像机、解码器、视频综合管理平台为同一品牌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质保期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包含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安装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费、运输费、调试费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网络摄像机</w:t>
            </w:r>
          </w:p>
        </w:tc>
        <w:tc>
          <w:tcPr>
            <w:tcW w:w="435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400万 1/2.7" CMOS ICR 筒型网络摄像机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最低照度: 彩色：0.005 Lux @（F1.2，AGC ON），0 Lux with IR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宽动态: 数字宽动态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防补光过曝: 支持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补光灯类型: 红外灯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补光距离: 最远可达50 m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最大图像尺寸: 2560 × 1440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视频压缩标准: 主码流：H.265/H.264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音频: 1个内置麦克风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网络: 1个RJ45 10 M/100 M自适应以太网口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启动及工作温湿度: -30 ℃~60 ℃，湿度小于95%（无凝结）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存储温湿度: -30 ℃~60 ℃，湿度小于95%（无凝结）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在2560x1440下分辨力可达到1400TVL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信噪比不小于55dB。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支持红外补光，有效补光距离达到50m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需支持IP66防尘防水。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支持DC12V或poe供电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内置1个麦克风，1个RJ45网络接口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靶面尺寸为1/2.7英寸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为保证整体系统稳定性，投标产品必须与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学校原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摄像机、解码器、视频综合管理平台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兼容。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质保期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包含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安装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费、运输费、调试费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摄像机支架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壁装支架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 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适用范围 适合枪型、筒型、一体型摄像机壁装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 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调整角度 水平：360°，垂直：-45°~45°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配置：可用千兆PoE电接口数量≥24，千兆光接口数量≥2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交换容量≥52Gbps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转发性能≥36.688Mpps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支持自适应802.3af/at供电标准，支持PoE最大输出功率≥370W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支持8芯供电，支持6KV防浪涌（PoE口）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提供CCC证书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支持IEEE 802.3、IEEE 802.3u、IEEE 802.3x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支持通过管理平台，手机APP对交换机进行远程控制和状态查看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支持通过管理平台，手机APP对交换机进行系统拓扑展示及管理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支持通过管理平台，手机APP对交换机进行远程升级，重启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支持通过管理平台对交换机间不同的连接方式进行系统拓扑识别，包括网线连接、光纤连接、无线连接；支持通过管理平台展示链路详情，包括传输速率、链路两端设备信息和链路带宽告警。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支持通过管理平台，手机APP在网络拓扑中展示交换机详情，包括基本信息、性能使用信息、交换机面板状态、端口信息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支持通过管理平台，手机APP在系统异常时实时推送交换机告警信息并展示告警内容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支持通过管理平台对交换机进行PoE功率管理，包括整机/端口功率监控，PoE功能开启/关闭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支持通过管理平台对交换机进行端口远距离传输配置，最远传输距离可达250米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支持通过管理平台对交换机进行高优先级端口配置，处于高优先级端口的数据会被优先转发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支持通过管理平台对交换机进行流量控制配置，防止数据在传输过程中丢失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支持通过管理平台对交换机进行链路聚合配置，可以把多个物理网口配置为一个逻辑端口进行数据传输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为保证整体系统稳定性，投标产品必须与摄像机、解码器、视频综合管理平台为同一品牌。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质保期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pStyle w:val="2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包含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安装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费、运输费、调试费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435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配置：可用千兆PoE电接口数量≥8，千兆光接口数量≥2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交换容量≥20Gbps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转发性能≥14.88Mpps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支持自适应802.3af/at供电标准，支持PoE最大输出功率≥110W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支持8芯供电，支持6KV防浪涌（PoE口）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提供CCC证书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支持IEEE 802.3、IEEE 802.3u、IEEE 802.3x、IEEE 802.3ab、IEEE 802.3z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支持通过管理平台，手机APP对交换机进行远程控制和状态查看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支持通过管理平台，手机APP对交换机进行系统拓扑展示及管理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支持通过管理平台，手机APP对交换机进行远程升级，重启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支持通过管理平台对交换机间不同的连接方式进行系统拓扑识别，包括网线连接、光纤连接、无线连接；支持通过管理平台展示链路详情，包括传输速率、链路两端设备信息和链路带宽告警。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支持通过管理平台，手机APP在网络拓扑中展示交换机详情，包括基本信息、性能使用信息、交换机面板状态、端口信息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支持通过管理平台，手机APP在系统异常时实时推送交换机告警信息并展示告警内容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支持通过管理平台对交换机进行PoE功率管理，包括整机/端口功率监控，PoE功能开启/关闭支持通过管理平台对交换机进行流量控制配置，防止数据在传输过程中丢失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支持通过管理平台对交换机进行链路聚合配置，可以把多个物理网口配置为一个逻辑端口进行数据传输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为保证整体系统稳定性，投标产品必须与摄像机、解码器、视频综合管理平台为同一品牌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质保期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包含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安装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费、运输费、调试费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3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72" w:type="dxa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10</w:t>
            </w:r>
          </w:p>
        </w:tc>
        <w:tc>
          <w:tcPr>
            <w:tcW w:w="14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硬盘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3.5英寸 4TB IntelliPower 64M SATA3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质保期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4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块</w:t>
            </w:r>
          </w:p>
        </w:tc>
        <w:tc>
          <w:tcPr>
            <w:tcW w:w="64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3" w:type="dxa"/>
          </w:tcPr>
          <w:p>
            <w:pPr>
              <w:spacing w:line="240" w:lineRule="auto"/>
              <w:jc w:val="both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72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9U壁挂机柜</w:t>
            </w:r>
          </w:p>
        </w:tc>
        <w:tc>
          <w:tcPr>
            <w:tcW w:w="64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64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3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72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12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辅料</w:t>
            </w:r>
          </w:p>
        </w:tc>
        <w:tc>
          <w:tcPr>
            <w:tcW w:w="43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摄像头电源、空气开关、PE下线管、尼龙管、PVC下线管、光缆、网线、电力线缆、抱箍、监控支臂横杆、熔纤盒、ODF光纤架、尾纤盒、光纤跳线、螺丝、工程车使用等，包含不限于这些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3" w:type="dxa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注: 上述技术条款必须全部满足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D11D3"/>
    <w:multiLevelType w:val="singleLevel"/>
    <w:tmpl w:val="62BD11D3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2BD1289"/>
    <w:multiLevelType w:val="singleLevel"/>
    <w:tmpl w:val="62BD128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2BD12D7"/>
    <w:multiLevelType w:val="singleLevel"/>
    <w:tmpl w:val="62BD12D7"/>
    <w:lvl w:ilvl="0" w:tentative="0">
      <w:start w:val="8"/>
      <w:numFmt w:val="decimal"/>
      <w:suff w:val="nothing"/>
      <w:lvlText w:val="%1、"/>
      <w:lvlJc w:val="left"/>
    </w:lvl>
  </w:abstractNum>
  <w:abstractNum w:abstractNumId="3">
    <w:nsid w:val="62BD1360"/>
    <w:multiLevelType w:val="singleLevel"/>
    <w:tmpl w:val="62BD1360"/>
    <w:lvl w:ilvl="0" w:tentative="0">
      <w:start w:val="25"/>
      <w:numFmt w:val="decimal"/>
      <w:suff w:val="nothing"/>
      <w:lvlText w:val="%1、"/>
      <w:lvlJc w:val="left"/>
    </w:lvl>
  </w:abstractNum>
  <w:abstractNum w:abstractNumId="4">
    <w:nsid w:val="62BD13BE"/>
    <w:multiLevelType w:val="singleLevel"/>
    <w:tmpl w:val="62BD13B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2BD13D2"/>
    <w:multiLevelType w:val="singleLevel"/>
    <w:tmpl w:val="62BD13D2"/>
    <w:lvl w:ilvl="0" w:tentative="0">
      <w:start w:val="3"/>
      <w:numFmt w:val="decimal"/>
      <w:suff w:val="nothing"/>
      <w:lvlText w:val="%1、"/>
      <w:lvlJc w:val="left"/>
    </w:lvl>
  </w:abstractNum>
  <w:abstractNum w:abstractNumId="6">
    <w:nsid w:val="62BD1435"/>
    <w:multiLevelType w:val="singleLevel"/>
    <w:tmpl w:val="62BD1435"/>
    <w:lvl w:ilvl="0" w:tentative="0">
      <w:start w:val="8"/>
      <w:numFmt w:val="decimal"/>
      <w:suff w:val="nothing"/>
      <w:lvlText w:val="%1、"/>
      <w:lvlJc w:val="left"/>
    </w:lvl>
  </w:abstractNum>
  <w:abstractNum w:abstractNumId="7">
    <w:nsid w:val="62BD1480"/>
    <w:multiLevelType w:val="singleLevel"/>
    <w:tmpl w:val="62BD148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91470"/>
    <w:rsid w:val="004E0D99"/>
    <w:rsid w:val="0072773C"/>
    <w:rsid w:val="022A7244"/>
    <w:rsid w:val="025A3019"/>
    <w:rsid w:val="027F3F99"/>
    <w:rsid w:val="036255A3"/>
    <w:rsid w:val="05750A81"/>
    <w:rsid w:val="058C5317"/>
    <w:rsid w:val="05C6010D"/>
    <w:rsid w:val="067F6BE9"/>
    <w:rsid w:val="075424D9"/>
    <w:rsid w:val="082E24FE"/>
    <w:rsid w:val="08831164"/>
    <w:rsid w:val="094D0E6F"/>
    <w:rsid w:val="09A532BB"/>
    <w:rsid w:val="09A7786E"/>
    <w:rsid w:val="0A71231F"/>
    <w:rsid w:val="0ACF32AD"/>
    <w:rsid w:val="0AEE3E5E"/>
    <w:rsid w:val="0BC97EC8"/>
    <w:rsid w:val="0CA04B90"/>
    <w:rsid w:val="0CBF525D"/>
    <w:rsid w:val="0CD071BF"/>
    <w:rsid w:val="0DB75F6F"/>
    <w:rsid w:val="0DF800E7"/>
    <w:rsid w:val="0ED06A2E"/>
    <w:rsid w:val="0F332878"/>
    <w:rsid w:val="0FB12497"/>
    <w:rsid w:val="11DD3D8D"/>
    <w:rsid w:val="148C6552"/>
    <w:rsid w:val="15C8702F"/>
    <w:rsid w:val="165C1EB1"/>
    <w:rsid w:val="18025861"/>
    <w:rsid w:val="182C0D90"/>
    <w:rsid w:val="189F0449"/>
    <w:rsid w:val="1AE957E2"/>
    <w:rsid w:val="1BD11ACF"/>
    <w:rsid w:val="1C2A625B"/>
    <w:rsid w:val="1D6421F6"/>
    <w:rsid w:val="1DE72396"/>
    <w:rsid w:val="1E8B1B8A"/>
    <w:rsid w:val="1F1E298F"/>
    <w:rsid w:val="1F364A9A"/>
    <w:rsid w:val="1F68603B"/>
    <w:rsid w:val="2012000D"/>
    <w:rsid w:val="20167966"/>
    <w:rsid w:val="219C5719"/>
    <w:rsid w:val="21F96AEE"/>
    <w:rsid w:val="228B209A"/>
    <w:rsid w:val="233C1406"/>
    <w:rsid w:val="23B90CFB"/>
    <w:rsid w:val="26486753"/>
    <w:rsid w:val="269F2A43"/>
    <w:rsid w:val="27721710"/>
    <w:rsid w:val="27DF40FA"/>
    <w:rsid w:val="29EC29CE"/>
    <w:rsid w:val="2BD7746A"/>
    <w:rsid w:val="2BF26CD9"/>
    <w:rsid w:val="2C0079F8"/>
    <w:rsid w:val="2CAE2A24"/>
    <w:rsid w:val="2EB34D53"/>
    <w:rsid w:val="2F565A91"/>
    <w:rsid w:val="2FFE23A9"/>
    <w:rsid w:val="306218D2"/>
    <w:rsid w:val="3110499F"/>
    <w:rsid w:val="316341B3"/>
    <w:rsid w:val="3169113D"/>
    <w:rsid w:val="31A51F0B"/>
    <w:rsid w:val="31D2036D"/>
    <w:rsid w:val="33094EB2"/>
    <w:rsid w:val="33ED3CBE"/>
    <w:rsid w:val="3532249E"/>
    <w:rsid w:val="364F4924"/>
    <w:rsid w:val="365F561F"/>
    <w:rsid w:val="373349EE"/>
    <w:rsid w:val="38B76B0E"/>
    <w:rsid w:val="38E773A0"/>
    <w:rsid w:val="390108DA"/>
    <w:rsid w:val="39823370"/>
    <w:rsid w:val="39843EC8"/>
    <w:rsid w:val="3A836B1F"/>
    <w:rsid w:val="3B93318C"/>
    <w:rsid w:val="3BCB6696"/>
    <w:rsid w:val="3C2D52DE"/>
    <w:rsid w:val="3C9A04B7"/>
    <w:rsid w:val="3EA31AB0"/>
    <w:rsid w:val="3EF91D85"/>
    <w:rsid w:val="40F10A24"/>
    <w:rsid w:val="41447444"/>
    <w:rsid w:val="4253556F"/>
    <w:rsid w:val="43875DCC"/>
    <w:rsid w:val="446E5BB9"/>
    <w:rsid w:val="456C13CA"/>
    <w:rsid w:val="47995999"/>
    <w:rsid w:val="48BD6269"/>
    <w:rsid w:val="49092AC4"/>
    <w:rsid w:val="490B2CEE"/>
    <w:rsid w:val="49A23978"/>
    <w:rsid w:val="4AE0264B"/>
    <w:rsid w:val="4AEE348D"/>
    <w:rsid w:val="4C3114E0"/>
    <w:rsid w:val="4C593023"/>
    <w:rsid w:val="4D037258"/>
    <w:rsid w:val="4E3249DF"/>
    <w:rsid w:val="4EF0123F"/>
    <w:rsid w:val="4F666652"/>
    <w:rsid w:val="4FAC0D5B"/>
    <w:rsid w:val="50493069"/>
    <w:rsid w:val="514A5C7D"/>
    <w:rsid w:val="524F415B"/>
    <w:rsid w:val="53022AB1"/>
    <w:rsid w:val="536779EE"/>
    <w:rsid w:val="53D15E76"/>
    <w:rsid w:val="548932CB"/>
    <w:rsid w:val="55C87EF7"/>
    <w:rsid w:val="560E73DB"/>
    <w:rsid w:val="572F6B74"/>
    <w:rsid w:val="57362AAE"/>
    <w:rsid w:val="57DD3023"/>
    <w:rsid w:val="57F278DC"/>
    <w:rsid w:val="580435AC"/>
    <w:rsid w:val="58191470"/>
    <w:rsid w:val="597D352E"/>
    <w:rsid w:val="5A4C5688"/>
    <w:rsid w:val="5B0E2A79"/>
    <w:rsid w:val="5B3F1FEA"/>
    <w:rsid w:val="5B5575F0"/>
    <w:rsid w:val="5BE541A5"/>
    <w:rsid w:val="5C5704ED"/>
    <w:rsid w:val="5D6D06D4"/>
    <w:rsid w:val="5DE15F86"/>
    <w:rsid w:val="5E9C58AD"/>
    <w:rsid w:val="5EDD4855"/>
    <w:rsid w:val="5F4C12C5"/>
    <w:rsid w:val="5F9C1CCD"/>
    <w:rsid w:val="608559AF"/>
    <w:rsid w:val="608D5BCE"/>
    <w:rsid w:val="60D41ED2"/>
    <w:rsid w:val="615A675A"/>
    <w:rsid w:val="616B0D93"/>
    <w:rsid w:val="62AF140F"/>
    <w:rsid w:val="62CA0CB9"/>
    <w:rsid w:val="62E42DE6"/>
    <w:rsid w:val="631C34FE"/>
    <w:rsid w:val="637E3208"/>
    <w:rsid w:val="649A331A"/>
    <w:rsid w:val="64E93263"/>
    <w:rsid w:val="65CD7360"/>
    <w:rsid w:val="66690CB3"/>
    <w:rsid w:val="66F75706"/>
    <w:rsid w:val="680B1201"/>
    <w:rsid w:val="686B6489"/>
    <w:rsid w:val="68E465B6"/>
    <w:rsid w:val="6920287E"/>
    <w:rsid w:val="69275391"/>
    <w:rsid w:val="695A2B49"/>
    <w:rsid w:val="69C20BBE"/>
    <w:rsid w:val="6A1402F4"/>
    <w:rsid w:val="6A383A06"/>
    <w:rsid w:val="6A3B2BE2"/>
    <w:rsid w:val="6B513771"/>
    <w:rsid w:val="6B9A7836"/>
    <w:rsid w:val="6BD77D0E"/>
    <w:rsid w:val="6CC70F24"/>
    <w:rsid w:val="6CF247F7"/>
    <w:rsid w:val="6D570F46"/>
    <w:rsid w:val="6E4F2A13"/>
    <w:rsid w:val="6E6934A9"/>
    <w:rsid w:val="6E8F0ECC"/>
    <w:rsid w:val="6ECA77DD"/>
    <w:rsid w:val="6F643D6B"/>
    <w:rsid w:val="6FA6794E"/>
    <w:rsid w:val="707B7006"/>
    <w:rsid w:val="70C05053"/>
    <w:rsid w:val="71CC7806"/>
    <w:rsid w:val="72662263"/>
    <w:rsid w:val="730B0D84"/>
    <w:rsid w:val="7460065D"/>
    <w:rsid w:val="748932AB"/>
    <w:rsid w:val="76B00AB3"/>
    <w:rsid w:val="76CE59BB"/>
    <w:rsid w:val="7750380E"/>
    <w:rsid w:val="77742499"/>
    <w:rsid w:val="7776018E"/>
    <w:rsid w:val="77AA19B0"/>
    <w:rsid w:val="783D5DD7"/>
    <w:rsid w:val="79F75C16"/>
    <w:rsid w:val="7A5201A8"/>
    <w:rsid w:val="7B401EEE"/>
    <w:rsid w:val="7C4C029F"/>
    <w:rsid w:val="7CC0781B"/>
    <w:rsid w:val="7D2610A6"/>
    <w:rsid w:val="7D3B0137"/>
    <w:rsid w:val="7D7E0CD8"/>
    <w:rsid w:val="7DF45160"/>
    <w:rsid w:val="7E6D1B90"/>
    <w:rsid w:val="7FD564E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tabs>
        <w:tab w:val="left" w:pos="1498"/>
      </w:tabs>
      <w:ind w:firstLine="420" w:firstLineChars="100"/>
    </w:p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paragraph" w:customStyle="1" w:styleId="7">
    <w:name w:val="p0"/>
    <w:basedOn w:val="1"/>
    <w:qFormat/>
    <w:uiPriority w:val="0"/>
    <w:pPr>
      <w:widowControl/>
    </w:pPr>
    <w:rPr>
      <w:rFonts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2021-06-30T02:34:00Z</dcterms:created>
  <dc:creator>Administrator</dc:creator>
  <cp:lastModifiedBy>史晓飞</cp:lastModifiedBy>
  <cp:lastPrinted>2022-06-30T03:15:00Z</cp:lastPrinted>
  <dcterms:modified xsi:type="dcterms:W3CDTF">2022-07-21T02:50:26Z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4D9C9D10B9EC454E806D145ADB2CDE75</vt:lpwstr>
  </property>
</Properties>
</file>