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keepLines/>
        <w:widowControl w:val="0"/>
        <w:numPr>
          <w:ilvl w:val="0"/>
          <w:numId w:val="0"/>
        </w:numPr>
        <w:spacing w:before="280" w:after="290" w:line="360" w:lineRule="auto"/>
        <w:jc w:val="both"/>
        <w:outlineLvl w:val="3"/>
        <w:rPr>
          <w:rFonts w:eastAsia="黑体"/>
          <w:b/>
          <w:bCs/>
          <w:vanish/>
          <w:color w:val="000000" w:themeColor="text1"/>
          <w:sz w:val="28"/>
          <w:szCs w:val="28"/>
          <w14:textFill>
            <w14:solidFill>
              <w14:schemeClr w14:val="tx1"/>
            </w14:solidFill>
          </w14:textFill>
        </w:rPr>
      </w:pPr>
    </w:p>
    <w:p>
      <w:pPr>
        <w:pStyle w:val="17"/>
        <w:keepNext/>
        <w:keepLines/>
        <w:widowControl w:val="0"/>
        <w:numPr>
          <w:ilvl w:val="0"/>
          <w:numId w:val="0"/>
        </w:numPr>
        <w:spacing w:before="280" w:after="290" w:line="360" w:lineRule="auto"/>
        <w:jc w:val="both"/>
        <w:outlineLvl w:val="3"/>
        <w:rPr>
          <w:rFonts w:eastAsia="黑体"/>
          <w:b/>
          <w:bCs/>
          <w:vanish/>
          <w:color w:val="000000" w:themeColor="text1"/>
          <w:sz w:val="28"/>
          <w:szCs w:val="28"/>
          <w14:textFill>
            <w14:solidFill>
              <w14:schemeClr w14:val="tx1"/>
            </w14:solidFill>
          </w14:textFill>
        </w:rPr>
      </w:pPr>
    </w:p>
    <w:p>
      <w:pPr>
        <w:pStyle w:val="17"/>
        <w:keepNext/>
        <w:keepLines/>
        <w:numPr>
          <w:ilvl w:val="0"/>
          <w:numId w:val="2"/>
        </w:numPr>
        <w:spacing w:before="280" w:after="290" w:line="360" w:lineRule="auto"/>
        <w:ind w:firstLineChars="0"/>
        <w:outlineLvl w:val="3"/>
        <w:rPr>
          <w:rFonts w:eastAsia="黑体"/>
          <w:b/>
          <w:bCs/>
          <w:vanish/>
          <w:color w:val="000000" w:themeColor="text1"/>
          <w:sz w:val="28"/>
          <w:szCs w:val="28"/>
          <w14:textFill>
            <w14:solidFill>
              <w14:schemeClr w14:val="tx1"/>
            </w14:solidFill>
          </w14:textFill>
        </w:rPr>
      </w:pPr>
    </w:p>
    <w:p>
      <w:pPr>
        <w:pStyle w:val="17"/>
        <w:keepNext/>
        <w:keepLines/>
        <w:numPr>
          <w:ilvl w:val="0"/>
          <w:numId w:val="2"/>
        </w:numPr>
        <w:spacing w:before="280" w:after="290" w:line="360" w:lineRule="auto"/>
        <w:ind w:firstLineChars="0"/>
        <w:outlineLvl w:val="3"/>
        <w:rPr>
          <w:rFonts w:eastAsia="黑体"/>
          <w:b/>
          <w:bCs/>
          <w:vanish/>
          <w:color w:val="000000" w:themeColor="text1"/>
          <w:sz w:val="28"/>
          <w:szCs w:val="28"/>
          <w14:textFill>
            <w14:solidFill>
              <w14:schemeClr w14:val="tx1"/>
            </w14:solidFill>
          </w14:textFill>
        </w:rPr>
      </w:pPr>
    </w:p>
    <w:p>
      <w:pPr>
        <w:pStyle w:val="17"/>
        <w:keepNext/>
        <w:keepLines/>
        <w:numPr>
          <w:ilvl w:val="1"/>
          <w:numId w:val="2"/>
        </w:numPr>
        <w:spacing w:before="280" w:after="290" w:line="360" w:lineRule="auto"/>
        <w:ind w:firstLineChars="0"/>
        <w:outlineLvl w:val="3"/>
        <w:rPr>
          <w:rFonts w:eastAsia="黑体"/>
          <w:b/>
          <w:bCs/>
          <w:vanish/>
          <w:color w:val="000000" w:themeColor="text1"/>
          <w:sz w:val="28"/>
          <w:szCs w:val="28"/>
          <w14:textFill>
            <w14:solidFill>
              <w14:schemeClr w14:val="tx1"/>
            </w14:solidFill>
          </w14:textFill>
        </w:rPr>
      </w:pPr>
    </w:p>
    <w:p>
      <w:pPr>
        <w:bidi w:val="0"/>
        <w:rPr>
          <w:sz w:val="24"/>
          <w:szCs w:val="24"/>
        </w:rPr>
      </w:pPr>
    </w:p>
    <w:p>
      <w:pPr>
        <w:bidi w:val="0"/>
        <w:jc w:val="center"/>
        <w:rPr>
          <w:rFonts w:hint="default" w:eastAsia="宋体"/>
          <w:sz w:val="24"/>
          <w:szCs w:val="24"/>
          <w:lang w:val="en-US" w:eastAsia="zh-CN"/>
        </w:rPr>
      </w:pPr>
      <w:r>
        <w:rPr>
          <w:rFonts w:hint="eastAsia"/>
          <w:sz w:val="24"/>
          <w:szCs w:val="24"/>
          <w:lang w:val="en-US" w:eastAsia="zh-CN"/>
        </w:rPr>
        <w:t>服务内容</w:t>
      </w:r>
      <w:bookmarkStart w:id="1" w:name="_GoBack"/>
      <w:bookmarkEnd w:id="1"/>
    </w:p>
    <w:p>
      <w:pPr>
        <w:pStyle w:val="3"/>
        <w:outlineLvl w:val="1"/>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基础安全</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通过合规检查、漏洞扫描、基线核查、系统弱口令核查等手段，评估基础IT设备的脆弱性以及由此引起的风险，从而为制定相应的应对措施与解决方案提供实际的依据。评估范围包括但不限于：主机、数据库、中间件、网络设备、安全设备等。同时乙方需要按照甲方要求，协助甲方解决发现的安全问题，</w:t>
      </w:r>
      <w:r>
        <w:rPr>
          <w:color w:val="000000" w:themeColor="text1"/>
          <w:sz w:val="21"/>
          <w:szCs w:val="21"/>
          <w14:textFill>
            <w14:solidFill>
              <w14:schemeClr w14:val="tx1"/>
            </w14:solidFill>
          </w14:textFill>
        </w:rPr>
        <w:t>并</w:t>
      </w:r>
      <w:r>
        <w:rPr>
          <w:rFonts w:hint="eastAsia"/>
          <w:color w:val="000000" w:themeColor="text1"/>
          <w:sz w:val="21"/>
          <w:szCs w:val="21"/>
          <w14:textFill>
            <w14:solidFill>
              <w14:schemeClr w14:val="tx1"/>
            </w14:solidFill>
          </w14:textFill>
        </w:rPr>
        <w:t>协助完成信息安全优化整改。</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基础安全评估服务</w:t>
      </w:r>
      <w:r>
        <w:rPr>
          <w:rFonts w:hint="eastAsia"/>
          <w:color w:val="000000" w:themeColor="text1"/>
          <w:sz w:val="21"/>
          <w:szCs w:val="21"/>
          <w:lang w:val="en-US" w:eastAsia="zh-CN"/>
          <w14:textFill>
            <w14:solidFill>
              <w14:schemeClr w14:val="tx1"/>
            </w14:solidFill>
          </w14:textFill>
        </w:rPr>
        <w:t>需要进行</w:t>
      </w:r>
      <w:r>
        <w:rPr>
          <w:rFonts w:hint="eastAsia"/>
          <w:color w:val="000000" w:themeColor="text1"/>
          <w:sz w:val="21"/>
          <w:szCs w:val="21"/>
          <w14:textFill>
            <w14:solidFill>
              <w14:schemeClr w14:val="tx1"/>
            </w14:solidFill>
          </w14:textFill>
        </w:rPr>
        <w:t>现场服务。</w:t>
      </w:r>
    </w:p>
    <w:p>
      <w:pPr>
        <w:pStyle w:val="17"/>
        <w:numPr>
          <w:ilvl w:val="0"/>
          <w:numId w:val="3"/>
        </w:numPr>
        <w:spacing w:line="360" w:lineRule="auto"/>
        <w:ind w:firstLineChars="0"/>
        <w:rPr>
          <w:b/>
          <w:vanish/>
          <w:color w:val="000000" w:themeColor="text1"/>
          <w:sz w:val="21"/>
          <w:szCs w:val="21"/>
          <w14:textFill>
            <w14:solidFill>
              <w14:schemeClr w14:val="tx1"/>
            </w14:solidFill>
          </w14:textFill>
        </w:rPr>
      </w:pPr>
    </w:p>
    <w:p>
      <w:pPr>
        <w:pStyle w:val="17"/>
        <w:numPr>
          <w:ilvl w:val="0"/>
          <w:numId w:val="3"/>
        </w:numPr>
        <w:spacing w:line="360" w:lineRule="auto"/>
        <w:ind w:firstLineChars="0"/>
        <w:rPr>
          <w:b/>
          <w:vanish/>
          <w:color w:val="000000" w:themeColor="text1"/>
          <w:sz w:val="21"/>
          <w:szCs w:val="21"/>
          <w14:textFill>
            <w14:solidFill>
              <w14:schemeClr w14:val="tx1"/>
            </w14:solidFill>
          </w14:textFill>
        </w:rPr>
      </w:pPr>
    </w:p>
    <w:p>
      <w:pPr>
        <w:pStyle w:val="17"/>
        <w:numPr>
          <w:ilvl w:val="0"/>
          <w:numId w:val="3"/>
        </w:numPr>
        <w:spacing w:line="360" w:lineRule="auto"/>
        <w:ind w:firstLineChars="0"/>
        <w:rPr>
          <w:b/>
          <w:vanish/>
          <w:color w:val="000000" w:themeColor="text1"/>
          <w:sz w:val="21"/>
          <w:szCs w:val="21"/>
          <w14:textFill>
            <w14:solidFill>
              <w14:schemeClr w14:val="tx1"/>
            </w14:solidFill>
          </w14:textFill>
        </w:rPr>
      </w:pPr>
    </w:p>
    <w:p>
      <w:pPr>
        <w:pStyle w:val="17"/>
        <w:numPr>
          <w:ilvl w:val="1"/>
          <w:numId w:val="3"/>
        </w:numPr>
        <w:spacing w:line="360" w:lineRule="auto"/>
        <w:ind w:firstLineChars="0"/>
        <w:rPr>
          <w:b/>
          <w:vanish/>
          <w:color w:val="000000" w:themeColor="text1"/>
          <w:sz w:val="21"/>
          <w:szCs w:val="21"/>
          <w14:textFill>
            <w14:solidFill>
              <w14:schemeClr w14:val="tx1"/>
            </w14:solidFill>
          </w14:textFill>
        </w:rPr>
      </w:pPr>
    </w:p>
    <w:p>
      <w:pPr>
        <w:pStyle w:val="17"/>
        <w:numPr>
          <w:ilvl w:val="2"/>
          <w:numId w:val="3"/>
        </w:numPr>
        <w:spacing w:line="360" w:lineRule="auto"/>
        <w:ind w:firstLineChars="0"/>
        <w:rPr>
          <w:b/>
          <w:vanish/>
          <w:color w:val="000000" w:themeColor="text1"/>
          <w:sz w:val="21"/>
          <w:szCs w:val="21"/>
          <w14:textFill>
            <w14:solidFill>
              <w14:schemeClr w14:val="tx1"/>
            </w14:solidFill>
          </w14:textFill>
        </w:rPr>
      </w:pPr>
    </w:p>
    <w:p>
      <w:pPr>
        <w:pStyle w:val="17"/>
        <w:numPr>
          <w:ilvl w:val="0"/>
          <w:numId w:val="4"/>
        </w:numPr>
        <w:spacing w:line="360" w:lineRule="auto"/>
        <w:ind w:firstLineChars="0"/>
        <w:rPr>
          <w:vanish/>
          <w:color w:val="000000" w:themeColor="text1"/>
          <w:sz w:val="21"/>
          <w:szCs w:val="21"/>
          <w14:textFill>
            <w14:solidFill>
              <w14:schemeClr w14:val="tx1"/>
            </w14:solidFill>
          </w14:textFill>
        </w:rPr>
      </w:pPr>
    </w:p>
    <w:p>
      <w:pPr>
        <w:pStyle w:val="17"/>
        <w:numPr>
          <w:ilvl w:val="0"/>
          <w:numId w:val="4"/>
        </w:numPr>
        <w:spacing w:line="360" w:lineRule="auto"/>
        <w:ind w:firstLineChars="0"/>
        <w:rPr>
          <w:vanish/>
          <w:color w:val="000000" w:themeColor="text1"/>
          <w:sz w:val="21"/>
          <w:szCs w:val="21"/>
          <w14:textFill>
            <w14:solidFill>
              <w14:schemeClr w14:val="tx1"/>
            </w14:solidFill>
          </w14:textFill>
        </w:rPr>
      </w:pPr>
    </w:p>
    <w:p>
      <w:pPr>
        <w:pStyle w:val="17"/>
        <w:numPr>
          <w:ilvl w:val="0"/>
          <w:numId w:val="4"/>
        </w:numPr>
        <w:spacing w:line="360" w:lineRule="auto"/>
        <w:ind w:firstLineChars="0"/>
        <w:rPr>
          <w:vanish/>
          <w:color w:val="000000" w:themeColor="text1"/>
          <w:sz w:val="21"/>
          <w:szCs w:val="21"/>
          <w14:textFill>
            <w14:solidFill>
              <w14:schemeClr w14:val="tx1"/>
            </w14:solidFill>
          </w14:textFill>
        </w:rPr>
      </w:pPr>
    </w:p>
    <w:p>
      <w:pPr>
        <w:pStyle w:val="17"/>
        <w:numPr>
          <w:ilvl w:val="1"/>
          <w:numId w:val="4"/>
        </w:numPr>
        <w:spacing w:line="360" w:lineRule="auto"/>
        <w:ind w:firstLineChars="0"/>
        <w:rPr>
          <w:vanish/>
          <w:color w:val="000000" w:themeColor="text1"/>
          <w:sz w:val="21"/>
          <w:szCs w:val="21"/>
          <w14:textFill>
            <w14:solidFill>
              <w14:schemeClr w14:val="tx1"/>
            </w14:solidFill>
          </w14:textFill>
        </w:rPr>
      </w:pPr>
    </w:p>
    <w:p>
      <w:pPr>
        <w:pStyle w:val="17"/>
        <w:numPr>
          <w:ilvl w:val="2"/>
          <w:numId w:val="4"/>
        </w:numPr>
        <w:spacing w:line="360" w:lineRule="auto"/>
        <w:ind w:firstLineChars="0"/>
        <w:rPr>
          <w:vanish/>
          <w:color w:val="000000" w:themeColor="text1"/>
          <w:sz w:val="21"/>
          <w:szCs w:val="21"/>
          <w14:textFill>
            <w14:solidFill>
              <w14:schemeClr w14:val="tx1"/>
            </w14:solidFill>
          </w14:textFill>
        </w:rPr>
      </w:pPr>
    </w:p>
    <w:p>
      <w:pPr>
        <w:spacing w:line="360" w:lineRule="auto"/>
        <w:ind w:left="420"/>
        <w:outlineLvl w:val="4"/>
        <w:rPr>
          <w:rFonts w:hint="eastAsia" w:eastAsia="黑体"/>
          <w:b/>
          <w:color w:val="000000" w:themeColor="text1"/>
          <w:sz w:val="21"/>
          <w:szCs w:val="21"/>
          <w:lang w:eastAsia="zh-CN"/>
          <w14:textFill>
            <w14:solidFill>
              <w14:schemeClr w14:val="tx1"/>
            </w14:solidFill>
          </w14:textFill>
        </w:rPr>
      </w:pP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lang w:val="en-US" w:eastAsia="zh-CN"/>
          <w14:textFill>
            <w14:solidFill>
              <w14:schemeClr w14:val="tx1"/>
            </w14:solidFill>
          </w14:textFill>
        </w:rPr>
        <w:t>1</w:t>
      </w:r>
      <w:r>
        <w:rPr>
          <w:rFonts w:hint="eastAsia" w:eastAsia="黑体"/>
          <w:b/>
          <w:color w:val="000000" w:themeColor="text1"/>
          <w:sz w:val="21"/>
          <w:szCs w:val="21"/>
          <w:lang w:eastAsia="zh-CN"/>
          <w14:textFill>
            <w14:solidFill>
              <w14:schemeClr w14:val="tx1"/>
            </w14:solidFill>
          </w14:textFill>
        </w:rPr>
        <w:t>）合规检查</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根据安全法律法规、安全标准、专项整治及其他特定安全要求，进行合规性检查，检查内容包括：</w:t>
      </w:r>
      <w:r>
        <w:rPr>
          <w:rFonts w:hint="eastAsia"/>
          <w:color w:val="000000" w:themeColor="text1"/>
          <w:kern w:val="0"/>
          <w:sz w:val="21"/>
          <w:szCs w:val="21"/>
          <w14:textFill>
            <w14:solidFill>
              <w14:schemeClr w14:val="tx1"/>
            </w14:solidFill>
          </w14:textFill>
        </w:rPr>
        <w:t>物理安全、账号口令管理、终端安全管理、系统开发运维管理、合伙伙伴管理、资产管理、网络与安全域管理、安全审计、移动存储介质管理、等保、sox审计等方面制度的安全风险</w:t>
      </w:r>
      <w:r>
        <w:rPr>
          <w:rFonts w:hint="eastAsia"/>
          <w:color w:val="000000" w:themeColor="text1"/>
          <w:sz w:val="21"/>
          <w:szCs w:val="21"/>
          <w14:textFill>
            <w14:solidFill>
              <w14:schemeClr w14:val="tx1"/>
            </w14:solidFill>
          </w14:textFill>
        </w:rPr>
        <w:t>，最后并提供整改建议。</w:t>
      </w:r>
    </w:p>
    <w:p>
      <w:pPr>
        <w:spacing w:line="360" w:lineRule="auto"/>
        <w:ind w:left="420"/>
        <w:outlineLvl w:val="4"/>
        <w:rPr>
          <w:rFonts w:eastAsia="黑体"/>
          <w:b/>
          <w:color w:val="000000" w:themeColor="text1"/>
          <w:sz w:val="21"/>
          <w:szCs w:val="21"/>
          <w14:textFill>
            <w14:solidFill>
              <w14:schemeClr w14:val="tx1"/>
            </w14:solidFill>
          </w14:textFill>
        </w:rPr>
      </w:pP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lang w:val="en-US" w:eastAsia="zh-CN"/>
          <w14:textFill>
            <w14:solidFill>
              <w14:schemeClr w14:val="tx1"/>
            </w14:solidFill>
          </w14:textFill>
        </w:rPr>
        <w:t>2</w:t>
      </w: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14:textFill>
            <w14:solidFill>
              <w14:schemeClr w14:val="tx1"/>
            </w14:solidFill>
          </w14:textFill>
        </w:rPr>
        <w:t>基线检查</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通过评估工具以自动化扫描的方式对评估范围内的基础IT设备进行基线扫描，并通过人工辅助确认两种方式结合完成安全检查工作。基线核查项要求满足</w:t>
      </w:r>
      <w:r>
        <w:rPr>
          <w:rFonts w:hint="eastAsia"/>
          <w:color w:val="000000" w:themeColor="text1"/>
          <w:sz w:val="21"/>
          <w:szCs w:val="21"/>
          <w:lang w:val="en-US" w:eastAsia="zh-CN"/>
          <w14:textFill>
            <w14:solidFill>
              <w14:schemeClr w14:val="tx1"/>
            </w14:solidFill>
          </w14:textFill>
        </w:rPr>
        <w:t>教育</w:t>
      </w:r>
      <w:r>
        <w:rPr>
          <w:rFonts w:hint="eastAsia"/>
          <w:color w:val="000000" w:themeColor="text1"/>
          <w:sz w:val="21"/>
          <w:szCs w:val="21"/>
          <w14:textFill>
            <w14:solidFill>
              <w14:schemeClr w14:val="tx1"/>
            </w14:solidFill>
          </w14:textFill>
        </w:rPr>
        <w:t>部以及</w:t>
      </w:r>
      <w:r>
        <w:rPr>
          <w:rFonts w:hint="eastAsia"/>
          <w:color w:val="000000" w:themeColor="text1"/>
          <w:sz w:val="21"/>
          <w:szCs w:val="21"/>
          <w:lang w:val="en-US" w:eastAsia="zh-CN"/>
          <w14:textFill>
            <w14:solidFill>
              <w14:schemeClr w14:val="tx1"/>
            </w14:solidFill>
          </w14:textFill>
        </w:rPr>
        <w:t>教育厅</w:t>
      </w:r>
      <w:r>
        <w:rPr>
          <w:rFonts w:hint="eastAsia"/>
          <w:color w:val="000000" w:themeColor="text1"/>
          <w:sz w:val="21"/>
          <w:szCs w:val="21"/>
          <w14:textFill>
            <w14:solidFill>
              <w14:schemeClr w14:val="tx1"/>
            </w14:solidFill>
          </w14:textFill>
        </w:rPr>
        <w:t>的设备安全配置规范, 对于不满足项提供整改建议。</w:t>
      </w:r>
    </w:p>
    <w:p>
      <w:pPr>
        <w:spacing w:line="360" w:lineRule="auto"/>
        <w:ind w:left="420"/>
        <w:outlineLvl w:val="4"/>
        <w:rPr>
          <w:rFonts w:eastAsia="黑体"/>
          <w:b/>
          <w:color w:val="000000" w:themeColor="text1"/>
          <w:sz w:val="21"/>
          <w:szCs w:val="21"/>
          <w14:textFill>
            <w14:solidFill>
              <w14:schemeClr w14:val="tx1"/>
            </w14:solidFill>
          </w14:textFill>
        </w:rPr>
      </w:pP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lang w:val="en-US" w:eastAsia="zh-CN"/>
          <w14:textFill>
            <w14:solidFill>
              <w14:schemeClr w14:val="tx1"/>
            </w14:solidFill>
          </w14:textFill>
        </w:rPr>
        <w:t>3</w:t>
      </w: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14:textFill>
            <w14:solidFill>
              <w14:schemeClr w14:val="tx1"/>
            </w14:solidFill>
          </w14:textFill>
        </w:rPr>
        <w:t>漏洞扫描</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通过评估工具以自动化扫描的方式对评估范围内的基础IT设备进行安全扫描，发现目标存在的安全风险、漏洞和威胁。扫描工具应采用两款主流安全扫描工具，扫描工具应使用最新版本版本，更新漏洞库，对发现的安全隐患进行分析，同时提供具有专业性、针对性的安全加固、整改建议，形成安全加固报告，</w:t>
      </w:r>
      <w:r>
        <w:rPr>
          <w:color w:val="000000" w:themeColor="text1"/>
          <w:sz w:val="21"/>
          <w:szCs w:val="21"/>
          <w14:textFill>
            <w14:solidFill>
              <w14:schemeClr w14:val="tx1"/>
            </w14:solidFill>
          </w14:textFill>
        </w:rPr>
        <w:t>并对修复的漏洞进行回归</w:t>
      </w:r>
      <w:r>
        <w:rPr>
          <w:rFonts w:hint="eastAsia"/>
          <w:color w:val="000000" w:themeColor="text1"/>
          <w:sz w:val="21"/>
          <w:szCs w:val="21"/>
          <w14:textFill>
            <w14:solidFill>
              <w14:schemeClr w14:val="tx1"/>
            </w14:solidFill>
          </w14:textFill>
        </w:rPr>
        <w:t>性</w:t>
      </w:r>
      <w:r>
        <w:rPr>
          <w:color w:val="000000" w:themeColor="text1"/>
          <w:sz w:val="21"/>
          <w:szCs w:val="21"/>
          <w14:textFill>
            <w14:solidFill>
              <w14:schemeClr w14:val="tx1"/>
            </w14:solidFill>
          </w14:textFill>
        </w:rPr>
        <w:t>测试。</w:t>
      </w:r>
    </w:p>
    <w:p>
      <w:pPr>
        <w:spacing w:line="360" w:lineRule="auto"/>
        <w:ind w:left="420"/>
        <w:outlineLvl w:val="4"/>
        <w:rPr>
          <w:rFonts w:eastAsia="黑体"/>
          <w:b/>
          <w:color w:val="000000" w:themeColor="text1"/>
          <w:sz w:val="21"/>
          <w:szCs w:val="21"/>
          <w14:textFill>
            <w14:solidFill>
              <w14:schemeClr w14:val="tx1"/>
            </w14:solidFill>
          </w14:textFill>
        </w:rPr>
      </w:pP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lang w:val="en-US" w:eastAsia="zh-CN"/>
          <w14:textFill>
            <w14:solidFill>
              <w14:schemeClr w14:val="tx1"/>
            </w14:solidFill>
          </w14:textFill>
        </w:rPr>
        <w:t>4</w:t>
      </w: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14:textFill>
            <w14:solidFill>
              <w14:schemeClr w14:val="tx1"/>
            </w14:solidFill>
          </w14:textFill>
        </w:rPr>
        <w:t>弱口令检查</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通过在线扫描及离线破解相结合的方式进行系统弱口令核查，乙方应提供符合工信部和集团公司定义的弱口令字典，弱口令字典应包含常规弱口令、易猜解口令、高重复率口令等。</w:t>
      </w:r>
    </w:p>
    <w:p>
      <w:pPr>
        <w:spacing w:line="360" w:lineRule="auto"/>
        <w:ind w:left="420"/>
        <w:outlineLvl w:val="4"/>
        <w:rPr>
          <w:rFonts w:eastAsia="黑体"/>
          <w:b/>
          <w:color w:val="000000" w:themeColor="text1"/>
          <w:sz w:val="21"/>
          <w:szCs w:val="21"/>
          <w14:textFill>
            <w14:solidFill>
              <w14:schemeClr w14:val="tx1"/>
            </w14:solidFill>
          </w14:textFill>
        </w:rPr>
      </w:pP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lang w:val="en-US" w:eastAsia="zh-CN"/>
          <w14:textFill>
            <w14:solidFill>
              <w14:schemeClr w14:val="tx1"/>
            </w14:solidFill>
          </w14:textFill>
        </w:rPr>
        <w:t>5</w:t>
      </w: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14:textFill>
            <w14:solidFill>
              <w14:schemeClr w14:val="tx1"/>
            </w14:solidFill>
          </w14:textFill>
        </w:rPr>
        <w:t>资产调查</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对所有系统、设备、服务器、终端进行调查和统计，并按统一标准绘制网络拓扑图。所有资产应该注明所属应用系统、资产类型、资产负责人、IP地址。明确标注闲置资产，或上线未登记资产。</w:t>
      </w:r>
    </w:p>
    <w:p>
      <w:pPr>
        <w:spacing w:line="360" w:lineRule="auto"/>
        <w:ind w:left="420"/>
        <w:outlineLvl w:val="4"/>
        <w:rPr>
          <w:rFonts w:eastAsia="黑体"/>
          <w:b/>
          <w:color w:val="000000" w:themeColor="text1"/>
          <w:sz w:val="21"/>
          <w:szCs w:val="21"/>
          <w14:textFill>
            <w14:solidFill>
              <w14:schemeClr w14:val="tx1"/>
            </w14:solidFill>
          </w14:textFill>
        </w:rPr>
      </w:pP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lang w:val="en-US" w:eastAsia="zh-CN"/>
          <w14:textFill>
            <w14:solidFill>
              <w14:schemeClr w14:val="tx1"/>
            </w14:solidFill>
          </w14:textFill>
        </w:rPr>
        <w:t>6</w:t>
      </w: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14:textFill>
            <w14:solidFill>
              <w14:schemeClr w14:val="tx1"/>
            </w14:solidFill>
          </w14:textFill>
        </w:rPr>
        <w:t>日常安全运维</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对安全系统及设备进行管理，包括安全设备日常管理及告警处理，定期升级特征库、定期更新安全防护策略、定期导出日志信息进行分析、响应并处理设备告警信息、对于设备出现的故障进行紧急响应等；</w:t>
      </w:r>
    </w:p>
    <w:p>
      <w:pPr>
        <w:pStyle w:val="3"/>
        <w:outlineLvl w:val="1"/>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应用安全</w:t>
      </w:r>
    </w:p>
    <w:p>
      <w:pPr>
        <w:numPr>
          <w:ilvl w:val="2"/>
          <w:numId w:val="3"/>
        </w:numPr>
        <w:spacing w:line="360" w:lineRule="auto"/>
        <w:rPr>
          <w:b/>
          <w:vanish/>
          <w:color w:val="000000" w:themeColor="text1"/>
          <w:sz w:val="21"/>
          <w:szCs w:val="21"/>
          <w14:textFill>
            <w14:solidFill>
              <w14:schemeClr w14:val="tx1"/>
            </w14:solidFill>
          </w14:textFill>
        </w:rPr>
      </w:pPr>
    </w:p>
    <w:p>
      <w:pPr>
        <w:numPr>
          <w:ilvl w:val="2"/>
          <w:numId w:val="3"/>
        </w:numPr>
        <w:spacing w:line="360" w:lineRule="auto"/>
        <w:rPr>
          <w:b/>
          <w:vanish/>
          <w:color w:val="000000" w:themeColor="text1"/>
          <w:sz w:val="21"/>
          <w:szCs w:val="21"/>
          <w14:textFill>
            <w14:solidFill>
              <w14:schemeClr w14:val="tx1"/>
            </w14:solidFill>
          </w14:textFill>
        </w:rPr>
      </w:pPr>
    </w:p>
    <w:p>
      <w:pPr>
        <w:numPr>
          <w:ilvl w:val="0"/>
          <w:numId w:val="5"/>
        </w:numPr>
        <w:spacing w:line="360" w:lineRule="auto"/>
        <w:rPr>
          <w:vanish/>
          <w:color w:val="000000" w:themeColor="text1"/>
          <w:sz w:val="21"/>
          <w:szCs w:val="21"/>
          <w14:textFill>
            <w14:solidFill>
              <w14:schemeClr w14:val="tx1"/>
            </w14:solidFill>
          </w14:textFill>
        </w:rPr>
      </w:pPr>
    </w:p>
    <w:p>
      <w:pPr>
        <w:numPr>
          <w:ilvl w:val="0"/>
          <w:numId w:val="5"/>
        </w:numPr>
        <w:spacing w:line="360" w:lineRule="auto"/>
        <w:rPr>
          <w:vanish/>
          <w:color w:val="000000" w:themeColor="text1"/>
          <w:sz w:val="21"/>
          <w:szCs w:val="21"/>
          <w14:textFill>
            <w14:solidFill>
              <w14:schemeClr w14:val="tx1"/>
            </w14:solidFill>
          </w14:textFill>
        </w:rPr>
      </w:pPr>
    </w:p>
    <w:p>
      <w:pPr>
        <w:numPr>
          <w:ilvl w:val="0"/>
          <w:numId w:val="5"/>
        </w:numPr>
        <w:spacing w:line="360" w:lineRule="auto"/>
        <w:rPr>
          <w:vanish/>
          <w:color w:val="000000" w:themeColor="text1"/>
          <w:sz w:val="21"/>
          <w:szCs w:val="21"/>
          <w14:textFill>
            <w14:solidFill>
              <w14:schemeClr w14:val="tx1"/>
            </w14:solidFill>
          </w14:textFill>
        </w:rPr>
      </w:pPr>
    </w:p>
    <w:p>
      <w:pPr>
        <w:numPr>
          <w:ilvl w:val="1"/>
          <w:numId w:val="5"/>
        </w:numPr>
        <w:spacing w:line="360" w:lineRule="auto"/>
        <w:rPr>
          <w:vanish/>
          <w:color w:val="000000" w:themeColor="text1"/>
          <w:sz w:val="21"/>
          <w:szCs w:val="21"/>
          <w14:textFill>
            <w14:solidFill>
              <w14:schemeClr w14:val="tx1"/>
            </w14:solidFill>
          </w14:textFill>
        </w:rPr>
      </w:pPr>
    </w:p>
    <w:p>
      <w:pPr>
        <w:numPr>
          <w:ilvl w:val="2"/>
          <w:numId w:val="5"/>
        </w:numPr>
        <w:spacing w:line="360" w:lineRule="auto"/>
        <w:rPr>
          <w:vanish/>
          <w:color w:val="000000" w:themeColor="text1"/>
          <w:sz w:val="21"/>
          <w:szCs w:val="21"/>
          <w14:textFill>
            <w14:solidFill>
              <w14:schemeClr w14:val="tx1"/>
            </w14:solidFill>
          </w14:textFill>
        </w:rPr>
      </w:pPr>
    </w:p>
    <w:p>
      <w:pPr>
        <w:numPr>
          <w:ilvl w:val="2"/>
          <w:numId w:val="5"/>
        </w:numPr>
        <w:spacing w:line="360" w:lineRule="auto"/>
        <w:rPr>
          <w:vanish/>
          <w:color w:val="000000" w:themeColor="text1"/>
          <w:sz w:val="21"/>
          <w:szCs w:val="21"/>
          <w14:textFill>
            <w14:solidFill>
              <w14:schemeClr w14:val="tx1"/>
            </w14:solidFill>
          </w14:textFill>
        </w:rPr>
      </w:pPr>
    </w:p>
    <w:p>
      <w:pPr>
        <w:numPr>
          <w:ilvl w:val="2"/>
          <w:numId w:val="4"/>
        </w:numPr>
        <w:spacing w:line="360" w:lineRule="auto"/>
        <w:rPr>
          <w:rFonts w:eastAsia="黑体"/>
          <w:b/>
          <w:vanish/>
          <w:color w:val="000000" w:themeColor="text1"/>
          <w:sz w:val="21"/>
          <w:szCs w:val="21"/>
          <w14:textFill>
            <w14:solidFill>
              <w14:schemeClr w14:val="tx1"/>
            </w14:solidFill>
          </w14:textFill>
        </w:rPr>
      </w:pPr>
    </w:p>
    <w:p>
      <w:pPr>
        <w:spacing w:line="360" w:lineRule="auto"/>
        <w:ind w:left="420"/>
        <w:outlineLvl w:val="4"/>
        <w:rPr>
          <w:rFonts w:eastAsia="黑体"/>
          <w:b/>
          <w:color w:val="000000" w:themeColor="text1"/>
          <w:sz w:val="21"/>
          <w:szCs w:val="21"/>
          <w14:textFill>
            <w14:solidFill>
              <w14:schemeClr w14:val="tx1"/>
            </w14:solidFill>
          </w14:textFill>
        </w:rPr>
      </w:pP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lang w:val="en-US" w:eastAsia="zh-CN"/>
          <w14:textFill>
            <w14:solidFill>
              <w14:schemeClr w14:val="tx1"/>
            </w14:solidFill>
          </w14:textFill>
        </w:rPr>
        <w:t>1</w:t>
      </w: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14:textFill>
            <w14:solidFill>
              <w14:schemeClr w14:val="tx1"/>
            </w14:solidFill>
          </w14:textFill>
        </w:rPr>
        <w:t>应用安全评估</w:t>
      </w:r>
    </w:p>
    <w:p>
      <w:pPr>
        <w:adjustRightInd w:val="0"/>
        <w:spacing w:before="156" w:beforeLines="50" w:line="360" w:lineRule="auto"/>
        <w:ind w:firstLine="420" w:firstLineChars="200"/>
        <w:textAlignment w:val="baseline"/>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对应用系统开展应用安全评估，梳理应用系统以及支撑应用系统的系统软件的版本、补丁等信息；检查应用系统的网络安全域划分情况、互联网开放情况、开放端口和服务、业务接口开放情况，发现存在应用安全风险隐患；开展以及支撑应用系统的系统软件的应用漏洞扫描、应用系统弱口令扫描、应用系统安全基线配置核查等，充分评估应用系统安全基础环境的安全情况，提供安全评估和加固建议等。</w:t>
      </w:r>
    </w:p>
    <w:p>
      <w:pPr>
        <w:spacing w:line="360" w:lineRule="auto"/>
        <w:ind w:left="420"/>
        <w:outlineLvl w:val="4"/>
        <w:rPr>
          <w:rFonts w:eastAsia="黑体"/>
          <w:b/>
          <w:color w:val="000000" w:themeColor="text1"/>
          <w:sz w:val="21"/>
          <w:szCs w:val="21"/>
          <w14:textFill>
            <w14:solidFill>
              <w14:schemeClr w14:val="tx1"/>
            </w14:solidFill>
          </w14:textFill>
        </w:rPr>
      </w:pP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lang w:val="en-US" w:eastAsia="zh-CN"/>
          <w14:textFill>
            <w14:solidFill>
              <w14:schemeClr w14:val="tx1"/>
            </w14:solidFill>
          </w14:textFill>
        </w:rPr>
        <w:t>2</w:t>
      </w: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14:textFill>
            <w14:solidFill>
              <w14:schemeClr w14:val="tx1"/>
            </w14:solidFill>
          </w14:textFill>
        </w:rPr>
        <w:t>移动APP检测评估</w:t>
      </w:r>
    </w:p>
    <w:p>
      <w:pPr>
        <w:adjustRightInd w:val="0"/>
        <w:spacing w:before="156" w:beforeLines="50" w:line="360" w:lineRule="auto"/>
        <w:ind w:firstLine="420" w:firstLineChars="200"/>
        <w:textAlignment w:val="baseline"/>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应覆盖APP程序本身检测和APP涉及接口的检测，并针对Android和IOS平台上的APP终端进行安全风险分析，发现软件自身的安全隐患。程序自身检测主要包括客户端保护、身份鉴别、数据存储安全、安全审计等。APP接口检测主要包括内容安全、计费安全、能力开放接口安全、客户信息安全、业务逻辑安全、传播安全和营销安全的测试。</w:t>
      </w:r>
    </w:p>
    <w:p>
      <w:pPr>
        <w:spacing w:line="360" w:lineRule="auto"/>
        <w:ind w:left="420"/>
        <w:outlineLvl w:val="4"/>
        <w:rPr>
          <w:rFonts w:eastAsia="黑体"/>
          <w:b/>
          <w:color w:val="000000" w:themeColor="text1"/>
          <w:sz w:val="21"/>
          <w:szCs w:val="21"/>
          <w14:textFill>
            <w14:solidFill>
              <w14:schemeClr w14:val="tx1"/>
            </w14:solidFill>
          </w14:textFill>
        </w:rPr>
      </w:pP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lang w:val="en-US" w:eastAsia="zh-CN"/>
          <w14:textFill>
            <w14:solidFill>
              <w14:schemeClr w14:val="tx1"/>
            </w14:solidFill>
          </w14:textFill>
        </w:rPr>
        <w:t>3</w:t>
      </w: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14:textFill>
            <w14:solidFill>
              <w14:schemeClr w14:val="tx1"/>
            </w14:solidFill>
          </w14:textFill>
        </w:rPr>
        <w:t>应用（含APP）渗透测试</w:t>
      </w:r>
    </w:p>
    <w:p>
      <w:pPr>
        <w:adjustRightInd w:val="0"/>
        <w:spacing w:before="156" w:beforeLines="50" w:line="360" w:lineRule="auto"/>
        <w:ind w:firstLine="420" w:firstLineChars="200"/>
        <w:textAlignment w:val="baseline"/>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对应用系统（含APP）开展渗透测试，采用模拟常见黑客所使用的攻击手段对目标系统进行模拟入侵，发现系统中存在可被利用的弱点，并验证存在弱点可能对业务造成影响，验证弱点被利用可能造成的危害。渗透测试采用内部测试和外部测试相结合的方式，对系统实现全面的测试。渗透测试的对象包括并不限于：以ASP、PHP、JSP、.NET、Perl、Python、Shell等语言编写的WEB程序，以及应用系统使用的Oracle、MySQL、MSSQL、Sybase、DB2、Informix等主流数据库，Apache、IIS、Tomcat、Weblogic等主流WEB服务器，FTP、DNS等主流应用服务器等；渗透场景至少包括检测以下种类：</w:t>
      </w:r>
    </w:p>
    <w:p>
      <w:pPr>
        <w:numPr>
          <w:numId w:val="0"/>
        </w:numPr>
        <w:adjustRightInd w:val="0"/>
        <w:spacing w:before="156" w:beforeLines="50" w:line="360" w:lineRule="auto"/>
        <w:ind w:left="426" w:leftChars="0"/>
        <w:textAlignment w:val="baseline"/>
        <w:rPr>
          <w:rFonts w:cs="宋体"/>
          <w:color w:val="000000" w:themeColor="text1"/>
          <w:kern w:val="0"/>
          <w:sz w:val="21"/>
          <w:szCs w:val="21"/>
          <w14:textFill>
            <w14:solidFill>
              <w14:schemeClr w14:val="tx1"/>
            </w14:solidFill>
          </w14:textFill>
        </w:rPr>
      </w:pPr>
      <w:r>
        <w:rPr>
          <w:rFonts w:cs="宋体"/>
          <w:color w:val="000000" w:themeColor="text1"/>
          <w:kern w:val="0"/>
          <w:sz w:val="21"/>
          <w:szCs w:val="21"/>
          <w14:textFill>
            <w14:solidFill>
              <w14:schemeClr w14:val="tx1"/>
            </w14:solidFill>
          </w14:textFill>
        </w:rPr>
        <w:t>SQL</w:t>
      </w:r>
      <w:r>
        <w:rPr>
          <w:rFonts w:hint="eastAsia" w:cs="宋体"/>
          <w:color w:val="000000" w:themeColor="text1"/>
          <w:kern w:val="0"/>
          <w:sz w:val="21"/>
          <w:szCs w:val="21"/>
          <w14:textFill>
            <w14:solidFill>
              <w14:schemeClr w14:val="tx1"/>
            </w14:solidFill>
          </w14:textFill>
        </w:rPr>
        <w:t>注入</w:t>
      </w:r>
    </w:p>
    <w:p>
      <w:pPr>
        <w:numPr>
          <w:numId w:val="0"/>
        </w:numPr>
        <w:adjustRightInd w:val="0"/>
        <w:spacing w:before="156" w:beforeLines="50" w:line="360" w:lineRule="auto"/>
        <w:ind w:left="426" w:leftChars="0"/>
        <w:textAlignment w:val="baseline"/>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跨站脚本</w:t>
      </w:r>
    </w:p>
    <w:p>
      <w:pPr>
        <w:numPr>
          <w:numId w:val="0"/>
        </w:numPr>
        <w:adjustRightInd w:val="0"/>
        <w:spacing w:before="156" w:beforeLines="50" w:line="360" w:lineRule="auto"/>
        <w:ind w:left="426" w:leftChars="0"/>
        <w:textAlignment w:val="baseline"/>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绕过类漏洞</w:t>
      </w:r>
    </w:p>
    <w:p>
      <w:pPr>
        <w:numPr>
          <w:numId w:val="0"/>
        </w:numPr>
        <w:adjustRightInd w:val="0"/>
        <w:spacing w:before="156" w:beforeLines="50" w:line="360" w:lineRule="auto"/>
        <w:ind w:left="426" w:leftChars="0"/>
        <w:textAlignment w:val="baseline"/>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权限控制（提权、越权、平权）</w:t>
      </w:r>
    </w:p>
    <w:p>
      <w:pPr>
        <w:numPr>
          <w:numId w:val="0"/>
        </w:numPr>
        <w:adjustRightInd w:val="0"/>
        <w:spacing w:before="156" w:beforeLines="50" w:line="360" w:lineRule="auto"/>
        <w:ind w:left="426" w:leftChars="0"/>
        <w:textAlignment w:val="baseline"/>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任意文件上传下载</w:t>
      </w:r>
    </w:p>
    <w:p>
      <w:pPr>
        <w:numPr>
          <w:numId w:val="0"/>
        </w:numPr>
        <w:adjustRightInd w:val="0"/>
        <w:spacing w:before="156" w:beforeLines="50" w:line="360" w:lineRule="auto"/>
        <w:ind w:left="426" w:leftChars="0"/>
        <w:textAlignment w:val="baseline"/>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账号密码明文传输</w:t>
      </w:r>
    </w:p>
    <w:p>
      <w:pPr>
        <w:numPr>
          <w:numId w:val="0"/>
        </w:numPr>
        <w:adjustRightInd w:val="0"/>
        <w:spacing w:before="156" w:beforeLines="50" w:line="360" w:lineRule="auto"/>
        <w:ind w:left="426" w:leftChars="0"/>
        <w:textAlignment w:val="baseline"/>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信息泄露</w:t>
      </w:r>
    </w:p>
    <w:p>
      <w:pPr>
        <w:numPr>
          <w:numId w:val="0"/>
        </w:numPr>
        <w:adjustRightInd w:val="0"/>
        <w:spacing w:before="156" w:beforeLines="50" w:line="360" w:lineRule="auto"/>
        <w:ind w:left="426" w:leftChars="0"/>
        <w:textAlignment w:val="baseline"/>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业务逻辑漏洞</w:t>
      </w:r>
    </w:p>
    <w:p>
      <w:pPr>
        <w:numPr>
          <w:numId w:val="0"/>
        </w:numPr>
        <w:adjustRightInd w:val="0"/>
        <w:spacing w:before="156" w:beforeLines="50" w:line="360" w:lineRule="auto"/>
        <w:ind w:left="426" w:leftChars="0"/>
        <w:textAlignment w:val="baseline"/>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远程命令执行</w:t>
      </w:r>
    </w:p>
    <w:p>
      <w:pPr>
        <w:numPr>
          <w:numId w:val="0"/>
        </w:numPr>
        <w:adjustRightInd w:val="0"/>
        <w:spacing w:before="156" w:beforeLines="50" w:line="360" w:lineRule="auto"/>
        <w:ind w:left="426" w:leftChars="0"/>
        <w:textAlignment w:val="baseline"/>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未授权访问</w:t>
      </w:r>
    </w:p>
    <w:p>
      <w:pPr>
        <w:numPr>
          <w:numId w:val="0"/>
        </w:numPr>
        <w:adjustRightInd w:val="0"/>
        <w:spacing w:before="156" w:beforeLines="50" w:line="360" w:lineRule="auto"/>
        <w:ind w:left="426" w:leftChars="0"/>
        <w:textAlignment w:val="baseline"/>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弱口令</w:t>
      </w:r>
    </w:p>
    <w:p>
      <w:pPr>
        <w:numPr>
          <w:numId w:val="0"/>
        </w:numPr>
        <w:adjustRightInd w:val="0"/>
        <w:spacing w:before="156" w:beforeLines="50" w:line="360" w:lineRule="auto"/>
        <w:ind w:left="426" w:leftChars="0"/>
        <w:textAlignment w:val="baseline"/>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入侵痕迹（可疑文件、配置修改、日志分析、网站篡改、挂马、挂暗链、挂盗链）</w:t>
      </w:r>
    </w:p>
    <w:p>
      <w:pPr>
        <w:numPr>
          <w:numId w:val="0"/>
        </w:numPr>
        <w:adjustRightInd w:val="0"/>
        <w:spacing w:before="156" w:beforeLines="50" w:line="360" w:lineRule="auto"/>
        <w:ind w:left="426" w:leftChars="0"/>
        <w:textAlignment w:val="baseline"/>
        <w:rPr>
          <w:rFonts w:cs="宋体"/>
          <w:color w:val="000000" w:themeColor="text1"/>
          <w:kern w:val="0"/>
          <w:sz w:val="21"/>
          <w:szCs w:val="21"/>
          <w14:textFill>
            <w14:solidFill>
              <w14:schemeClr w14:val="tx1"/>
            </w14:solidFill>
          </w14:textFill>
        </w:rPr>
      </w:pPr>
      <w:r>
        <w:rPr>
          <w:rFonts w:cs="宋体"/>
          <w:color w:val="000000" w:themeColor="text1"/>
          <w:kern w:val="0"/>
          <w:sz w:val="21"/>
          <w:szCs w:val="21"/>
          <w14:textFill>
            <w14:solidFill>
              <w14:schemeClr w14:val="tx1"/>
            </w14:solidFill>
          </w14:textFill>
        </w:rPr>
        <w:t>APP</w:t>
      </w:r>
      <w:r>
        <w:rPr>
          <w:rFonts w:hint="eastAsia" w:cs="宋体"/>
          <w:color w:val="000000" w:themeColor="text1"/>
          <w:kern w:val="0"/>
          <w:sz w:val="21"/>
          <w:szCs w:val="21"/>
          <w14:textFill>
            <w14:solidFill>
              <w14:schemeClr w14:val="tx1"/>
            </w14:solidFill>
          </w14:textFill>
        </w:rPr>
        <w:t>（</w:t>
      </w:r>
      <w:r>
        <w:rPr>
          <w:rFonts w:cs="宋体"/>
          <w:color w:val="000000" w:themeColor="text1"/>
          <w:kern w:val="0"/>
          <w:sz w:val="21"/>
          <w:szCs w:val="21"/>
          <w14:textFill>
            <w14:solidFill>
              <w14:schemeClr w14:val="tx1"/>
            </w14:solidFill>
          </w14:textFill>
        </w:rPr>
        <w:t xml:space="preserve">IOS </w:t>
      </w:r>
      <w:r>
        <w:rPr>
          <w:rFonts w:hint="eastAsia" w:cs="宋体"/>
          <w:color w:val="000000" w:themeColor="text1"/>
          <w:kern w:val="0"/>
          <w:sz w:val="21"/>
          <w:szCs w:val="21"/>
          <w14:textFill>
            <w14:solidFill>
              <w14:schemeClr w14:val="tx1"/>
            </w14:solidFill>
          </w14:textFill>
        </w:rPr>
        <w:t>安卓）测试</w:t>
      </w:r>
    </w:p>
    <w:p>
      <w:pPr>
        <w:numPr>
          <w:numId w:val="0"/>
        </w:numPr>
        <w:adjustRightInd w:val="0"/>
        <w:spacing w:before="156" w:beforeLines="50" w:line="360" w:lineRule="auto"/>
        <w:ind w:left="426" w:leftChars="0"/>
        <w:textAlignment w:val="baseline"/>
        <w:rPr>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中间件漏洞</w:t>
      </w:r>
    </w:p>
    <w:p>
      <w:pPr>
        <w:pStyle w:val="3"/>
        <w:outlineLvl w:val="1"/>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代码审计</w:t>
      </w:r>
    </w:p>
    <w:p>
      <w:pPr>
        <w:adjustRightInd w:val="0"/>
        <w:spacing w:before="156" w:beforeLines="50" w:line="360" w:lineRule="auto"/>
        <w:ind w:firstLine="420" w:firstLineChars="200"/>
        <w:textAlignment w:val="baseline"/>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对应用系统（含移动A</w:t>
      </w:r>
      <w:r>
        <w:rPr>
          <w:color w:val="000000" w:themeColor="text1"/>
          <w:kern w:val="0"/>
          <w:sz w:val="21"/>
          <w:szCs w:val="21"/>
          <w14:textFill>
            <w14:solidFill>
              <w14:schemeClr w14:val="tx1"/>
            </w14:solidFill>
          </w14:textFill>
        </w:rPr>
        <w:t>PP,</w:t>
      </w:r>
      <w:r>
        <w:rPr>
          <w:rFonts w:hint="eastAsia"/>
          <w:color w:val="000000" w:themeColor="text1"/>
          <w:kern w:val="0"/>
          <w:sz w:val="21"/>
          <w:szCs w:val="21"/>
          <w14:textFill>
            <w14:solidFill>
              <w14:schemeClr w14:val="tx1"/>
            </w14:solidFill>
          </w14:textFill>
        </w:rPr>
        <w:t>以下简称系统）开展源代码审计服务，挖掘系统代码中存在的安全缺陷，评估验证代码中安全缺陷可能导致的危害，以及评估可能造成风险。代码审计对象包括不限于：使用ASP、ASP.NET（VB/C#）、JSP（JAVA）、PHP等主流语言开发的B/S应用系统、使用C++、JAVA、C#、VB等主流语言开发的C/S应用系统，以及使用XML语言编写的文件、SQL语言和数据库存储过程等。</w:t>
      </w:r>
    </w:p>
    <w:p>
      <w:pPr>
        <w:spacing w:line="360" w:lineRule="auto"/>
        <w:ind w:left="420"/>
        <w:outlineLvl w:val="4"/>
        <w:rPr>
          <w:rFonts w:eastAsia="黑体"/>
          <w:b/>
          <w:color w:val="000000" w:themeColor="text1"/>
          <w:sz w:val="21"/>
          <w:szCs w:val="21"/>
          <w14:textFill>
            <w14:solidFill>
              <w14:schemeClr w14:val="tx1"/>
            </w14:solidFill>
          </w14:textFill>
        </w:rPr>
      </w:pPr>
      <w:r>
        <w:rPr>
          <w:rFonts w:hint="eastAsia" w:eastAsia="黑体"/>
          <w:b/>
          <w:color w:val="000000" w:themeColor="text1"/>
          <w:sz w:val="21"/>
          <w:szCs w:val="21"/>
          <w14:textFill>
            <w14:solidFill>
              <w14:schemeClr w14:val="tx1"/>
            </w14:solidFill>
          </w14:textFill>
        </w:rPr>
        <w:t>系统代码审计</w:t>
      </w:r>
    </w:p>
    <w:p>
      <w:pPr>
        <w:adjustRightInd w:val="0"/>
        <w:spacing w:before="156" w:beforeLines="50" w:line="360" w:lineRule="auto"/>
        <w:ind w:firstLine="420" w:firstLineChars="200"/>
        <w:textAlignment w:val="baseline"/>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（1）协助编制和优化应用编码安全规范</w:t>
      </w:r>
    </w:p>
    <w:p>
      <w:pPr>
        <w:adjustRightInd w:val="0"/>
        <w:spacing w:before="156" w:beforeLines="50" w:line="360" w:lineRule="auto"/>
        <w:ind w:firstLine="420" w:firstLineChars="200"/>
        <w:textAlignment w:val="baseline"/>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协助甲方编制和优化应用编码安全规范，定期提供专业修订建议，协助对规范的落地实施进行检查。</w:t>
      </w:r>
    </w:p>
    <w:p>
      <w:pPr>
        <w:adjustRightInd w:val="0"/>
        <w:spacing w:before="156" w:beforeLines="50" w:line="360" w:lineRule="auto"/>
        <w:ind w:firstLine="420" w:firstLineChars="200"/>
        <w:textAlignment w:val="baseline"/>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（2）扫描环境部署和维护</w:t>
      </w:r>
    </w:p>
    <w:p>
      <w:pPr>
        <w:adjustRightInd w:val="0"/>
        <w:spacing w:before="156" w:beforeLines="50" w:line="360" w:lineRule="auto"/>
        <w:ind w:firstLine="420" w:firstLineChars="200"/>
        <w:textAlignment w:val="baseline"/>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部署和维护代码审计环境，包括安装配置审计环境、代码扫描工具及同步工具等，并根据需要进行升级更新；每天检查审计服务器运行情况，包括检查系统的CPU、内存、磁盘使用情况，以及审计工具软件的可用性。</w:t>
      </w:r>
    </w:p>
    <w:p>
      <w:pPr>
        <w:adjustRightInd w:val="0"/>
        <w:spacing w:before="156" w:beforeLines="50" w:line="360" w:lineRule="auto"/>
        <w:ind w:firstLine="420" w:firstLineChars="200"/>
        <w:textAlignment w:val="baseline"/>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（3）</w:t>
      </w:r>
      <w:r>
        <w:rPr>
          <w:rFonts w:hint="eastAsia"/>
          <w:color w:val="000000" w:themeColor="text1"/>
          <w:kern w:val="0"/>
          <w:sz w:val="21"/>
          <w:szCs w:val="21"/>
          <w14:textFill>
            <w14:solidFill>
              <w14:schemeClr w14:val="tx1"/>
            </w14:solidFill>
          </w14:textFill>
        </w:rPr>
        <w:tab/>
      </w:r>
      <w:r>
        <w:rPr>
          <w:rFonts w:hint="eastAsia"/>
          <w:color w:val="000000" w:themeColor="text1"/>
          <w:kern w:val="0"/>
          <w:sz w:val="21"/>
          <w:szCs w:val="21"/>
          <w14:textFill>
            <w14:solidFill>
              <w14:schemeClr w14:val="tx1"/>
            </w14:solidFill>
          </w14:textFill>
        </w:rPr>
        <w:t>代码同步</w:t>
      </w:r>
    </w:p>
    <w:p>
      <w:pPr>
        <w:adjustRightInd w:val="0"/>
        <w:spacing w:before="156" w:beforeLines="50" w:line="360" w:lineRule="auto"/>
        <w:ind w:firstLine="420" w:firstLineChars="200"/>
        <w:textAlignment w:val="baseline"/>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核对被审计系统的版本号及对应的代码，检查审计服务器上的代码版本信息，按需通过SVN或FTP获取和同步系统代码。</w:t>
      </w:r>
    </w:p>
    <w:p>
      <w:pPr>
        <w:adjustRightInd w:val="0"/>
        <w:spacing w:before="156" w:beforeLines="50" w:line="360" w:lineRule="auto"/>
        <w:ind w:firstLine="420" w:firstLineChars="200"/>
        <w:textAlignment w:val="baseline"/>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（4）</w:t>
      </w:r>
      <w:r>
        <w:rPr>
          <w:rFonts w:hint="eastAsia"/>
          <w:color w:val="000000" w:themeColor="text1"/>
          <w:kern w:val="0"/>
          <w:sz w:val="21"/>
          <w:szCs w:val="21"/>
          <w14:textFill>
            <w14:solidFill>
              <w14:schemeClr w14:val="tx1"/>
            </w14:solidFill>
          </w14:textFill>
        </w:rPr>
        <w:tab/>
      </w:r>
      <w:r>
        <w:rPr>
          <w:rFonts w:hint="eastAsia"/>
          <w:color w:val="000000" w:themeColor="text1"/>
          <w:kern w:val="0"/>
          <w:sz w:val="21"/>
          <w:szCs w:val="21"/>
          <w14:textFill>
            <w14:solidFill>
              <w14:schemeClr w14:val="tx1"/>
            </w14:solidFill>
          </w14:textFill>
        </w:rPr>
        <w:t>代码扫描</w:t>
      </w:r>
    </w:p>
    <w:p>
      <w:pPr>
        <w:adjustRightInd w:val="0"/>
        <w:spacing w:before="156" w:beforeLines="50" w:line="360" w:lineRule="auto"/>
        <w:ind w:firstLine="420" w:firstLineChars="200"/>
        <w:textAlignment w:val="baseline"/>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xml:space="preserve">根据业务需求，周期性或按需地对应用源代码进行工具扫描。根据定义好的代码扫描策略配置代码扫描工具，工具包括但不限于fortify等源代码扫描工具；执行代码扫描任务，采用自动静态分析技术扫描某个应用程序的源代码，找出源代码当中存在的一些语义缺陷、安全漏洞。 </w:t>
      </w:r>
    </w:p>
    <w:p>
      <w:pPr>
        <w:adjustRightInd w:val="0"/>
        <w:spacing w:before="156" w:beforeLines="50" w:line="360" w:lineRule="auto"/>
        <w:ind w:firstLine="420" w:firstLineChars="200"/>
        <w:textAlignment w:val="baseline"/>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（5）</w:t>
      </w:r>
      <w:r>
        <w:rPr>
          <w:rFonts w:hint="eastAsia"/>
          <w:color w:val="000000" w:themeColor="text1"/>
          <w:kern w:val="0"/>
          <w:sz w:val="21"/>
          <w:szCs w:val="21"/>
          <w14:textFill>
            <w14:solidFill>
              <w14:schemeClr w14:val="tx1"/>
            </w14:solidFill>
          </w14:textFill>
        </w:rPr>
        <w:tab/>
      </w:r>
      <w:r>
        <w:rPr>
          <w:rFonts w:hint="eastAsia"/>
          <w:color w:val="000000" w:themeColor="text1"/>
          <w:kern w:val="0"/>
          <w:sz w:val="21"/>
          <w:szCs w:val="21"/>
          <w14:textFill>
            <w14:solidFill>
              <w14:schemeClr w14:val="tx1"/>
            </w14:solidFill>
          </w14:textFill>
        </w:rPr>
        <w:t>代码人工分析</w:t>
      </w:r>
    </w:p>
    <w:p>
      <w:pPr>
        <w:adjustRightInd w:val="0"/>
        <w:spacing w:before="156" w:beforeLines="50" w:line="360" w:lineRule="auto"/>
        <w:ind w:firstLine="420" w:firstLineChars="200"/>
        <w:textAlignment w:val="baseline"/>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根据代码扫描报告进行分析，重点对代码安全缺陷和代码质量缺陷等方面的隐患进行分类归纳和分析；通过分析数据流、控制流、配置文件等发现系统漏洞，按需输出高质量的代码安全分析报告和修复估计建议；针对每次代码扫描出现的误报、漏报进行归纳和总结，调整扫描工具进行扫描的准确度，降低误报、漏报率。</w:t>
      </w:r>
    </w:p>
    <w:p>
      <w:pPr>
        <w:adjustRightInd w:val="0"/>
        <w:spacing w:before="156" w:beforeLines="50" w:line="360" w:lineRule="auto"/>
        <w:ind w:firstLine="420" w:firstLineChars="200"/>
        <w:textAlignment w:val="baseline"/>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（6）</w:t>
      </w:r>
      <w:r>
        <w:rPr>
          <w:rFonts w:hint="eastAsia"/>
          <w:color w:val="000000" w:themeColor="text1"/>
          <w:kern w:val="0"/>
          <w:sz w:val="21"/>
          <w:szCs w:val="21"/>
          <w14:textFill>
            <w14:solidFill>
              <w14:schemeClr w14:val="tx1"/>
            </w14:solidFill>
          </w14:textFill>
        </w:rPr>
        <w:tab/>
      </w:r>
      <w:r>
        <w:rPr>
          <w:rFonts w:hint="eastAsia"/>
          <w:color w:val="000000" w:themeColor="text1"/>
          <w:kern w:val="0"/>
          <w:sz w:val="21"/>
          <w:szCs w:val="21"/>
          <w14:textFill>
            <w14:solidFill>
              <w14:schemeClr w14:val="tx1"/>
            </w14:solidFill>
          </w14:textFill>
        </w:rPr>
        <w:t>漏洞人工验证</w:t>
      </w:r>
    </w:p>
    <w:p>
      <w:pPr>
        <w:adjustRightInd w:val="0"/>
        <w:spacing w:before="156" w:beforeLines="50" w:line="360" w:lineRule="auto"/>
        <w:ind w:firstLine="420" w:firstLineChars="200"/>
        <w:textAlignment w:val="baseline"/>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根据代码分析报告发现的安全漏洞在测试环境对漏洞进行利用测试，以确认漏洞真实存在。</w:t>
      </w:r>
    </w:p>
    <w:p>
      <w:pPr>
        <w:pStyle w:val="3"/>
        <w:outlineLvl w:val="1"/>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安全保障</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安全保障服务是针对每年的重大、重要事件，以及全网突发的重大安全事件提供专项保障服务，具体包括安全应急支持、全网安全值守、全网安全异常监测、安全保障加固、安全事件深度分析、内容安全监测等内容。</w:t>
      </w:r>
    </w:p>
    <w:p>
      <w:pPr>
        <w:spacing w:line="360" w:lineRule="auto"/>
        <w:ind w:left="420"/>
        <w:outlineLvl w:val="4"/>
        <w:rPr>
          <w:rFonts w:eastAsia="黑体"/>
          <w:b/>
          <w:color w:val="000000" w:themeColor="text1"/>
          <w:sz w:val="21"/>
          <w:szCs w:val="21"/>
          <w14:textFill>
            <w14:solidFill>
              <w14:schemeClr w14:val="tx1"/>
            </w14:solidFill>
          </w14:textFill>
        </w:rPr>
      </w:pP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lang w:val="en-US" w:eastAsia="zh-CN"/>
          <w14:textFill>
            <w14:solidFill>
              <w14:schemeClr w14:val="tx1"/>
            </w14:solidFill>
          </w14:textFill>
        </w:rPr>
        <w:t>1</w:t>
      </w: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14:textFill>
            <w14:solidFill>
              <w14:schemeClr w14:val="tx1"/>
            </w14:solidFill>
          </w14:textFill>
        </w:rPr>
        <w:t>安全应急支持服务</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安全应急支持服务针对每年国内重大、重要事件，以及全网突发的重大安全事件提供应急支持服务。主要工作内容包含但不限于：制定安全应急方案、工作要求及相关制度；在事前为应急响应做好预备性的工作；在安全事件发生后，按照甲方要求及时对异常的系统、网络进行分析，确定了安全事件的各项技术细节，保留相关证据并制定进一步的响应策略；及时采取行动限制安全事件扩散和影响的范围，限制潜在的损失与破坏，保障系统正常运行；事后要通过对有关安全事件或异常行为的分析结果，找出根源，明确相应的补救措施并协助完成彻底清除；协助恢复安全事件所涉及的系统，并还原到正常状态，使业务能够正常运行。</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在提供安全应急支持服务中，乙方应第一时间确定安全事件的类型和攻击源，及时隔离攻击源，制止事态影响进一步恶化；对于对外提供不可中断服务的环境，应该配合甲方人员尽快恢复系统的正常运行，或是最小限度的正常的运行。配合乙方进行事件的追溯和取证，包括但不限于攻击日志、截图、入侵工具分析、漏洞分析及攻击者定位等。配合乙方尽快修补相关漏洞，杜绝该类信息安全事件再次发生。</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安全应急支持工作期间，乙方需要每周提交安全应急响应周报，当发生具体安全事件时需要出具详细的安全事件报告：内容包括事件分析、应急响应与处置、安全问题整改建议、安全问题跟踪等。</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安全应急支持的响应时限要求如下：</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1．一般需求响应，响应时限为2小时；</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2．一般安全事件响应，响应时限为1小时；</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3．重大安全事件响应，响应时限为0.5小时，需要到现场解决的必须保证1小时内到达现场。</w:t>
      </w:r>
    </w:p>
    <w:p>
      <w:pPr>
        <w:spacing w:line="360" w:lineRule="auto"/>
        <w:ind w:left="420"/>
        <w:outlineLvl w:val="4"/>
        <w:rPr>
          <w:rFonts w:eastAsia="黑体"/>
          <w:b/>
          <w:color w:val="000000" w:themeColor="text1"/>
          <w:sz w:val="21"/>
          <w:szCs w:val="21"/>
          <w14:textFill>
            <w14:solidFill>
              <w14:schemeClr w14:val="tx1"/>
            </w14:solidFill>
          </w14:textFill>
        </w:rPr>
      </w:pP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lang w:val="en-US" w:eastAsia="zh-CN"/>
          <w14:textFill>
            <w14:solidFill>
              <w14:schemeClr w14:val="tx1"/>
            </w14:solidFill>
          </w14:textFill>
        </w:rPr>
        <w:t>2</w:t>
      </w: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14:textFill>
            <w14:solidFill>
              <w14:schemeClr w14:val="tx1"/>
            </w14:solidFill>
          </w14:textFill>
        </w:rPr>
        <w:t>安全值守服务</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每年国内重大、重要事件对安全保障的要求，乙方应提供保障期间7*24小时的安全值守服务。主要内容包括但不限于：监控系统的运行情况，接收安全事件告警，及时发现安全事态的异常变化，并提供预防性的处置措施，跟踪后续同类安全事件的发展与变化。</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乙方应根据甲方需求对相关互联网网站提供非侵入式的防篡改、防挂马检测服务，有效检测异常发现时间为半小时内，1小时完成异常问题报告，并协助进行异常处理，处理完毕后，需出具异常报告和问题处理报告；每月出具一份月度总结报告。具体内容至少包括：</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1．网络钓鱼检测</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能提供网络钓鱼检测支持，同时支持三种搜索引擎的钓鱼检测算法，对钓鱼链接或者网页能保留证据。</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2．网页木马检测</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支持对网页的木马检测，提供静态匹配和动态沙箱技术、提供木马现场证据信息。</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3．漏洞监控</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检测网站对外开放的端口，检测网站对外提供服务的弱口令，检测网站的中间件、程序代码是否存在漏洞。</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4．告警服务</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网站监控平台相关的安全事件告警，发布网站遭受篡改的及时信息，以便应急响应，发布最新的安全漏洞以及相关新闻。</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5．可用性监测</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检测目标站点的网络ping时延，检测目标站点的DNS解析时延，检测目标站点的首页访问时延，能计量服务器掉线等安全事件发生的频率、时间段，同时提供报警操作。</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除此外，乙方还应提供乙方需为甲方提供一系列的技术手段进行现场安全监控服务，具体内容如下：</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1．集中化日志数据分析</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能对甲方提供的集中化或临时抽取的主机、网络设备、应用及安全设备日志进行快速查询检索、深度分析判断。</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2．流量流向分析</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能提供基于流量的网络连接关系采集及分析，以图形化的方式展现不同系统或设备之间的互联情况，并分析并通信协议及数据包内容。</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3．可用性监测分析</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提供可视化的系统可用性监测工具，主要是检测目标站点的网络ping时延，检测目标站点的DNS解析时延，检测目标站点的首页访问时延，能计量服务器掉线等安全事件发生的频率、时间段，同时提供报警操作。</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4．木马分析检测</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提供能够自动探测网络流量中可能涉及潜在入侵、攻击和滥用的分析检测工具，对网络流量提供了数据表和图形分析，便于安全人员自行对网络运行情况做监控。具体包括木马和黑名单分析、分析模型、协议还原、匹配规则等相关功能.</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保障期间乙方应根据甲方要求</w:t>
      </w:r>
      <w:r>
        <w:rPr>
          <w:color w:val="000000" w:themeColor="text1"/>
          <w:sz w:val="21"/>
          <w:szCs w:val="21"/>
          <w14:textFill>
            <w14:solidFill>
              <w14:schemeClr w14:val="tx1"/>
            </w14:solidFill>
          </w14:textFill>
        </w:rPr>
        <w:t>按</w:t>
      </w:r>
      <w:r>
        <w:rPr>
          <w:rFonts w:hint="eastAsia"/>
          <w:color w:val="000000" w:themeColor="text1"/>
          <w:sz w:val="21"/>
          <w:szCs w:val="21"/>
          <w14:textFill>
            <w14:solidFill>
              <w14:schemeClr w14:val="tx1"/>
            </w14:solidFill>
          </w14:textFill>
        </w:rPr>
        <w:t>周</w:t>
      </w:r>
      <w:r>
        <w:rPr>
          <w:color w:val="000000" w:themeColor="text1"/>
          <w:sz w:val="21"/>
          <w:szCs w:val="21"/>
          <w14:textFill>
            <w14:solidFill>
              <w14:schemeClr w14:val="tx1"/>
            </w14:solidFill>
          </w14:textFill>
        </w:rPr>
        <w:t>定期</w:t>
      </w:r>
      <w:r>
        <w:rPr>
          <w:rFonts w:hint="eastAsia"/>
          <w:color w:val="000000" w:themeColor="text1"/>
          <w:sz w:val="21"/>
          <w:szCs w:val="21"/>
          <w14:textFill>
            <w14:solidFill>
              <w14:schemeClr w14:val="tx1"/>
            </w14:solidFill>
          </w14:textFill>
        </w:rPr>
        <w:t>提交《安全值守报告》，对发现的问题进行安全解决建议。</w:t>
      </w:r>
    </w:p>
    <w:p>
      <w:pPr>
        <w:spacing w:line="360" w:lineRule="auto"/>
        <w:ind w:left="420"/>
        <w:outlineLvl w:val="4"/>
        <w:rPr>
          <w:rFonts w:eastAsia="黑体"/>
          <w:b/>
          <w:color w:val="000000" w:themeColor="text1"/>
          <w:sz w:val="21"/>
          <w:szCs w:val="21"/>
          <w14:textFill>
            <w14:solidFill>
              <w14:schemeClr w14:val="tx1"/>
            </w14:solidFill>
          </w14:textFill>
        </w:rPr>
      </w:pP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lang w:val="en-US" w:eastAsia="zh-CN"/>
          <w14:textFill>
            <w14:solidFill>
              <w14:schemeClr w14:val="tx1"/>
            </w14:solidFill>
          </w14:textFill>
        </w:rPr>
        <w:t>3</w:t>
      </w: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14:textFill>
            <w14:solidFill>
              <w14:schemeClr w14:val="tx1"/>
            </w14:solidFill>
          </w14:textFill>
        </w:rPr>
        <w:t>安全保障加固服务</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安全保障加固内容包括网络设备、安全设备、操作系统、WEB应用、数据库、邮件服务、FTP服务等，目的是为了提高网络安全性，增强甲方抵御各类网络攻击的能力。</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具体服务内容：</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1．全年安全保障</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根据每年重大、重要事件的保障计划，</w:t>
      </w:r>
      <w:r>
        <w:rPr>
          <w:rFonts w:hint="eastAsia"/>
          <w:color w:val="000000" w:themeColor="text1"/>
          <w:sz w:val="21"/>
          <w:szCs w:val="21"/>
          <w:lang w:val="en-US" w:eastAsia="zh-CN"/>
          <w14:textFill>
            <w14:solidFill>
              <w14:schemeClr w14:val="tx1"/>
            </w14:solidFill>
          </w14:textFill>
        </w:rPr>
        <w:t>完成</w:t>
      </w:r>
      <w:r>
        <w:rPr>
          <w:rFonts w:hint="eastAsia"/>
          <w:color w:val="000000" w:themeColor="text1"/>
          <w:sz w:val="21"/>
          <w:szCs w:val="21"/>
          <w14:textFill>
            <w14:solidFill>
              <w14:schemeClr w14:val="tx1"/>
            </w14:solidFill>
          </w14:textFill>
        </w:rPr>
        <w:t>全年的安全保障。</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2．基础网络设备的安全保障加固</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基础网络设施的安全保障加固包括但不限于下列设备：交换机、路由器、无线网络设备、防火墙等。提供的服务包括：进行不必要网络服务、修改不安全的配置、使用最小特权原则对设备进行访问控制、对系统进行软件升级。提出可行性加固方案等。</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3．操作系统的安全保障加固</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操作系统的安全保障加固服务包括：检查系统补丁、关闭不必要端口、停止不必要服务、修改不合适的权限和安全策略、检查账户口令安全。对于Windows NT/2000/2003/2008等Windows操作系统、UNIX、Linux操作系统，依据甲方的实际情况，制定相应的安全保障加固计划，并进行最终实施。</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4．网站应用的安全保障加固</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ab/>
      </w:r>
      <w:r>
        <w:rPr>
          <w:rFonts w:hint="eastAsia"/>
          <w:color w:val="000000" w:themeColor="text1"/>
          <w:sz w:val="21"/>
          <w:szCs w:val="21"/>
          <w14:textFill>
            <w14:solidFill>
              <w14:schemeClr w14:val="tx1"/>
            </w14:solidFill>
          </w14:textFill>
        </w:rPr>
        <w:t>网站应用开源框架和中间件</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乙方安排专业人员对已使用的网站应用中间件和开源框架进行安全检查，并对存在的安全风险进行升级和补丁加固。</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ab/>
      </w:r>
      <w:r>
        <w:rPr>
          <w:rFonts w:hint="eastAsia"/>
          <w:color w:val="000000" w:themeColor="text1"/>
          <w:sz w:val="21"/>
          <w:szCs w:val="21"/>
          <w14:textFill>
            <w14:solidFill>
              <w14:schemeClr w14:val="tx1"/>
            </w14:solidFill>
          </w14:textFill>
        </w:rPr>
        <w:t>网站防篡改</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针对网站防篡改，制定网站目录权限控制，单点IP修改站点以及根据用户需求对网站进行防篡改的加固需求。</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rFonts w:hint="eastAsia"/>
          <w:color w:val="000000" w:themeColor="text1"/>
          <w:sz w:val="21"/>
          <w:szCs w:val="21"/>
          <w14:textFill>
            <w14:solidFill>
              <w14:schemeClr w14:val="tx1"/>
            </w14:solidFill>
          </w14:textFill>
        </w:rPr>
        <w:tab/>
      </w:r>
      <w:r>
        <w:rPr>
          <w:rFonts w:hint="eastAsia"/>
          <w:color w:val="000000" w:themeColor="text1"/>
          <w:sz w:val="21"/>
          <w:szCs w:val="21"/>
          <w14:textFill>
            <w14:solidFill>
              <w14:schemeClr w14:val="tx1"/>
            </w14:solidFill>
          </w14:textFill>
        </w:rPr>
        <w:t>网站应用漏洞</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对常见Web应用攻击输入进行过滤，修复已发现的安全漏洞，定点清除Webshell等对Web应用进行安全保障加固。</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ab/>
      </w:r>
      <w:r>
        <w:rPr>
          <w:rFonts w:hint="eastAsia"/>
          <w:color w:val="000000" w:themeColor="text1"/>
          <w:sz w:val="21"/>
          <w:szCs w:val="21"/>
          <w14:textFill>
            <w14:solidFill>
              <w14:schemeClr w14:val="tx1"/>
            </w14:solidFill>
          </w14:textFill>
        </w:rPr>
        <w:t>其他高级网站应用安全保障加固策略</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5．数据库系统的安全保障加固</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针对数据库的安全保障加固主要包括对数据库操作权限进行加固，对数据库的密码、帐号策略进行审核，对恶意构造的SQL语句进行过滤等。</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针对数据库的系统加固内容主要包括：数据库系统补丁、数据库用户权限管理、数据库用户口令强度和有效期检查、存储过程、远程登录和远程服务、操作审核跟踪、备份过程、后门木马等。</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6．其他应用的安全保障加固</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根据甲方网络中存在的其他应用，如邮件服务、FTP服务、SSH和远程登录服务、Samba服务、NFS服务、DNS服务等，提供包括应用漏洞补丁修复、用户口令检查、管理员登录IP限制等定制化的安全保障加固服务。</w:t>
      </w:r>
    </w:p>
    <w:p>
      <w:pPr>
        <w:spacing w:line="360" w:lineRule="auto"/>
        <w:ind w:left="420"/>
        <w:outlineLvl w:val="4"/>
        <w:rPr>
          <w:rFonts w:eastAsia="黑体"/>
          <w:b/>
          <w:color w:val="000000" w:themeColor="text1"/>
          <w:sz w:val="21"/>
          <w:szCs w:val="21"/>
          <w14:textFill>
            <w14:solidFill>
              <w14:schemeClr w14:val="tx1"/>
            </w14:solidFill>
          </w14:textFill>
        </w:rPr>
      </w:pP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lang w:val="en-US" w:eastAsia="zh-CN"/>
          <w14:textFill>
            <w14:solidFill>
              <w14:schemeClr w14:val="tx1"/>
            </w14:solidFill>
          </w14:textFill>
        </w:rPr>
        <w:t>4</w:t>
      </w: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14:textFill>
            <w14:solidFill>
              <w14:schemeClr w14:val="tx1"/>
            </w14:solidFill>
          </w14:textFill>
        </w:rPr>
        <w:t>安全事件深度分析服务</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安全事件深度分析服务主要指通过收集各类数据信息，深度分析数据并发现网络数据流中存在的威胁、网络操作系统中存在的漏洞、发现数据中隐藏的攻击行为或趋势,监测威胁情报，快速响应重大安全事件并提出解决方案。尤其对高级可持续性威胁（APT）和高危安全事件响应工作由乙方专家团队去发现、跟踪和处置。乙方需要在专业的安服人员对情报信息的采集、整理、研判后，进行关联分析和溯源分析。</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服务要求：</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1．快速响应机制</w:t>
      </w:r>
    </w:p>
    <w:p>
      <w:pPr>
        <w:spacing w:line="360" w:lineRule="auto"/>
        <w:ind w:firstLine="420" w:firstLineChars="200"/>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通过对安全事件的聚合、存储，从原始安全信息中发掘高质量的安全知识，能生成高层安全事件报告</w:t>
      </w:r>
      <w:r>
        <w:rPr>
          <w:rFonts w:hint="eastAsia"/>
          <w:color w:val="000000" w:themeColor="text1"/>
          <w:sz w:val="21"/>
          <w:szCs w:val="21"/>
          <w:lang w:eastAsia="zh-CN"/>
          <w14:textFill>
            <w14:solidFill>
              <w14:schemeClr w14:val="tx1"/>
            </w14:solidFill>
          </w14:textFill>
        </w:rPr>
        <w:t>。</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2．完善的事件发现机制</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能够对 IDS、防火墙、路由器、网关等多种网络安全设备产生的丰富的日志和告警信息集中分析，提高发掘安全知识的效果，发现传统安全工具难以发现的安全事件。</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3．定制化的恶意代码专杀工具</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能够提供恶意代码专杀工具定制化服务，在事件深度分析基础之上，根据深度分析结果，结合乙方实际情况需求，由乙方专业工程师编写针对于特定种族的恶意代码专杀工具。</w:t>
      </w:r>
    </w:p>
    <w:p>
      <w:pPr>
        <w:spacing w:line="360" w:lineRule="auto"/>
        <w:ind w:left="420"/>
        <w:outlineLvl w:val="4"/>
        <w:rPr>
          <w:rFonts w:eastAsia="黑体"/>
          <w:b/>
          <w:color w:val="000000" w:themeColor="text1"/>
          <w:sz w:val="21"/>
          <w:szCs w:val="21"/>
          <w14:textFill>
            <w14:solidFill>
              <w14:schemeClr w14:val="tx1"/>
            </w14:solidFill>
          </w14:textFill>
        </w:rPr>
      </w:pP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lang w:val="en-US" w:eastAsia="zh-CN"/>
          <w14:textFill>
            <w14:solidFill>
              <w14:schemeClr w14:val="tx1"/>
            </w14:solidFill>
          </w14:textFill>
        </w:rPr>
        <w:t>5</w:t>
      </w: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14:textFill>
            <w14:solidFill>
              <w14:schemeClr w14:val="tx1"/>
            </w14:solidFill>
          </w14:textFill>
        </w:rPr>
        <w:t>内容安全监测服务</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内容安全监测是对在各Web站点检测并监控的内容违规敏感词，存在淫秽色情、涉恐涉暴、通讯信息诈骗等违法有害信息传播风险，损害用户个人权益或危及国家安全和公共利益的情况。</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乙方每次服务前须向甲方提交内容安全监测方案，经甲方确认后方可实施。</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服务完成后，提交内容安全监测报告，对内容安全监测过程中发现的问题进行分析，并提出安全建议，配合制定相关合理处置流程。</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内容安全监测的过程不能影响各项业务的正常进行，所进行的监测必须避开业务高峰期，并且内容安全监测的全过程必须由甲方人员在现场进行全面监督和管理。乙方需给出全面评估过程中的风险规避方案。</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内容安全监测过程中所需要的软硬件等工具或设备均由乙方免费提供，并且乙方要保证所使用的检查工具不存在任何版权问题，请在实施方案中对所使用的工具的做功能方面的详细说明。</w:t>
      </w:r>
    </w:p>
    <w:p>
      <w:pPr>
        <w:spacing w:line="360" w:lineRule="auto"/>
        <w:ind w:left="420"/>
        <w:outlineLvl w:val="4"/>
        <w:rPr>
          <w:rFonts w:eastAsia="黑体"/>
          <w:b/>
          <w:color w:val="000000" w:themeColor="text1"/>
          <w:sz w:val="21"/>
          <w:szCs w:val="21"/>
          <w14:textFill>
            <w14:solidFill>
              <w14:schemeClr w14:val="tx1"/>
            </w14:solidFill>
          </w14:textFill>
        </w:rPr>
      </w:pP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lang w:val="en-US" w:eastAsia="zh-CN"/>
          <w14:textFill>
            <w14:solidFill>
              <w14:schemeClr w14:val="tx1"/>
            </w14:solidFill>
          </w14:textFill>
        </w:rPr>
        <w:t>6</w:t>
      </w:r>
      <w:r>
        <w:rPr>
          <w:rFonts w:hint="eastAsia" w:eastAsia="黑体"/>
          <w:b/>
          <w:color w:val="000000" w:themeColor="text1"/>
          <w:sz w:val="21"/>
          <w:szCs w:val="21"/>
          <w:lang w:eastAsia="zh-CN"/>
          <w14:textFill>
            <w14:solidFill>
              <w14:schemeClr w14:val="tx1"/>
            </w14:solidFill>
          </w14:textFill>
        </w:rPr>
        <w:t>）</w:t>
      </w:r>
      <w:r>
        <w:rPr>
          <w:rFonts w:hint="eastAsia" w:eastAsia="黑体"/>
          <w:b/>
          <w:color w:val="000000" w:themeColor="text1"/>
          <w:sz w:val="21"/>
          <w:szCs w:val="21"/>
          <w14:textFill>
            <w14:solidFill>
              <w14:schemeClr w14:val="tx1"/>
            </w14:solidFill>
          </w14:textFill>
        </w:rPr>
        <w:t>考核支撑服务</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配合甲方并按照甲方要求做好方案制定、考核指标材料输出等工作。</w:t>
      </w:r>
    </w:p>
    <w:p>
      <w:pPr>
        <w:pStyle w:val="3"/>
        <w:outlineLvl w:val="1"/>
        <w:rPr>
          <w:rFonts w:ascii="Times New Roman" w:hAnsi="Times New Roman"/>
          <w:color w:val="000000" w:themeColor="text1"/>
          <w:sz w:val="21"/>
          <w:szCs w:val="21"/>
          <w14:textFill>
            <w14:solidFill>
              <w14:schemeClr w14:val="tx1"/>
            </w14:solidFill>
          </w14:textFill>
        </w:rPr>
      </w:pPr>
      <w:bookmarkStart w:id="0" w:name="_Hlk12475271"/>
      <w:r>
        <w:rPr>
          <w:rFonts w:hint="eastAsia" w:ascii="Times New Roman" w:hAnsi="Times New Roman"/>
          <w:color w:val="000000" w:themeColor="text1"/>
          <w:sz w:val="21"/>
          <w:szCs w:val="21"/>
          <w14:textFill>
            <w14:solidFill>
              <w14:schemeClr w14:val="tx1"/>
            </w14:solidFill>
          </w14:textFill>
        </w:rPr>
        <w:t>新技术新业务安全评估</w:t>
      </w:r>
    </w:p>
    <w:bookmarkEnd w:id="0"/>
    <w:p>
      <w:pPr>
        <w:pStyle w:val="6"/>
        <w:ind w:firstLine="316" w:firstLineChars="15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w:t>
      </w:r>
      <w:r>
        <w:rPr>
          <w:rFonts w:hint="eastAsia"/>
          <w:b/>
          <w:bCs/>
          <w:color w:val="000000" w:themeColor="text1"/>
          <w:sz w:val="21"/>
          <w:szCs w:val="21"/>
          <w:lang w:val="en-US" w:eastAsia="zh-CN"/>
          <w14:textFill>
            <w14:solidFill>
              <w14:schemeClr w14:val="tx1"/>
            </w14:solidFill>
          </w14:textFill>
        </w:rPr>
        <w:t>1</w:t>
      </w:r>
      <w:r>
        <w:rPr>
          <w:rFonts w:hint="eastAsia"/>
          <w:b/>
          <w:bCs/>
          <w:color w:val="000000" w:themeColor="text1"/>
          <w:sz w:val="21"/>
          <w:szCs w:val="21"/>
          <w14:textFill>
            <w14:solidFill>
              <w14:schemeClr w14:val="tx1"/>
            </w14:solidFill>
          </w14:textFill>
        </w:rPr>
        <w:t>）风险评估服务要求</w:t>
      </w:r>
    </w:p>
    <w:p>
      <w:pPr>
        <w:pStyle w:val="6"/>
        <w:ind w:firstLine="315" w:firstLineChars="1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内网部分：进行资产分析、脆弱性分析、威胁分析。资产分析应包括设备硬件、设备软件、数据信息、服务、人员、系统拓扑、环境/设施分析；同时对当前设备的漏洞情况、数据库安全配置、主机安全配置、网络设备安全配置、中间件安全配置、安全设备安全配置、web应用安全配置等方面进行技术脆弱性分析，识别在账户口令、日志审计、认证授权、协议安全等方面的脆弱性。</w:t>
      </w:r>
    </w:p>
    <w:p>
      <w:pPr>
        <w:pStyle w:val="6"/>
        <w:ind w:firstLine="315" w:firstLineChars="1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外网部分：核实目标网络单元暴露在互联网上的资产，对暴露在互联网上资产进行管理和技术脆弱性识别，确认相关的安全管理制度、安全管理机构和人员、安全管理要求等管理方面是否存在脆弱性；识别资产在互联网开放的端口服务、软硬件版本、中间件版本、数据库版本等内容，针对发现的漏洞、版本等信息，分析目标网络单元存在的风险。</w:t>
      </w:r>
    </w:p>
    <w:p>
      <w:pPr>
        <w:pStyle w:val="6"/>
        <w:ind w:firstLine="315" w:firstLineChars="1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乙方应根据甲方风险评估计划，对甲方要求范围内的网络和系统完成一次风险评估服务，及时发现网络和系统中存在的安全风险，评估结束后，乙方应根据评估结果提供安全加固方案。</w:t>
      </w:r>
    </w:p>
    <w:p>
      <w:pPr>
        <w:pStyle w:val="6"/>
        <w:ind w:firstLine="315" w:firstLineChars="1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服务内容包含资产调查、脆弱性评估、机房环境评估、安全措施评估、管理脆弱性评估。其中脆弱性评估包含漏洞扫描、配置核查、渗透测试、网络架构分析。</w:t>
      </w:r>
    </w:p>
    <w:p>
      <w:pPr>
        <w:pStyle w:val="6"/>
        <w:ind w:firstLine="316" w:firstLineChars="15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w:t>
      </w:r>
      <w:r>
        <w:rPr>
          <w:rFonts w:hint="eastAsia"/>
          <w:b/>
          <w:bCs/>
          <w:color w:val="000000" w:themeColor="text1"/>
          <w:sz w:val="21"/>
          <w:szCs w:val="21"/>
          <w:lang w:val="en-US" w:eastAsia="zh-CN"/>
          <w14:textFill>
            <w14:solidFill>
              <w14:schemeClr w14:val="tx1"/>
            </w14:solidFill>
          </w14:textFill>
        </w:rPr>
        <w:t>2</w:t>
      </w:r>
      <w:r>
        <w:rPr>
          <w:rFonts w:hint="eastAsia"/>
          <w:b/>
          <w:bCs/>
          <w:color w:val="000000" w:themeColor="text1"/>
          <w:sz w:val="21"/>
          <w:szCs w:val="21"/>
          <w14:textFill>
            <w14:solidFill>
              <w14:schemeClr w14:val="tx1"/>
            </w14:solidFill>
          </w14:textFill>
        </w:rPr>
        <w:t>）渗透测试服务要求</w:t>
      </w:r>
    </w:p>
    <w:p>
      <w:pPr>
        <w:pStyle w:val="6"/>
        <w:ind w:firstLine="315" w:firstLineChars="1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在实际网络环境下，借鉴黑客攻击的手法和技巧，通过漏洞扫描、人工验证、尝试攻击等方式对实际网络系统中数据库、操作系统、网络设备、应用系统及WEB中间件等进行人工渗透，发现系统存在的所有可能的漏洞及潜在的风险，对存在的风险进行判定，给出加固指导意见并验证加固效果。</w:t>
      </w:r>
    </w:p>
    <w:p>
      <w:pPr>
        <w:pStyle w:val="6"/>
        <w:ind w:firstLine="315" w:firstLineChars="1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远程公网系统渗透测试：在远程对外网目标系统进行技术测试和威胁情报分析，从攻击者的角度来对应用系统的安全程度进行安全评估。渗透测试重点关注Web应用层安全，内容包括Web认证机制、权限管理、会话管理、数据库注入漏洞、等测试，评估潜在安全风险，并给出安全加固建议。</w:t>
      </w:r>
    </w:p>
    <w:p>
      <w:pPr>
        <w:pStyle w:val="6"/>
        <w:ind w:firstLine="315" w:firstLineChars="1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渗透测试服务主要通过人工渗透测试为主，WEB扫描为辅的方式进行应用层面的安全评估。</w:t>
      </w:r>
    </w:p>
    <w:p>
      <w:pPr>
        <w:pStyle w:val="6"/>
        <w:numPr>
          <w:numId w:val="0"/>
        </w:numPr>
        <w:autoSpaceDE w:val="0"/>
        <w:autoSpaceDN w:val="0"/>
        <w:adjustRightInd w:val="0"/>
        <w:ind w:left="420" w:leftChars="0"/>
        <w:jc w:val="left"/>
        <w:rPr>
          <w:rFonts w:eastAsia="仿宋_GB2312"/>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渗透测试前应给出详细的过程说明文档，包括渗透方法，一种或几种存在的攻击路径等，经过授权方可开始渗透测试。</w:t>
      </w:r>
    </w:p>
    <w:p>
      <w:pPr>
        <w:pStyle w:val="6"/>
        <w:numPr>
          <w:numId w:val="0"/>
        </w:numPr>
        <w:autoSpaceDE w:val="0"/>
        <w:autoSpaceDN w:val="0"/>
        <w:adjustRightInd w:val="0"/>
        <w:ind w:left="420" w:leftChars="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渗透中使用的工具应该是安全无毒</w:t>
      </w:r>
      <w:r>
        <w:rPr>
          <w:color w:val="000000" w:themeColor="text1"/>
          <w:sz w:val="21"/>
          <w:szCs w:val="21"/>
          <w14:textFill>
            <w14:solidFill>
              <w14:schemeClr w14:val="tx1"/>
            </w14:solidFill>
          </w14:textFill>
        </w:rPr>
        <w:t>的</w:t>
      </w:r>
      <w:r>
        <w:rPr>
          <w:rFonts w:hint="eastAsia"/>
          <w:color w:val="000000" w:themeColor="text1"/>
          <w:sz w:val="21"/>
          <w:szCs w:val="21"/>
          <w14:textFill>
            <w14:solidFill>
              <w14:schemeClr w14:val="tx1"/>
            </w14:solidFill>
          </w14:textFill>
        </w:rPr>
        <w:t>。</w:t>
      </w:r>
    </w:p>
    <w:p>
      <w:pPr>
        <w:pStyle w:val="6"/>
        <w:numPr>
          <w:numId w:val="0"/>
        </w:numPr>
        <w:autoSpaceDE w:val="0"/>
        <w:autoSpaceDN w:val="0"/>
        <w:adjustRightInd w:val="0"/>
        <w:ind w:left="420" w:leftChars="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渗透结果必须保密，不得向互联网扩散，不得向漏洞平台提交。</w:t>
      </w:r>
    </w:p>
    <w:p>
      <w:pPr>
        <w:pStyle w:val="6"/>
        <w:numPr>
          <w:numId w:val="0"/>
        </w:numPr>
        <w:autoSpaceDE w:val="0"/>
        <w:autoSpaceDN w:val="0"/>
        <w:adjustRightInd w:val="0"/>
        <w:ind w:left="420" w:leftChars="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渗透测试至少要包括但不限于：SQL注入、XSS跨站脚本、绕过、权限控制、任意文件上传下载、账号密码明文传输、信息泄露、业务逻辑、远程命令执行、未授权访问、应用弱口令等系统安全性渗透测试。</w:t>
      </w:r>
    </w:p>
    <w:p>
      <w:pPr>
        <w:pStyle w:val="6"/>
        <w:numPr>
          <w:numId w:val="0"/>
        </w:numPr>
        <w:autoSpaceDE w:val="0"/>
        <w:autoSpaceDN w:val="0"/>
        <w:adjustRightInd w:val="0"/>
        <w:ind w:left="420" w:leftChars="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WEB扫描：作为渗透人员的辅助方式，因存在随机插入数据等风险，建议只在测试系统中进行扫描。如有必要在生产环境中采用WEB扫描，需要获得授权，并要求不得影响甲方生产系统数据以及正常运行。</w:t>
      </w:r>
    </w:p>
    <w:p>
      <w:pPr>
        <w:pStyle w:val="6"/>
        <w:ind w:firstLine="316" w:firstLineChars="15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w:t>
      </w:r>
      <w:r>
        <w:rPr>
          <w:rFonts w:hint="eastAsia"/>
          <w:b/>
          <w:bCs/>
          <w:color w:val="000000" w:themeColor="text1"/>
          <w:sz w:val="21"/>
          <w:szCs w:val="21"/>
          <w:lang w:val="en-US" w:eastAsia="zh-CN"/>
          <w14:textFill>
            <w14:solidFill>
              <w14:schemeClr w14:val="tx1"/>
            </w14:solidFill>
          </w14:textFill>
        </w:rPr>
        <w:t>3</w:t>
      </w:r>
      <w:r>
        <w:rPr>
          <w:rFonts w:hint="eastAsia"/>
          <w:b/>
          <w:bCs/>
          <w:color w:val="000000" w:themeColor="text1"/>
          <w:sz w:val="21"/>
          <w:szCs w:val="21"/>
          <w14:textFill>
            <w14:solidFill>
              <w14:schemeClr w14:val="tx1"/>
            </w14:solidFill>
          </w14:textFill>
        </w:rPr>
        <w:t>）风险整改技术指导与支持服务要求</w:t>
      </w:r>
    </w:p>
    <w:p>
      <w:pPr>
        <w:pStyle w:val="6"/>
        <w:ind w:firstLine="315" w:firstLineChars="1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乙方需结合符合性测评、风险评估、渗透测试、评估结论，对目标网络单元存在的安全问题和隐患给出合理的整改建议，提供必要的整改技术支持。在完成服务后6个月内对隐患和问题整改提供技术咨询。</w:t>
      </w:r>
    </w:p>
    <w:p>
      <w:pPr>
        <w:pStyle w:val="6"/>
        <w:ind w:firstLine="315" w:firstLineChars="1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对于甲方目标网络单元存在的安全问题和隐患，乙方应遵循保密原则。</w:t>
      </w:r>
    </w:p>
    <w:p>
      <w:pPr>
        <w:pStyle w:val="6"/>
        <w:ind w:firstLine="315" w:firstLineChars="1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乙方应</w:t>
      </w:r>
      <w:r>
        <w:rPr>
          <w:color w:val="000000" w:themeColor="text1"/>
          <w:sz w:val="21"/>
          <w:szCs w:val="21"/>
          <w14:textFill>
            <w14:solidFill>
              <w14:schemeClr w14:val="tx1"/>
            </w14:solidFill>
          </w14:textFill>
        </w:rPr>
        <w:t>统一提交对应系统的检测</w:t>
      </w:r>
      <w:r>
        <w:rPr>
          <w:rFonts w:hint="eastAsia"/>
          <w:color w:val="000000" w:themeColor="text1"/>
          <w:sz w:val="21"/>
          <w:szCs w:val="21"/>
          <w14:textFill>
            <w14:solidFill>
              <w14:schemeClr w14:val="tx1"/>
            </w14:solidFill>
          </w14:textFill>
        </w:rPr>
        <w:t>报告的</w:t>
      </w:r>
      <w:r>
        <w:rPr>
          <w:color w:val="000000" w:themeColor="text1"/>
          <w:sz w:val="21"/>
          <w:szCs w:val="21"/>
          <w14:textFill>
            <w14:solidFill>
              <w14:schemeClr w14:val="tx1"/>
            </w14:solidFill>
          </w14:textFill>
        </w:rPr>
        <w:t>报告格式</w:t>
      </w:r>
      <w:r>
        <w:rPr>
          <w:rFonts w:hint="eastAsia"/>
          <w:color w:val="000000" w:themeColor="text1"/>
          <w:sz w:val="21"/>
          <w:szCs w:val="21"/>
          <w14:textFill>
            <w14:solidFill>
              <w14:schemeClr w14:val="tx1"/>
            </w14:solidFill>
          </w14:textFill>
        </w:rPr>
        <w:t>，对每个漏洞描述测试过程及截图和提出较为详细的加固建议，并保持漏洞描述准确，加固建议相对统一</w:t>
      </w:r>
      <w:r>
        <w:rPr>
          <w:color w:val="000000" w:themeColor="text1"/>
          <w:sz w:val="21"/>
          <w:szCs w:val="21"/>
          <w14:textFill>
            <w14:solidFill>
              <w14:schemeClr w14:val="tx1"/>
            </w14:solidFill>
          </w14:textFill>
        </w:rPr>
        <w:t>。</w:t>
      </w:r>
    </w:p>
    <w:p>
      <w:pPr>
        <w:pStyle w:val="6"/>
        <w:ind w:firstLine="316" w:firstLineChars="15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w:t>
      </w:r>
      <w:r>
        <w:rPr>
          <w:rFonts w:hint="eastAsia"/>
          <w:b/>
          <w:bCs/>
          <w:color w:val="000000" w:themeColor="text1"/>
          <w:sz w:val="21"/>
          <w:szCs w:val="21"/>
          <w:lang w:val="en-US" w:eastAsia="zh-CN"/>
          <w14:textFill>
            <w14:solidFill>
              <w14:schemeClr w14:val="tx1"/>
            </w14:solidFill>
          </w14:textFill>
        </w:rPr>
        <w:t>4</w:t>
      </w:r>
      <w:r>
        <w:rPr>
          <w:rFonts w:hint="eastAsia"/>
          <w:b/>
          <w:bCs/>
          <w:color w:val="000000" w:themeColor="text1"/>
          <w:sz w:val="21"/>
          <w:szCs w:val="21"/>
          <w14:textFill>
            <w14:solidFill>
              <w14:schemeClr w14:val="tx1"/>
            </w14:solidFill>
          </w14:textFill>
        </w:rPr>
        <w:t>）安全防护和管理改进建议服务要求</w:t>
      </w:r>
    </w:p>
    <w:p>
      <w:pPr>
        <w:pStyle w:val="6"/>
        <w:ind w:firstLine="315" w:firstLineChars="1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根据甲方的安全防护和安全管理情况，结合上级单位要求给出改进建议，并协助编制适用于甲方的相关安全管理文件。</w:t>
      </w:r>
    </w:p>
    <w:p>
      <w:pPr>
        <w:pStyle w:val="6"/>
        <w:ind w:firstLine="315" w:firstLineChars="150"/>
        <w:rPr>
          <w:sz w:val="21"/>
          <w:szCs w:val="21"/>
        </w:rPr>
      </w:pPr>
      <w:r>
        <w:rPr>
          <w:rFonts w:hint="eastAsia"/>
          <w:color w:val="000000" w:themeColor="text1"/>
          <w:sz w:val="21"/>
          <w:szCs w:val="21"/>
          <w14:textFill>
            <w14:solidFill>
              <w14:schemeClr w14:val="tx1"/>
            </w14:solidFill>
          </w14:textFill>
        </w:rPr>
        <w:t>乙方应协助甲方对现有的安全管理体系进行审核，了解现有管理体系文档与安全保护相关等级以及行业标准的符合情况，提出改善建议。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4C21D8"/>
    <w:multiLevelType w:val="multilevel"/>
    <w:tmpl w:val="E14C21D8"/>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2"/>
      <w:numFmt w:val="decimal"/>
      <w:lvlText w:val="%1.%2.%3."/>
      <w:lvlJc w:val="left"/>
      <w:pPr>
        <w:ind w:left="919" w:hanging="709"/>
      </w:pPr>
      <w:rPr>
        <w:rFonts w:hint="default"/>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FFFFFFFB"/>
    <w:multiLevelType w:val="multilevel"/>
    <w:tmpl w:val="FFFFFFFB"/>
    <w:lvl w:ilvl="0" w:tentative="0">
      <w:start w:val="1"/>
      <w:numFmt w:val="chineseCountingThousand"/>
      <w:pStyle w:val="2"/>
      <w:lvlText w:val="%1."/>
      <w:lvlJc w:val="left"/>
      <w:pPr>
        <w:tabs>
          <w:tab w:val="left" w:pos="0"/>
        </w:tabs>
        <w:ind w:left="425" w:hanging="425"/>
      </w:pPr>
      <w:rPr>
        <w:rFonts w:hint="eastAsia"/>
      </w:rPr>
    </w:lvl>
    <w:lvl w:ilvl="1" w:tentative="0">
      <w:start w:val="1"/>
      <w:numFmt w:val="decimal"/>
      <w:pStyle w:val="3"/>
      <w:suff w:val="space"/>
      <w:lvlText w:val="%2."/>
      <w:lvlJc w:val="left"/>
      <w:pPr>
        <w:ind w:left="851" w:hanging="851"/>
      </w:pPr>
      <w:rPr>
        <w:rFonts w:hint="eastAsia"/>
      </w:rPr>
    </w:lvl>
    <w:lvl w:ilvl="2" w:tentative="0">
      <w:start w:val="1"/>
      <w:numFmt w:val="decimal"/>
      <w:pStyle w:val="4"/>
      <w:suff w:val="nothing"/>
      <w:lvlText w:val="%2.%3."/>
      <w:lvlJc w:val="left"/>
      <w:pPr>
        <w:ind w:left="1231" w:hanging="1231"/>
      </w:pPr>
      <w:rPr>
        <w:rFonts w:hint="eastAsia"/>
      </w:rPr>
    </w:lvl>
    <w:lvl w:ilvl="3" w:tentative="0">
      <w:start w:val="1"/>
      <w:numFmt w:val="decimal"/>
      <w:pStyle w:val="5"/>
      <w:suff w:val="nothing"/>
      <w:lvlText w:val="%2.%3.%4."/>
      <w:lvlJc w:val="left"/>
      <w:pPr>
        <w:ind w:left="1361" w:hanging="1361"/>
      </w:pPr>
      <w:rPr>
        <w:rFonts w:hint="eastAsia"/>
      </w:rPr>
    </w:lvl>
    <w:lvl w:ilvl="4" w:tentative="0">
      <w:start w:val="1"/>
      <w:numFmt w:val="decimal"/>
      <w:suff w:val="nothing"/>
      <w:lvlText w:val="%2.%3.%4.%5."/>
      <w:lvlJc w:val="left"/>
      <w:pPr>
        <w:ind w:left="2125" w:hanging="1558"/>
      </w:pPr>
      <w:rPr>
        <w:rFonts w:hint="eastAsia"/>
      </w:rPr>
    </w:lvl>
    <w:lvl w:ilvl="5" w:tentative="0">
      <w:start w:val="1"/>
      <w:numFmt w:val="none"/>
      <w:lvlText w:val="(%6)"/>
      <w:lvlJc w:val="left"/>
      <w:pPr>
        <w:tabs>
          <w:tab w:val="left" w:pos="2845"/>
        </w:tabs>
        <w:ind w:left="2550" w:hanging="425"/>
      </w:pPr>
      <w:rPr>
        <w:rFonts w:hint="eastAsia"/>
      </w:rPr>
    </w:lvl>
    <w:lvl w:ilvl="6" w:tentative="0">
      <w:start w:val="1"/>
      <w:numFmt w:val="none"/>
      <w:lvlText w:val="(%7)"/>
      <w:lvlJc w:val="left"/>
      <w:pPr>
        <w:tabs>
          <w:tab w:val="left" w:pos="3270"/>
        </w:tabs>
        <w:ind w:left="2975" w:hanging="425"/>
      </w:pPr>
      <w:rPr>
        <w:rFonts w:hint="eastAsia"/>
      </w:rPr>
    </w:lvl>
    <w:lvl w:ilvl="7" w:tentative="0">
      <w:start w:val="1"/>
      <w:numFmt w:val="none"/>
      <w:lvlText w:val="(%8)"/>
      <w:lvlJc w:val="left"/>
      <w:pPr>
        <w:tabs>
          <w:tab w:val="left" w:pos="3695"/>
        </w:tabs>
        <w:ind w:left="3400" w:hanging="425"/>
      </w:pPr>
      <w:rPr>
        <w:rFonts w:hint="eastAsia"/>
      </w:rPr>
    </w:lvl>
    <w:lvl w:ilvl="8" w:tentative="0">
      <w:start w:val="1"/>
      <w:numFmt w:val="none"/>
      <w:lvlText w:val="(%9)"/>
      <w:lvlJc w:val="left"/>
      <w:pPr>
        <w:tabs>
          <w:tab w:val="left" w:pos="4120"/>
        </w:tabs>
        <w:ind w:left="3825" w:hanging="425"/>
      </w:pPr>
      <w:rPr>
        <w:rFonts w:hint="eastAsia"/>
      </w:rPr>
    </w:lvl>
  </w:abstractNum>
  <w:abstractNum w:abstractNumId="2">
    <w:nsid w:val="0FB70624"/>
    <w:multiLevelType w:val="multilevel"/>
    <w:tmpl w:val="0FB7062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568FA584"/>
    <w:multiLevelType w:val="multilevel"/>
    <w:tmpl w:val="568FA58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1271" w:hanging="851"/>
      </w:pPr>
      <w:rPr>
        <w:rFonts w:hint="default"/>
      </w:r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749B3862"/>
    <w:multiLevelType w:val="multilevel"/>
    <w:tmpl w:val="749B386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0MTU2OGRjNzhjZDllOTM1ODZjMzUyYjkzNzI5YTEifQ=="/>
  </w:docVars>
  <w:rsids>
    <w:rsidRoot w:val="00352D9E"/>
    <w:rsid w:val="0034421C"/>
    <w:rsid w:val="00352D9E"/>
    <w:rsid w:val="004E22BE"/>
    <w:rsid w:val="0081117F"/>
    <w:rsid w:val="08C43036"/>
    <w:rsid w:val="46566784"/>
    <w:rsid w:val="4A78317C"/>
    <w:rsid w:val="5FF77957"/>
    <w:rsid w:val="636B2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widowControl/>
      <w:numPr>
        <w:ilvl w:val="0"/>
        <w:numId w:val="1"/>
      </w:numPr>
      <w:spacing w:after="120"/>
      <w:jc w:val="left"/>
      <w:outlineLvl w:val="0"/>
    </w:pPr>
    <w:rPr>
      <w:b/>
      <w:kern w:val="0"/>
      <w:sz w:val="22"/>
      <w:szCs w:val="20"/>
      <w:u w:val="none"/>
    </w:rPr>
  </w:style>
  <w:style w:type="paragraph" w:styleId="3">
    <w:name w:val="heading 2"/>
    <w:basedOn w:val="1"/>
    <w:next w:val="1"/>
    <w:link w:val="14"/>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link w:val="15"/>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6"/>
    <w:qFormat/>
    <w:uiPriority w:val="0"/>
    <w:pPr>
      <w:keepNext/>
      <w:keepLines/>
      <w:numPr>
        <w:ilvl w:val="3"/>
        <w:numId w:val="1"/>
      </w:numPr>
      <w:spacing w:before="280" w:after="290" w:line="376" w:lineRule="auto"/>
      <w:outlineLvl w:val="3"/>
    </w:pPr>
    <w:rPr>
      <w:rFonts w:ascii="Arial" w:hAnsi="Arial" w:eastAsia="黑体"/>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Normal Indent"/>
    <w:qFormat/>
    <w:uiPriority w:val="0"/>
    <w:pPr>
      <w:widowControl w:val="0"/>
      <w:spacing w:line="360" w:lineRule="auto"/>
      <w:ind w:firstLine="420"/>
      <w:jc w:val="both"/>
    </w:pPr>
    <w:rPr>
      <w:rFonts w:ascii="Times New Roman" w:hAnsi="Times New Roman" w:eastAsia="宋体" w:cs="Times New Roman"/>
      <w:kern w:val="2"/>
      <w:sz w:val="24"/>
      <w:szCs w:val="20"/>
      <w:lang w:val="en-US" w:eastAsia="zh-CN" w:bidi="ar-SA"/>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字符"/>
    <w:basedOn w:val="10"/>
    <w:link w:val="8"/>
    <w:qFormat/>
    <w:uiPriority w:val="99"/>
    <w:rPr>
      <w:sz w:val="18"/>
      <w:szCs w:val="18"/>
    </w:rPr>
  </w:style>
  <w:style w:type="character" w:customStyle="1" w:styleId="12">
    <w:name w:val="页脚 字符"/>
    <w:basedOn w:val="10"/>
    <w:link w:val="7"/>
    <w:qFormat/>
    <w:uiPriority w:val="99"/>
    <w:rPr>
      <w:sz w:val="18"/>
      <w:szCs w:val="18"/>
    </w:rPr>
  </w:style>
  <w:style w:type="character" w:customStyle="1" w:styleId="13">
    <w:name w:val="标题 1 字符"/>
    <w:basedOn w:val="10"/>
    <w:link w:val="2"/>
    <w:qFormat/>
    <w:uiPriority w:val="0"/>
    <w:rPr>
      <w:rFonts w:ascii="Times New Roman" w:hAnsi="Times New Roman" w:eastAsia="宋体" w:cs="Times New Roman"/>
      <w:b/>
      <w:kern w:val="0"/>
      <w:sz w:val="22"/>
      <w:szCs w:val="20"/>
      <w:u w:val="none"/>
    </w:rPr>
  </w:style>
  <w:style w:type="character" w:customStyle="1" w:styleId="14">
    <w:name w:val="标题 2 字符"/>
    <w:basedOn w:val="10"/>
    <w:link w:val="3"/>
    <w:uiPriority w:val="0"/>
    <w:rPr>
      <w:rFonts w:ascii="Arial" w:hAnsi="Arial" w:eastAsia="黑体" w:cs="Times New Roman"/>
      <w:b/>
      <w:bCs/>
      <w:sz w:val="32"/>
      <w:szCs w:val="32"/>
    </w:rPr>
  </w:style>
  <w:style w:type="character" w:customStyle="1" w:styleId="15">
    <w:name w:val="标题 3 字符"/>
    <w:basedOn w:val="10"/>
    <w:link w:val="4"/>
    <w:uiPriority w:val="0"/>
    <w:rPr>
      <w:rFonts w:ascii="Times New Roman" w:hAnsi="Times New Roman" w:eastAsia="宋体" w:cs="Times New Roman"/>
      <w:b/>
      <w:bCs/>
      <w:sz w:val="32"/>
      <w:szCs w:val="32"/>
    </w:rPr>
  </w:style>
  <w:style w:type="character" w:customStyle="1" w:styleId="16">
    <w:name w:val="标题 4 字符"/>
    <w:basedOn w:val="10"/>
    <w:link w:val="5"/>
    <w:qFormat/>
    <w:uiPriority w:val="0"/>
    <w:rPr>
      <w:rFonts w:ascii="Arial" w:hAnsi="Arial" w:eastAsia="黑体" w:cs="Times New Roman"/>
      <w:b/>
      <w:bCs/>
      <w:sz w:val="28"/>
      <w:szCs w:val="2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7060</Words>
  <Characters>7323</Characters>
  <Lines>87</Lines>
  <Paragraphs>24</Paragraphs>
  <TotalTime>39</TotalTime>
  <ScaleCrop>false</ScaleCrop>
  <LinksUpToDate>false</LinksUpToDate>
  <CharactersWithSpaces>7336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2022-06-27T08:29:00Z</dcterms:created>
  <dc:creator>ASUS</dc:creator>
  <cp:lastModifiedBy>大成工程咨询有限公司</cp:lastModifiedBy>
  <dcterms:modified xsi:type="dcterms:W3CDTF">2022-06-28T02:14:38Z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70F46836BC0C469F8505C1EF06EEE92C</vt:lpwstr>
  </property>
</Properties>
</file>